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E4E" w:rsidRPr="00DD7E4E" w:rsidRDefault="00DD7E4E" w:rsidP="00DD7E4E">
      <w:pPr>
        <w:spacing w:afterLines="50" w:after="156" w:line="276" w:lineRule="auto"/>
        <w:ind w:firstLineChars="200" w:firstLine="482"/>
        <w:jc w:val="center"/>
        <w:rPr>
          <w:rFonts w:ascii="宋体" w:hAnsi="宋体"/>
          <w:b/>
          <w:sz w:val="24"/>
        </w:rPr>
      </w:pPr>
      <w:r w:rsidRPr="00DD7E4E">
        <w:rPr>
          <w:rFonts w:ascii="宋体" w:hAnsi="宋体" w:hint="eastAsia"/>
          <w:b/>
          <w:sz w:val="24"/>
        </w:rPr>
        <w:t>评分细则</w:t>
      </w:r>
    </w:p>
    <w:p w:rsidR="00DD7E4E" w:rsidRPr="00B24805" w:rsidRDefault="00DD7E4E" w:rsidP="00DD7E4E">
      <w:pPr>
        <w:spacing w:afterLines="50" w:after="156" w:line="276" w:lineRule="auto"/>
        <w:ind w:firstLineChars="200" w:firstLine="480"/>
        <w:rPr>
          <w:rFonts w:ascii="宋体" w:hAnsi="宋体"/>
          <w:sz w:val="24"/>
        </w:rPr>
      </w:pPr>
      <w:r w:rsidRPr="00B24805">
        <w:rPr>
          <w:rFonts w:ascii="宋体" w:hAnsi="宋体" w:hint="eastAsia"/>
          <w:sz w:val="24"/>
        </w:rPr>
        <w:t>本项目具体评分细则如下：</w:t>
      </w:r>
    </w:p>
    <w:p w:rsidR="00DD7E4E" w:rsidRPr="00B24805" w:rsidRDefault="00DD7E4E" w:rsidP="00DD7E4E">
      <w:pPr>
        <w:spacing w:afterLines="50" w:after="156" w:line="276" w:lineRule="auto"/>
        <w:ind w:firstLineChars="200" w:firstLine="480"/>
        <w:rPr>
          <w:rFonts w:ascii="宋体" w:hAnsi="宋体"/>
          <w:sz w:val="24"/>
        </w:rPr>
      </w:pPr>
      <w:r w:rsidRPr="00B24805">
        <w:rPr>
          <w:rFonts w:ascii="宋体" w:hAnsi="宋体" w:hint="eastAsia"/>
          <w:sz w:val="24"/>
        </w:rPr>
        <w:t>1、投标价格</w:t>
      </w:r>
      <w:proofErr w:type="gramStart"/>
      <w:r w:rsidRPr="00B24805">
        <w:rPr>
          <w:rFonts w:ascii="宋体" w:hAnsi="宋体" w:hint="eastAsia"/>
          <w:sz w:val="24"/>
        </w:rPr>
        <w:t>分按照</w:t>
      </w:r>
      <w:proofErr w:type="gramEnd"/>
      <w:r w:rsidRPr="00B24805">
        <w:rPr>
          <w:rFonts w:ascii="宋体" w:hAnsi="宋体" w:hint="eastAsia"/>
          <w:sz w:val="24"/>
        </w:rPr>
        <w:t>以下方式进行计算：</w:t>
      </w:r>
    </w:p>
    <w:p w:rsidR="00DD7E4E" w:rsidRPr="00B24805" w:rsidRDefault="00DD7E4E" w:rsidP="00DD7E4E">
      <w:pPr>
        <w:spacing w:afterLines="50" w:after="156" w:line="276" w:lineRule="auto"/>
        <w:ind w:firstLineChars="200" w:firstLine="480"/>
        <w:rPr>
          <w:rFonts w:ascii="宋体" w:hAnsi="宋体"/>
          <w:sz w:val="24"/>
        </w:rPr>
      </w:pPr>
      <w:r w:rsidRPr="00B24805">
        <w:rPr>
          <w:rFonts w:ascii="宋体" w:hAnsi="宋体" w:hint="eastAsia"/>
          <w:sz w:val="24"/>
        </w:rPr>
        <w:t>（1）价格评分：报价分＝10×（评标基准价/评审价）</w:t>
      </w:r>
    </w:p>
    <w:p w:rsidR="00DD7E4E" w:rsidRPr="00B24805" w:rsidRDefault="00DD7E4E" w:rsidP="00DD7E4E">
      <w:pPr>
        <w:spacing w:afterLines="50" w:after="156" w:line="276" w:lineRule="auto"/>
        <w:ind w:firstLineChars="200" w:firstLine="480"/>
        <w:rPr>
          <w:rFonts w:ascii="宋体" w:hAnsi="宋体"/>
          <w:sz w:val="24"/>
        </w:rPr>
      </w:pPr>
      <w:r w:rsidRPr="00B24805">
        <w:rPr>
          <w:rFonts w:ascii="宋体" w:hAnsi="宋体" w:hint="eastAsia"/>
          <w:sz w:val="24"/>
        </w:rPr>
        <w:t>（2）评标基准价：是经初审合格（技术、商务基本符合要求，无重大缺、漏项）满足招标文件要求且投标价格最低的投标报价。</w:t>
      </w:r>
    </w:p>
    <w:p w:rsidR="00DD7E4E" w:rsidRPr="00B24805" w:rsidRDefault="00DD7E4E" w:rsidP="00DD7E4E">
      <w:pPr>
        <w:spacing w:afterLines="50" w:after="156" w:line="276" w:lineRule="auto"/>
        <w:ind w:firstLineChars="200" w:firstLine="480"/>
        <w:rPr>
          <w:rFonts w:ascii="宋体" w:hAnsi="宋体"/>
          <w:sz w:val="24"/>
        </w:rPr>
      </w:pPr>
      <w:r w:rsidRPr="00B24805">
        <w:rPr>
          <w:rFonts w:ascii="宋体" w:hAnsi="宋体" w:hint="eastAsia"/>
          <w:sz w:val="24"/>
        </w:rPr>
        <w:t>（3）评审价：无缺漏项的报价，投标报价即评审价；有缺漏项的报价，对投标价中缺漏</w:t>
      </w:r>
      <w:proofErr w:type="gramStart"/>
      <w:r w:rsidRPr="00B24805">
        <w:rPr>
          <w:rFonts w:ascii="宋体" w:hAnsi="宋体" w:hint="eastAsia"/>
          <w:sz w:val="24"/>
        </w:rPr>
        <w:t>项按照</w:t>
      </w:r>
      <w:proofErr w:type="gramEnd"/>
      <w:r w:rsidRPr="00B24805">
        <w:rPr>
          <w:rFonts w:ascii="宋体" w:hAnsi="宋体" w:hint="eastAsia"/>
          <w:sz w:val="24"/>
        </w:rPr>
        <w:t>对其最不利原则（即按照投标人中该项最高报价计算）修正后的投标修正价为其评审价；报价严重不符合要求或者缺漏</w:t>
      </w:r>
      <w:proofErr w:type="gramStart"/>
      <w:r w:rsidRPr="00B24805">
        <w:rPr>
          <w:rFonts w:ascii="宋体" w:hAnsi="宋体" w:hint="eastAsia"/>
          <w:sz w:val="24"/>
        </w:rPr>
        <w:t>项按照</w:t>
      </w:r>
      <w:proofErr w:type="gramEnd"/>
      <w:r w:rsidRPr="00B24805">
        <w:rPr>
          <w:rFonts w:ascii="宋体" w:hAnsi="宋体" w:hint="eastAsia"/>
          <w:sz w:val="24"/>
        </w:rPr>
        <w:t>对其最不利原则修正后，修正价超过其投标报价10%的，经评标委员会确认后，其价格评分为0分。评审价不等于中标价，一旦中标，仍按该投标人的投标报价签订本项目合同。</w:t>
      </w:r>
    </w:p>
    <w:p w:rsidR="00DD7E4E" w:rsidRPr="00B24805" w:rsidRDefault="00DD7E4E" w:rsidP="00DD7E4E">
      <w:pPr>
        <w:spacing w:afterLines="50" w:after="156" w:line="276" w:lineRule="auto"/>
        <w:ind w:firstLineChars="200" w:firstLine="480"/>
        <w:rPr>
          <w:rFonts w:ascii="宋体" w:hAnsi="宋体"/>
          <w:sz w:val="24"/>
        </w:rPr>
      </w:pPr>
      <w:r w:rsidRPr="00B24805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 w:rsidRPr="00B24805">
        <w:rPr>
          <w:rFonts w:ascii="宋体" w:hAnsi="宋体" w:hint="eastAsia"/>
          <w:sz w:val="24"/>
        </w:rPr>
        <w:t>）投标人不得以低于成本的报价竞标。如果评标委员会发现投标人的报价明显低于其他投标报价,使得投标报价可能低于其成本的,将要求该投标人作书面说明并提供相关证明材料。投标人不能合理说明或不能提供相关证明材料的,评标委员会将认定该投标人以低于成本报价竞标,其投标作无效投标处理。</w:t>
      </w:r>
    </w:p>
    <w:p w:rsidR="00DD7E4E" w:rsidRPr="00B24805" w:rsidRDefault="00DD7E4E" w:rsidP="00DD7E4E">
      <w:pPr>
        <w:spacing w:afterLines="50" w:after="156" w:line="276" w:lineRule="auto"/>
        <w:ind w:firstLineChars="200" w:firstLine="480"/>
        <w:rPr>
          <w:rFonts w:ascii="宋体" w:hAnsi="宋体"/>
          <w:sz w:val="24"/>
        </w:rPr>
      </w:pPr>
      <w:r w:rsidRPr="00B24805">
        <w:rPr>
          <w:rFonts w:ascii="宋体" w:hAnsi="宋体" w:hint="eastAsia"/>
          <w:sz w:val="24"/>
        </w:rPr>
        <w:t>2、投标文件其他评分因素及分值设置等详见《投标评分细则》。</w:t>
      </w:r>
    </w:p>
    <w:p w:rsidR="00DD7E4E" w:rsidRPr="00B24805" w:rsidRDefault="00DD7E4E" w:rsidP="00DD7E4E">
      <w:pPr>
        <w:spacing w:afterLines="50" w:after="156" w:line="276" w:lineRule="auto"/>
        <w:ind w:firstLineChars="200" w:firstLine="480"/>
        <w:rPr>
          <w:rFonts w:ascii="宋体" w:hAnsi="宋体"/>
          <w:sz w:val="24"/>
        </w:rPr>
      </w:pPr>
      <w:r w:rsidRPr="00B24805">
        <w:rPr>
          <w:rFonts w:ascii="宋体" w:hAnsi="宋体" w:hint="eastAsia"/>
          <w:sz w:val="24"/>
        </w:rPr>
        <w:t>投标评分细则（100分）</w:t>
      </w:r>
    </w:p>
    <w:tbl>
      <w:tblPr>
        <w:tblW w:w="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</w:tblGrid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  <w:tr w:rsidR="00DD7E4E" w:rsidRPr="00242988" w:rsidTr="00BD6AC3">
        <w:trPr>
          <w:trHeight w:val="20"/>
          <w:jc w:val="center"/>
        </w:trPr>
        <w:tc>
          <w:tcPr>
            <w:tcW w:w="21" w:type="dxa"/>
            <w:vAlign w:val="center"/>
            <w:hideMark/>
          </w:tcPr>
          <w:p w:rsidR="00DD7E4E" w:rsidRPr="00242988" w:rsidRDefault="00DD7E4E" w:rsidP="00BD6AC3">
            <w:pPr>
              <w:rPr>
                <w:sz w:val="18"/>
                <w:szCs w:val="18"/>
              </w:rPr>
            </w:pPr>
          </w:p>
        </w:tc>
      </w:tr>
    </w:tbl>
    <w:tbl>
      <w:tblPr>
        <w:tblStyle w:val="a5"/>
        <w:tblW w:w="8383" w:type="dxa"/>
        <w:jc w:val="center"/>
        <w:tblLayout w:type="fixed"/>
        <w:tblLook w:val="04A0" w:firstRow="1" w:lastRow="0" w:firstColumn="1" w:lastColumn="0" w:noHBand="0" w:noVBand="1"/>
      </w:tblPr>
      <w:tblGrid>
        <w:gridCol w:w="752"/>
        <w:gridCol w:w="821"/>
        <w:gridCol w:w="6810"/>
      </w:tblGrid>
      <w:tr w:rsidR="00DD7E4E" w:rsidRPr="006F40FD" w:rsidTr="00DD7E4E">
        <w:trPr>
          <w:trHeight w:val="558"/>
          <w:jc w:val="center"/>
        </w:trPr>
        <w:tc>
          <w:tcPr>
            <w:tcW w:w="752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评审内容</w:t>
            </w:r>
          </w:p>
        </w:tc>
        <w:tc>
          <w:tcPr>
            <w:tcW w:w="821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分值</w:t>
            </w:r>
          </w:p>
        </w:tc>
        <w:tc>
          <w:tcPr>
            <w:tcW w:w="6810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评审标准</w:t>
            </w:r>
          </w:p>
        </w:tc>
      </w:tr>
      <w:tr w:rsidR="00DD7E4E" w:rsidRPr="006F40FD" w:rsidTr="00DD7E4E">
        <w:trPr>
          <w:jc w:val="center"/>
        </w:trPr>
        <w:tc>
          <w:tcPr>
            <w:tcW w:w="752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bookmarkStart w:id="0" w:name="_GoBack" w:colFirst="0" w:colLast="2"/>
            <w:r w:rsidRPr="006F40FD">
              <w:rPr>
                <w:rFonts w:ascii="仿宋" w:eastAsia="仿宋" w:hAnsi="仿宋" w:hint="eastAsia"/>
                <w:sz w:val="24"/>
              </w:rPr>
              <w:t>报价得分</w:t>
            </w:r>
          </w:p>
        </w:tc>
        <w:tc>
          <w:tcPr>
            <w:tcW w:w="821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0-10</w:t>
            </w:r>
          </w:p>
        </w:tc>
        <w:tc>
          <w:tcPr>
            <w:tcW w:w="6810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proofErr w:type="gramStart"/>
            <w:r w:rsidRPr="006F40FD">
              <w:rPr>
                <w:rFonts w:ascii="仿宋" w:eastAsia="仿宋" w:hAnsi="仿宋" w:hint="eastAsia"/>
                <w:sz w:val="24"/>
              </w:rPr>
              <w:t>价格权</w:t>
            </w:r>
            <w:proofErr w:type="gramEnd"/>
            <w:r w:rsidRPr="006F40FD">
              <w:rPr>
                <w:rFonts w:ascii="仿宋" w:eastAsia="仿宋" w:hAnsi="仿宋" w:hint="eastAsia"/>
                <w:sz w:val="24"/>
              </w:rPr>
              <w:t>值×（满足招标文件要求的最低投标价/被评审单位投标报价）×100。</w:t>
            </w:r>
          </w:p>
        </w:tc>
      </w:tr>
      <w:tr w:rsidR="00DD7E4E" w:rsidRPr="006F40FD" w:rsidTr="00DD7E4E">
        <w:trPr>
          <w:jc w:val="center"/>
        </w:trPr>
        <w:tc>
          <w:tcPr>
            <w:tcW w:w="752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报价合理性</w:t>
            </w:r>
          </w:p>
        </w:tc>
        <w:tc>
          <w:tcPr>
            <w:tcW w:w="821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0-10</w:t>
            </w:r>
          </w:p>
        </w:tc>
        <w:tc>
          <w:tcPr>
            <w:tcW w:w="6810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根据</w:t>
            </w:r>
            <w:r w:rsidRPr="00487D17">
              <w:rPr>
                <w:rFonts w:ascii="仿宋" w:eastAsia="仿宋" w:hAnsi="仿宋" w:hint="eastAsia"/>
                <w:sz w:val="24"/>
              </w:rPr>
              <w:t>工程勘察费取费和工期安排</w:t>
            </w:r>
            <w:r w:rsidRPr="006F40FD">
              <w:rPr>
                <w:rFonts w:ascii="仿宋" w:eastAsia="仿宋" w:hAnsi="仿宋" w:hint="eastAsia"/>
                <w:sz w:val="24"/>
              </w:rPr>
              <w:t>情况，综合打分。</w:t>
            </w:r>
          </w:p>
        </w:tc>
      </w:tr>
      <w:tr w:rsidR="00DD7E4E" w:rsidRPr="006F40FD" w:rsidTr="00DD7E4E">
        <w:trPr>
          <w:jc w:val="center"/>
        </w:trPr>
        <w:tc>
          <w:tcPr>
            <w:tcW w:w="752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投标人履约能力</w:t>
            </w:r>
          </w:p>
        </w:tc>
        <w:tc>
          <w:tcPr>
            <w:tcW w:w="821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1-5</w:t>
            </w:r>
          </w:p>
        </w:tc>
        <w:tc>
          <w:tcPr>
            <w:tcW w:w="6810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根据投标人获奖情况、体系认证情况、企业盈利能力等综合实力及获奖情况（提供相关证书）进行打分，最高分不得超过5分，最低分不得低于1分。</w:t>
            </w:r>
          </w:p>
        </w:tc>
      </w:tr>
      <w:tr w:rsidR="00DD7E4E" w:rsidRPr="006F40FD" w:rsidTr="00DD7E4E">
        <w:trPr>
          <w:jc w:val="center"/>
        </w:trPr>
        <w:tc>
          <w:tcPr>
            <w:tcW w:w="752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综合说明书</w:t>
            </w:r>
          </w:p>
        </w:tc>
        <w:tc>
          <w:tcPr>
            <w:tcW w:w="821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0-15</w:t>
            </w:r>
          </w:p>
        </w:tc>
        <w:tc>
          <w:tcPr>
            <w:tcW w:w="6810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 w:rsidRPr="00656D7E">
              <w:rPr>
                <w:rFonts w:ascii="仿宋" w:eastAsia="仿宋" w:hAnsi="仿宋" w:hint="eastAsia"/>
                <w:sz w:val="24"/>
              </w:rPr>
              <w:t>根据勘察方案编制的依据、原则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 w:rsidRPr="00656D7E">
              <w:rPr>
                <w:rFonts w:ascii="仿宋" w:eastAsia="仿宋" w:hAnsi="仿宋" w:hint="eastAsia"/>
                <w:sz w:val="24"/>
              </w:rPr>
              <w:t>资料收集及场地工程地质条件预分析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 w:rsidRPr="00656D7E">
              <w:rPr>
                <w:rFonts w:ascii="仿宋" w:eastAsia="仿宋" w:hAnsi="仿宋" w:hint="eastAsia"/>
                <w:sz w:val="24"/>
              </w:rPr>
              <w:t>基础方案预分析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 w:rsidRPr="00656D7E">
              <w:rPr>
                <w:rFonts w:ascii="仿宋" w:eastAsia="仿宋" w:hAnsi="仿宋" w:hint="eastAsia"/>
                <w:sz w:val="24"/>
              </w:rPr>
              <w:t>勘察工作的目的及应解决的技术问题情况，综合打分。</w:t>
            </w:r>
          </w:p>
        </w:tc>
      </w:tr>
      <w:tr w:rsidR="00DD7E4E" w:rsidRPr="006F40FD" w:rsidTr="00DD7E4E">
        <w:trPr>
          <w:jc w:val="center"/>
        </w:trPr>
        <w:tc>
          <w:tcPr>
            <w:tcW w:w="752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勘察方案的编制</w:t>
            </w:r>
          </w:p>
        </w:tc>
        <w:tc>
          <w:tcPr>
            <w:tcW w:w="821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0-40</w:t>
            </w:r>
          </w:p>
        </w:tc>
        <w:tc>
          <w:tcPr>
            <w:tcW w:w="6810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</w:t>
            </w:r>
            <w:r w:rsidRPr="00656D7E">
              <w:rPr>
                <w:rFonts w:ascii="仿宋" w:eastAsia="仿宋" w:hAnsi="仿宋" w:hint="eastAsia"/>
                <w:sz w:val="24"/>
              </w:rPr>
              <w:t>勘探孔（钻孔、原位测试孔、螺纹孔）平面布置，勘探孔（钻孔、原位测试孔、螺纹孔）深度，取土</w:t>
            </w:r>
            <w:proofErr w:type="gramStart"/>
            <w:r w:rsidRPr="00656D7E">
              <w:rPr>
                <w:rFonts w:ascii="仿宋" w:eastAsia="仿宋" w:hAnsi="仿宋" w:hint="eastAsia"/>
                <w:sz w:val="24"/>
              </w:rPr>
              <w:t>与标贯的</w:t>
            </w:r>
            <w:proofErr w:type="gramEnd"/>
            <w:r w:rsidRPr="00656D7E">
              <w:rPr>
                <w:rFonts w:ascii="仿宋" w:eastAsia="仿宋" w:hAnsi="仿宋" w:hint="eastAsia"/>
                <w:sz w:val="24"/>
              </w:rPr>
              <w:t>数量及间距，室内土水试验内容及数量情况，综合打分。</w:t>
            </w:r>
          </w:p>
        </w:tc>
      </w:tr>
      <w:bookmarkEnd w:id="0"/>
      <w:tr w:rsidR="00DD7E4E" w:rsidRPr="006F40FD" w:rsidTr="00DD7E4E">
        <w:trPr>
          <w:jc w:val="center"/>
        </w:trPr>
        <w:tc>
          <w:tcPr>
            <w:tcW w:w="752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勘察报告书</w:t>
            </w:r>
          </w:p>
        </w:tc>
        <w:tc>
          <w:tcPr>
            <w:tcW w:w="821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0-5</w:t>
            </w:r>
          </w:p>
        </w:tc>
        <w:tc>
          <w:tcPr>
            <w:tcW w:w="6810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 w:rsidRPr="00656D7E">
              <w:rPr>
                <w:rFonts w:ascii="仿宋" w:eastAsia="仿宋" w:hAnsi="仿宋" w:hint="eastAsia"/>
                <w:sz w:val="24"/>
              </w:rPr>
              <w:t>根据拟定的勘察报告书内容和提交的主要图表情况，综合打分。</w:t>
            </w:r>
          </w:p>
        </w:tc>
      </w:tr>
      <w:tr w:rsidR="00DD7E4E" w:rsidRPr="006F40FD" w:rsidTr="00DD7E4E">
        <w:trPr>
          <w:jc w:val="center"/>
        </w:trPr>
        <w:tc>
          <w:tcPr>
            <w:tcW w:w="752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质保措施和技术措施</w:t>
            </w:r>
          </w:p>
        </w:tc>
        <w:tc>
          <w:tcPr>
            <w:tcW w:w="821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0-5</w:t>
            </w:r>
          </w:p>
        </w:tc>
        <w:tc>
          <w:tcPr>
            <w:tcW w:w="6810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</w:t>
            </w:r>
            <w:r w:rsidRPr="00656D7E">
              <w:rPr>
                <w:rFonts w:ascii="仿宋" w:eastAsia="仿宋" w:hAnsi="仿宋" w:hint="eastAsia"/>
                <w:sz w:val="24"/>
              </w:rPr>
              <w:t>质保措施、机具设备配置、施工措施等情况，综合打分。</w:t>
            </w:r>
          </w:p>
        </w:tc>
      </w:tr>
      <w:tr w:rsidR="00DD7E4E" w:rsidRPr="006F40FD" w:rsidTr="00DD7E4E">
        <w:trPr>
          <w:jc w:val="center"/>
        </w:trPr>
        <w:tc>
          <w:tcPr>
            <w:tcW w:w="752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类似项目经验和业绩</w:t>
            </w:r>
          </w:p>
        </w:tc>
        <w:tc>
          <w:tcPr>
            <w:tcW w:w="821" w:type="dxa"/>
            <w:vAlign w:val="center"/>
          </w:tcPr>
          <w:p w:rsidR="00DD7E4E" w:rsidRPr="006F40FD" w:rsidRDefault="00DD7E4E" w:rsidP="00BD6AC3">
            <w:pPr>
              <w:jc w:val="center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0-10</w:t>
            </w:r>
          </w:p>
        </w:tc>
        <w:tc>
          <w:tcPr>
            <w:tcW w:w="6810" w:type="dxa"/>
            <w:vAlign w:val="center"/>
          </w:tcPr>
          <w:p w:rsidR="00DD7E4E" w:rsidRPr="006F40FD" w:rsidRDefault="00DD7E4E" w:rsidP="00BD6AC3">
            <w:pPr>
              <w:jc w:val="left"/>
              <w:rPr>
                <w:rFonts w:ascii="仿宋" w:eastAsia="仿宋" w:hAnsi="仿宋"/>
                <w:sz w:val="24"/>
              </w:rPr>
            </w:pPr>
            <w:r w:rsidRPr="006F40FD">
              <w:rPr>
                <w:rFonts w:ascii="仿宋" w:eastAsia="仿宋" w:hAnsi="仿宋" w:hint="eastAsia"/>
                <w:sz w:val="24"/>
              </w:rPr>
              <w:t>根据投标人从开标之日起前36个月以来类似业务项目数量进行打分，每1项为2分，最高分不得超过10分。</w:t>
            </w:r>
          </w:p>
        </w:tc>
      </w:tr>
    </w:tbl>
    <w:p w:rsidR="00DD7E4E" w:rsidRDefault="00DD7E4E" w:rsidP="00DD7E4E">
      <w:pPr>
        <w:spacing w:afterLines="50" w:after="156" w:line="300" w:lineRule="exact"/>
        <w:ind w:firstLineChars="200" w:firstLine="420"/>
        <w:rPr>
          <w:rFonts w:ascii="宋体" w:hAnsi="宋体"/>
          <w:szCs w:val="21"/>
        </w:rPr>
      </w:pPr>
    </w:p>
    <w:p w:rsidR="004E50C3" w:rsidRPr="00DD7E4E" w:rsidRDefault="004E50C3"/>
    <w:sectPr w:rsidR="004E50C3" w:rsidRPr="00DD7E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10B" w:rsidRDefault="007F510B" w:rsidP="00DD7E4E">
      <w:r>
        <w:separator/>
      </w:r>
    </w:p>
  </w:endnote>
  <w:endnote w:type="continuationSeparator" w:id="0">
    <w:p w:rsidR="007F510B" w:rsidRDefault="007F510B" w:rsidP="00DD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10B" w:rsidRDefault="007F510B" w:rsidP="00DD7E4E">
      <w:r>
        <w:separator/>
      </w:r>
    </w:p>
  </w:footnote>
  <w:footnote w:type="continuationSeparator" w:id="0">
    <w:p w:rsidR="007F510B" w:rsidRDefault="007F510B" w:rsidP="00DD7E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E3"/>
    <w:rsid w:val="004E50C3"/>
    <w:rsid w:val="007F510B"/>
    <w:rsid w:val="00C460E3"/>
    <w:rsid w:val="00DD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7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7E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7E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7E4E"/>
    <w:rPr>
      <w:sz w:val="18"/>
      <w:szCs w:val="18"/>
    </w:rPr>
  </w:style>
  <w:style w:type="table" w:styleId="a5">
    <w:name w:val="Table Grid"/>
    <w:basedOn w:val="a1"/>
    <w:qFormat/>
    <w:rsid w:val="00DD7E4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7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7E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7E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7E4E"/>
    <w:rPr>
      <w:sz w:val="18"/>
      <w:szCs w:val="18"/>
    </w:rPr>
  </w:style>
  <w:style w:type="table" w:styleId="a5">
    <w:name w:val="Table Grid"/>
    <w:basedOn w:val="a1"/>
    <w:qFormat/>
    <w:rsid w:val="00DD7E4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</dc:creator>
  <cp:keywords/>
  <dc:description/>
  <cp:lastModifiedBy>RAN</cp:lastModifiedBy>
  <cp:revision>2</cp:revision>
  <dcterms:created xsi:type="dcterms:W3CDTF">2019-03-22T12:39:00Z</dcterms:created>
  <dcterms:modified xsi:type="dcterms:W3CDTF">2019-03-22T12:42:00Z</dcterms:modified>
</cp:coreProperties>
</file>