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2D300">
      <w:pPr>
        <w:spacing w:after="156" w:afterLines="5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1：</w:t>
      </w:r>
      <w:r>
        <w:rPr>
          <w:rFonts w:ascii="黑体" w:hAnsi="黑体" w:eastAsia="黑体"/>
          <w:sz w:val="28"/>
          <w:szCs w:val="28"/>
        </w:rPr>
        <w:t>（参考</w:t>
      </w:r>
      <w:r>
        <w:rPr>
          <w:rFonts w:hint="eastAsia" w:ascii="黑体" w:hAnsi="黑体" w:eastAsia="黑体"/>
          <w:sz w:val="28"/>
          <w:szCs w:val="28"/>
          <w:lang w:eastAsia="zh-CN"/>
        </w:rPr>
        <w:t>模板</w:t>
      </w:r>
      <w:r>
        <w:rPr>
          <w:rFonts w:hint="eastAsia" w:ascii="黑体" w:hAnsi="黑体" w:eastAsia="黑体"/>
          <w:sz w:val="28"/>
          <w:szCs w:val="28"/>
        </w:rPr>
        <w:t>，</w:t>
      </w:r>
      <w:r>
        <w:rPr>
          <w:rFonts w:ascii="黑体" w:hAnsi="黑体" w:eastAsia="黑体"/>
          <w:sz w:val="28"/>
          <w:szCs w:val="28"/>
        </w:rPr>
        <w:t>可附页）</w:t>
      </w:r>
    </w:p>
    <w:p w14:paraId="68CD918E">
      <w:pPr>
        <w:spacing w:after="156" w:afterLines="50"/>
        <w:ind w:left="3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i/>
          <w:sz w:val="28"/>
          <w:szCs w:val="28"/>
          <w:u w:val="single"/>
        </w:rPr>
        <w:t xml:space="preserve">      部门        </w:t>
      </w:r>
      <w:r>
        <w:rPr>
          <w:rFonts w:ascii="黑体" w:hAnsi="黑体" w:eastAsia="黑体"/>
          <w:sz w:val="28"/>
          <w:szCs w:val="28"/>
        </w:rPr>
        <w:t>大型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教学科研</w:t>
      </w:r>
      <w:r>
        <w:rPr>
          <w:rFonts w:ascii="黑体" w:hAnsi="黑体" w:eastAsia="黑体"/>
          <w:sz w:val="28"/>
          <w:szCs w:val="28"/>
        </w:rPr>
        <w:t>仪器设备管理自查报告</w:t>
      </w:r>
    </w:p>
    <w:tbl>
      <w:tblPr>
        <w:tblStyle w:val="7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13"/>
      </w:tblGrid>
      <w:tr w14:paraId="04F2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418" w:type="dxa"/>
            <w:vAlign w:val="center"/>
          </w:tcPr>
          <w:p w14:paraId="6CAE9E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自查发现</w:t>
            </w:r>
          </w:p>
          <w:p w14:paraId="53A671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的问题</w:t>
            </w:r>
          </w:p>
        </w:tc>
        <w:tc>
          <w:tcPr>
            <w:tcW w:w="7513" w:type="dxa"/>
          </w:tcPr>
          <w:p w14:paraId="2248CF44"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包括但不限于以下内容：</w:t>
            </w:r>
          </w:p>
          <w:p w14:paraId="563338D5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未经资产处审批而外借的仪器设备台数；</w:t>
            </w:r>
          </w:p>
          <w:p w14:paraId="0EB5BBE4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损坏或遗失或闲置仪器设备台数及占比；</w:t>
            </w:r>
          </w:p>
          <w:p w14:paraId="366DFACF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使用记录（台账）是否准确、规范的总体情况；</w:t>
            </w:r>
          </w:p>
          <w:p w14:paraId="742A2C7F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已在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校监管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平台完成注册的设备台数及占比，未注册设备台数及原因说明；</w:t>
            </w:r>
          </w:p>
          <w:p w14:paraId="0D446B25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实际使用人与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人不一致且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完成调拨手续的台数及占比；</w:t>
            </w:r>
          </w:p>
          <w:p w14:paraId="606ECB62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正常使用，但202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年7月1日至202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年6月30日期间使用机时数达不到800机时的仪器设备台数及占比；</w:t>
            </w:r>
          </w:p>
          <w:p w14:paraId="33616E08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设备机时记录方式统计以及原有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电流监控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盒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的使用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（正常使用的数量；未正常使用的数量及占比）； </w:t>
            </w:r>
          </w:p>
          <w:p w14:paraId="4F32D09B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共享存在的问题（无正当理由，总机时未达到800小时且校内外都不共享的台数及占比）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55D331">
            <w:pPr>
              <w:pStyle w:val="12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自查发现的其它问题。</w:t>
            </w:r>
          </w:p>
        </w:tc>
      </w:tr>
      <w:tr w14:paraId="6569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18" w:type="dxa"/>
            <w:vAlign w:val="center"/>
          </w:tcPr>
          <w:p w14:paraId="48D9232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原因分析</w:t>
            </w:r>
          </w:p>
        </w:tc>
        <w:tc>
          <w:tcPr>
            <w:tcW w:w="7513" w:type="dxa"/>
          </w:tcPr>
          <w:p w14:paraId="6ABC636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请对照问题说明。</w:t>
            </w:r>
          </w:p>
          <w:p w14:paraId="3566AF1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FB5341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5C7018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914272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528F99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DB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418" w:type="dxa"/>
            <w:vAlign w:val="center"/>
          </w:tcPr>
          <w:p w14:paraId="5F29DF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整改举措及完成时限</w:t>
            </w:r>
          </w:p>
        </w:tc>
        <w:tc>
          <w:tcPr>
            <w:tcW w:w="7513" w:type="dxa"/>
          </w:tcPr>
          <w:p w14:paraId="2639B2E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对照问题说明。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原则</w:t>
            </w:r>
            <w:r>
              <w:rPr>
                <w:rFonts w:asciiTheme="minorEastAsia" w:hAnsiTheme="minorEastAsia"/>
                <w:sz w:val="24"/>
                <w:szCs w:val="24"/>
              </w:rPr>
              <w:t>上，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底前全部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整改</w:t>
            </w:r>
            <w:r>
              <w:rPr>
                <w:rFonts w:asciiTheme="minorEastAsia" w:hAnsiTheme="minorEastAsia"/>
                <w:sz w:val="24"/>
                <w:szCs w:val="24"/>
              </w:rPr>
              <w:t>完毕。</w:t>
            </w:r>
          </w:p>
          <w:p w14:paraId="0714DBD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52DA346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41415C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E3F2BB1">
            <w:pPr>
              <w:spacing w:line="276" w:lineRule="auto"/>
              <w:ind w:right="1440"/>
              <w:rPr>
                <w:rFonts w:asciiTheme="minorEastAsia" w:hAnsiTheme="minorEastAsia"/>
                <w:sz w:val="24"/>
                <w:szCs w:val="24"/>
              </w:rPr>
            </w:pPr>
          </w:p>
          <w:p w14:paraId="31702F37">
            <w:pPr>
              <w:spacing w:line="276" w:lineRule="auto"/>
              <w:ind w:right="1440"/>
              <w:rPr>
                <w:rFonts w:asciiTheme="minorEastAsia" w:hAnsiTheme="minorEastAsia"/>
                <w:sz w:val="24"/>
                <w:szCs w:val="24"/>
              </w:rPr>
            </w:pPr>
          </w:p>
          <w:p w14:paraId="55816210">
            <w:pPr>
              <w:spacing w:line="276" w:lineRule="auto"/>
              <w:ind w:right="14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B7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418" w:type="dxa"/>
            <w:vAlign w:val="center"/>
          </w:tcPr>
          <w:p w14:paraId="70D3A6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对进一步改进和加强学校大仪管理工作的建议</w:t>
            </w:r>
          </w:p>
        </w:tc>
        <w:tc>
          <w:tcPr>
            <w:tcW w:w="7513" w:type="dxa"/>
            <w:vAlign w:val="bottom"/>
          </w:tcPr>
          <w:p w14:paraId="22ACEA1B">
            <w:pPr>
              <w:wordWrap w:val="0"/>
              <w:spacing w:line="360" w:lineRule="auto"/>
              <w:ind w:right="720" w:firstLine="480"/>
              <w:jc w:val="righ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部门主要负责人：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</w:t>
            </w:r>
            <w:bookmarkStart w:id="0" w:name="_GoBack"/>
            <w:bookmarkEnd w:id="0"/>
          </w:p>
          <w:p w14:paraId="5F996843">
            <w:pPr>
              <w:spacing w:line="360" w:lineRule="auto"/>
              <w:ind w:right="72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（部门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17BAB632">
            <w:pPr>
              <w:spacing w:line="360" w:lineRule="auto"/>
              <w:ind w:right="16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4473F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030F6"/>
    <w:multiLevelType w:val="multilevel"/>
    <w:tmpl w:val="6A1030F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FA"/>
    <w:rsid w:val="000E6302"/>
    <w:rsid w:val="000F07B7"/>
    <w:rsid w:val="00134765"/>
    <w:rsid w:val="00143E7E"/>
    <w:rsid w:val="001C515F"/>
    <w:rsid w:val="002B1EF4"/>
    <w:rsid w:val="002D0FFA"/>
    <w:rsid w:val="002E2608"/>
    <w:rsid w:val="003A0EB8"/>
    <w:rsid w:val="003B12E0"/>
    <w:rsid w:val="003B773A"/>
    <w:rsid w:val="003D29AB"/>
    <w:rsid w:val="00476B89"/>
    <w:rsid w:val="00550B76"/>
    <w:rsid w:val="00645B6C"/>
    <w:rsid w:val="007A1192"/>
    <w:rsid w:val="009B2257"/>
    <w:rsid w:val="00B60FD6"/>
    <w:rsid w:val="00BE0FD4"/>
    <w:rsid w:val="00C24709"/>
    <w:rsid w:val="00D448CC"/>
    <w:rsid w:val="00D54084"/>
    <w:rsid w:val="00D75DD7"/>
    <w:rsid w:val="00F24958"/>
    <w:rsid w:val="00F40029"/>
    <w:rsid w:val="0A3E3EAB"/>
    <w:rsid w:val="3FD341E0"/>
    <w:rsid w:val="420A7F88"/>
    <w:rsid w:val="547846DC"/>
    <w:rsid w:val="63C1752B"/>
    <w:rsid w:val="72A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389</Words>
  <Characters>401</Characters>
  <Lines>3</Lines>
  <Paragraphs>1</Paragraphs>
  <TotalTime>208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2024-06-28T10:02:00Z</dcterms:created>
  <dc:creator>daier</dc:creator>
  <cp:lastModifiedBy>石培蕾</cp:lastModifiedBy>
  <dcterms:modified xsi:type="dcterms:W3CDTF">2026-07-13T01:39:10Z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eyJoZGlkIjoiYzJhZGRiODkwYzE3NTJmYWM5NTE4YzIwYTAwNTkxNWYiLCJ1c2VySWQiOiIxNTY4Njk4ODUwIn0=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01F66831822841DBA7C9851D15DBB761_13</vt:lpwstr>
  </property>
</Properties>
</file>