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D333C7" w14:textId="77777777" w:rsidR="00826951" w:rsidRDefault="00826951">
      <w:pPr>
        <w:widowControl/>
        <w:spacing w:line="280" w:lineRule="exact"/>
        <w:ind w:firstLine="402"/>
        <w:jc w:val="left"/>
        <w:rPr>
          <w:b/>
          <w:kern w:val="0"/>
          <w:sz w:val="20"/>
          <w:szCs w:val="20"/>
        </w:rPr>
      </w:pPr>
    </w:p>
    <w:p w14:paraId="25763143" w14:textId="77777777" w:rsidR="00826951" w:rsidRDefault="00826951">
      <w:pPr>
        <w:widowControl/>
        <w:spacing w:line="280" w:lineRule="exact"/>
        <w:ind w:firstLine="402"/>
        <w:jc w:val="left"/>
        <w:rPr>
          <w:b/>
          <w:kern w:val="0"/>
          <w:sz w:val="20"/>
          <w:szCs w:val="20"/>
        </w:rPr>
      </w:pPr>
    </w:p>
    <w:p w14:paraId="424C9442" w14:textId="77777777" w:rsidR="00826951" w:rsidRDefault="00826951">
      <w:pPr>
        <w:widowControl/>
        <w:spacing w:line="280" w:lineRule="exact"/>
        <w:ind w:firstLine="402"/>
        <w:jc w:val="left"/>
        <w:rPr>
          <w:b/>
          <w:kern w:val="0"/>
          <w:sz w:val="20"/>
          <w:szCs w:val="20"/>
        </w:rPr>
      </w:pPr>
    </w:p>
    <w:p w14:paraId="0EE0754E" w14:textId="0C981737" w:rsidR="00826951" w:rsidRDefault="00232FE1">
      <w:pPr>
        <w:ind w:firstLine="964"/>
        <w:jc w:val="center"/>
        <w:outlineLvl w:val="0"/>
        <w:rPr>
          <w:rFonts w:ascii="黑体" w:eastAsia="黑体" w:hAnsi="黑体" w:cs="黑体"/>
          <w:b/>
          <w:bCs/>
          <w:spacing w:val="-20"/>
          <w:sz w:val="52"/>
          <w:szCs w:val="20"/>
        </w:rPr>
      </w:pPr>
      <w:bookmarkStart w:id="0" w:name="_Toc11658"/>
      <w:bookmarkStart w:id="1" w:name="_Toc23883"/>
      <w:bookmarkStart w:id="2" w:name="_Toc196211668"/>
      <w:r>
        <w:rPr>
          <w:rFonts w:ascii="黑体" w:eastAsia="黑体" w:hAnsi="黑体" w:cs="黑体" w:hint="eastAsia"/>
          <w:b/>
          <w:bCs/>
          <w:spacing w:val="-20"/>
          <w:sz w:val="52"/>
          <w:szCs w:val="20"/>
        </w:rPr>
        <w:t>上海市哲学社科一般项目研究报告</w:t>
      </w:r>
      <w:bookmarkEnd w:id="0"/>
      <w:bookmarkEnd w:id="1"/>
      <w:bookmarkEnd w:id="2"/>
    </w:p>
    <w:p w14:paraId="5400F632" w14:textId="77777777" w:rsidR="00826951" w:rsidRDefault="00826951">
      <w:pPr>
        <w:widowControl/>
        <w:ind w:firstLine="402"/>
        <w:jc w:val="left"/>
        <w:rPr>
          <w:rFonts w:ascii="黑体" w:eastAsia="黑体" w:hAnsi="黑体" w:cs="黑体"/>
          <w:b/>
          <w:bCs/>
          <w:kern w:val="0"/>
          <w:sz w:val="20"/>
          <w:szCs w:val="20"/>
        </w:rPr>
      </w:pPr>
    </w:p>
    <w:p w14:paraId="43F1B33B" w14:textId="77777777" w:rsidR="00826951" w:rsidRDefault="00826951">
      <w:pPr>
        <w:widowControl/>
        <w:ind w:firstLine="402"/>
        <w:jc w:val="left"/>
        <w:rPr>
          <w:rFonts w:ascii="黑体" w:eastAsia="黑体" w:hAnsi="黑体" w:cs="黑体"/>
          <w:b/>
          <w:bCs/>
          <w:kern w:val="0"/>
          <w:sz w:val="20"/>
          <w:szCs w:val="20"/>
        </w:rPr>
      </w:pPr>
    </w:p>
    <w:p w14:paraId="2A75BAD2" w14:textId="77777777" w:rsidR="00255341" w:rsidRDefault="00255341">
      <w:pPr>
        <w:widowControl/>
        <w:ind w:firstLine="402"/>
        <w:jc w:val="left"/>
        <w:rPr>
          <w:rFonts w:ascii="黑体" w:eastAsia="黑体" w:hAnsi="黑体" w:cs="黑体"/>
          <w:b/>
          <w:bCs/>
          <w:kern w:val="0"/>
          <w:sz w:val="20"/>
          <w:szCs w:val="20"/>
        </w:rPr>
      </w:pPr>
    </w:p>
    <w:p w14:paraId="018CE2B5" w14:textId="77777777" w:rsidR="00826951" w:rsidRDefault="00826951">
      <w:pPr>
        <w:widowControl/>
        <w:ind w:firstLine="402"/>
        <w:jc w:val="left"/>
        <w:rPr>
          <w:rFonts w:ascii="黑体" w:eastAsia="黑体" w:hAnsi="黑体" w:cs="黑体"/>
          <w:b/>
          <w:bCs/>
          <w:kern w:val="0"/>
          <w:sz w:val="20"/>
          <w:szCs w:val="20"/>
        </w:rPr>
      </w:pPr>
    </w:p>
    <w:p w14:paraId="14E1FA1F" w14:textId="77777777" w:rsidR="00826951" w:rsidRDefault="00826951">
      <w:pPr>
        <w:widowControl/>
        <w:ind w:firstLine="402"/>
        <w:jc w:val="left"/>
        <w:rPr>
          <w:rFonts w:ascii="黑体" w:eastAsia="黑体" w:hAnsi="黑体" w:cs="黑体"/>
          <w:b/>
          <w:bCs/>
          <w:kern w:val="0"/>
          <w:sz w:val="20"/>
          <w:szCs w:val="20"/>
        </w:rPr>
      </w:pPr>
    </w:p>
    <w:p w14:paraId="3C452BDD" w14:textId="77777777" w:rsidR="00826951" w:rsidRDefault="00826951">
      <w:pPr>
        <w:ind w:firstLine="482"/>
        <w:rPr>
          <w:rFonts w:ascii="黑体" w:eastAsia="黑体" w:hAnsi="黑体" w:cs="黑体"/>
          <w:b/>
          <w:bCs/>
          <w:szCs w:val="20"/>
        </w:rPr>
      </w:pPr>
    </w:p>
    <w:p w14:paraId="44B08FE5" w14:textId="67689EAD" w:rsidR="00826951" w:rsidRDefault="00232FE1">
      <w:pPr>
        <w:ind w:firstLine="964"/>
        <w:jc w:val="center"/>
        <w:outlineLvl w:val="0"/>
        <w:rPr>
          <w:rFonts w:ascii="黑体" w:eastAsia="黑体" w:hAnsi="黑体" w:cs="黑体"/>
          <w:b/>
          <w:bCs/>
          <w:spacing w:val="-20"/>
          <w:sz w:val="52"/>
          <w:szCs w:val="20"/>
        </w:rPr>
      </w:pPr>
      <w:bookmarkStart w:id="3" w:name="_Toc21860"/>
      <w:bookmarkStart w:id="4" w:name="_Toc4731"/>
      <w:bookmarkStart w:id="5" w:name="_Toc196211669"/>
      <w:r>
        <w:rPr>
          <w:rFonts w:ascii="黑体" w:eastAsia="黑体" w:hAnsi="黑体" w:cs="黑体" w:hint="eastAsia"/>
          <w:b/>
          <w:bCs/>
          <w:spacing w:val="-20"/>
          <w:sz w:val="52"/>
          <w:szCs w:val="20"/>
        </w:rPr>
        <w:t>数字经济企业创新的税收治理效果评估与优化策略</w:t>
      </w:r>
      <w:bookmarkEnd w:id="3"/>
      <w:r>
        <w:rPr>
          <w:rFonts w:ascii="黑体" w:eastAsia="黑体" w:hAnsi="黑体" w:cs="黑体" w:hint="eastAsia"/>
          <w:b/>
          <w:bCs/>
          <w:spacing w:val="-20"/>
          <w:sz w:val="52"/>
          <w:szCs w:val="20"/>
        </w:rPr>
        <w:t>研究</w:t>
      </w:r>
      <w:bookmarkEnd w:id="4"/>
      <w:bookmarkEnd w:id="5"/>
    </w:p>
    <w:p w14:paraId="448D14D0" w14:textId="77777777" w:rsidR="00826951" w:rsidRDefault="00826951">
      <w:pPr>
        <w:ind w:firstLine="964"/>
        <w:jc w:val="center"/>
        <w:outlineLvl w:val="0"/>
        <w:rPr>
          <w:rFonts w:ascii="黑体" w:eastAsia="黑体" w:hAnsi="黑体" w:cs="黑体"/>
          <w:b/>
          <w:bCs/>
          <w:spacing w:val="-20"/>
          <w:sz w:val="52"/>
          <w:szCs w:val="20"/>
        </w:rPr>
      </w:pPr>
    </w:p>
    <w:p w14:paraId="73645A7B" w14:textId="77777777" w:rsidR="00826951" w:rsidRDefault="00826951">
      <w:pPr>
        <w:ind w:firstLine="964"/>
        <w:jc w:val="center"/>
        <w:outlineLvl w:val="0"/>
        <w:rPr>
          <w:rFonts w:ascii="黑体" w:eastAsia="黑体" w:hAnsi="黑体" w:cs="黑体"/>
          <w:b/>
          <w:bCs/>
          <w:spacing w:val="-20"/>
          <w:sz w:val="52"/>
          <w:szCs w:val="20"/>
        </w:rPr>
      </w:pPr>
    </w:p>
    <w:p w14:paraId="6BF0289A" w14:textId="77777777" w:rsidR="00826951" w:rsidRDefault="00826951">
      <w:pPr>
        <w:ind w:firstLine="964"/>
        <w:jc w:val="center"/>
        <w:outlineLvl w:val="0"/>
        <w:rPr>
          <w:rFonts w:ascii="黑体" w:eastAsia="黑体" w:hAnsi="黑体" w:cs="黑体"/>
          <w:b/>
          <w:bCs/>
          <w:spacing w:val="-20"/>
          <w:sz w:val="52"/>
          <w:szCs w:val="20"/>
        </w:rPr>
      </w:pPr>
    </w:p>
    <w:p w14:paraId="775288F7" w14:textId="616B7915" w:rsidR="00826951" w:rsidRDefault="00232FE1">
      <w:pPr>
        <w:ind w:firstLine="964"/>
        <w:jc w:val="center"/>
        <w:outlineLvl w:val="0"/>
        <w:rPr>
          <w:rFonts w:ascii="黑体" w:eastAsia="黑体" w:hAnsi="黑体" w:cs="黑体"/>
          <w:b/>
          <w:bCs/>
          <w:spacing w:val="-20"/>
          <w:sz w:val="52"/>
          <w:szCs w:val="20"/>
        </w:rPr>
      </w:pPr>
      <w:bookmarkStart w:id="6" w:name="_Toc20594"/>
      <w:bookmarkStart w:id="7" w:name="_Toc15188"/>
      <w:bookmarkStart w:id="8" w:name="_Toc196211670"/>
      <w:r>
        <w:rPr>
          <w:rFonts w:ascii="黑体" w:eastAsia="黑体" w:hAnsi="黑体" w:cs="黑体" w:hint="eastAsia"/>
          <w:b/>
          <w:bCs/>
          <w:spacing w:val="-20"/>
          <w:sz w:val="52"/>
          <w:szCs w:val="20"/>
        </w:rPr>
        <w:t>报告日期：2025年5月</w:t>
      </w:r>
      <w:bookmarkEnd w:id="6"/>
      <w:bookmarkEnd w:id="7"/>
      <w:bookmarkEnd w:id="8"/>
    </w:p>
    <w:p w14:paraId="345D50A9" w14:textId="77777777" w:rsidR="00826951" w:rsidRDefault="00826951">
      <w:pPr>
        <w:ind w:firstLine="880"/>
        <w:jc w:val="center"/>
        <w:rPr>
          <w:rFonts w:eastAsia="隶书"/>
          <w:sz w:val="44"/>
          <w:szCs w:val="20"/>
        </w:rPr>
      </w:pPr>
    </w:p>
    <w:p w14:paraId="7AEC30A4" w14:textId="77777777" w:rsidR="00826951" w:rsidRDefault="00826951">
      <w:pPr>
        <w:ind w:firstLine="880"/>
        <w:jc w:val="center"/>
        <w:rPr>
          <w:rFonts w:eastAsia="隶书"/>
          <w:sz w:val="44"/>
          <w:szCs w:val="20"/>
        </w:rPr>
      </w:pPr>
    </w:p>
    <w:p w14:paraId="52130E32" w14:textId="77777777" w:rsidR="00826951" w:rsidRDefault="00826951">
      <w:pPr>
        <w:ind w:firstLine="640"/>
        <w:jc w:val="center"/>
        <w:rPr>
          <w:rFonts w:eastAsia="楷体_GB2312"/>
          <w:sz w:val="32"/>
          <w:szCs w:val="20"/>
        </w:rPr>
      </w:pPr>
    </w:p>
    <w:p w14:paraId="40146F81" w14:textId="77777777" w:rsidR="00826951" w:rsidRDefault="00826951">
      <w:pPr>
        <w:spacing w:line="680" w:lineRule="exact"/>
        <w:ind w:firstLine="640"/>
        <w:jc w:val="center"/>
        <w:rPr>
          <w:rFonts w:eastAsia="楷体_GB2312"/>
          <w:sz w:val="32"/>
          <w:szCs w:val="20"/>
        </w:rPr>
      </w:pPr>
    </w:p>
    <w:p w14:paraId="6B066B72" w14:textId="77777777" w:rsidR="00826951" w:rsidRDefault="00826951">
      <w:pPr>
        <w:spacing w:line="680" w:lineRule="exact"/>
        <w:ind w:firstLine="640"/>
        <w:jc w:val="center"/>
        <w:rPr>
          <w:rFonts w:eastAsia="楷体_GB2312"/>
          <w:sz w:val="32"/>
          <w:szCs w:val="20"/>
        </w:rPr>
      </w:pPr>
    </w:p>
    <w:p w14:paraId="7054EE78" w14:textId="77777777" w:rsidR="00826951" w:rsidRDefault="00826951">
      <w:pPr>
        <w:ind w:firstLine="640"/>
        <w:jc w:val="center"/>
        <w:rPr>
          <w:sz w:val="32"/>
          <w:szCs w:val="20"/>
        </w:rPr>
      </w:pPr>
    </w:p>
    <w:p w14:paraId="054D6DC1" w14:textId="77777777" w:rsidR="00826951" w:rsidRDefault="00826951">
      <w:pPr>
        <w:spacing w:line="360" w:lineRule="auto"/>
        <w:ind w:firstLine="640"/>
        <w:jc w:val="center"/>
        <w:rPr>
          <w:sz w:val="32"/>
          <w:szCs w:val="32"/>
        </w:rPr>
        <w:sectPr w:rsidR="00826951">
          <w:headerReference w:type="even" r:id="rId9"/>
          <w:headerReference w:type="default" r:id="rId10"/>
          <w:pgSz w:w="11906" w:h="16838"/>
          <w:pgMar w:top="1984" w:right="1701" w:bottom="1417" w:left="1701" w:header="1134" w:footer="1134" w:gutter="0"/>
          <w:pgNumType w:start="1"/>
          <w:cols w:space="720"/>
          <w:docGrid w:type="lines" w:linePitch="312"/>
        </w:sectPr>
      </w:pPr>
    </w:p>
    <w:p w14:paraId="067837D8" w14:textId="77777777" w:rsidR="00826951" w:rsidRDefault="00232FE1">
      <w:pPr>
        <w:snapToGrid w:val="0"/>
        <w:spacing w:before="480" w:after="360"/>
        <w:ind w:firstLine="602"/>
        <w:jc w:val="center"/>
        <w:outlineLvl w:val="0"/>
        <w:rPr>
          <w:rFonts w:eastAsia="黑体"/>
          <w:b/>
          <w:sz w:val="30"/>
          <w:szCs w:val="30"/>
        </w:rPr>
      </w:pPr>
      <w:bookmarkStart w:id="9" w:name="OLE_LINK45"/>
      <w:bookmarkStart w:id="10" w:name="_Toc196211671"/>
      <w:r>
        <w:rPr>
          <w:rFonts w:eastAsia="黑体"/>
          <w:b/>
          <w:sz w:val="30"/>
          <w:szCs w:val="30"/>
        </w:rPr>
        <w:lastRenderedPageBreak/>
        <w:t>摘</w:t>
      </w:r>
      <w:r>
        <w:rPr>
          <w:rFonts w:eastAsia="黑体" w:hint="eastAsia"/>
          <w:b/>
          <w:sz w:val="30"/>
          <w:szCs w:val="30"/>
        </w:rPr>
        <w:t xml:space="preserve"> </w:t>
      </w:r>
      <w:r>
        <w:rPr>
          <w:rFonts w:eastAsia="黑体"/>
          <w:b/>
          <w:sz w:val="30"/>
          <w:szCs w:val="30"/>
        </w:rPr>
        <w:t>要</w:t>
      </w:r>
      <w:bookmarkEnd w:id="10"/>
    </w:p>
    <w:p w14:paraId="4D030BD2" w14:textId="77777777" w:rsidR="00826951" w:rsidRDefault="00232FE1">
      <w:pPr>
        <w:spacing w:line="400" w:lineRule="exact"/>
        <w:ind w:firstLineChars="200" w:firstLine="480"/>
        <w:rPr>
          <w:sz w:val="24"/>
          <w:szCs w:val="24"/>
        </w:rPr>
      </w:pPr>
      <w:bookmarkStart w:id="11" w:name="OLE_LINK76"/>
      <w:bookmarkStart w:id="12" w:name="OLE_LINK51"/>
      <w:bookmarkStart w:id="13" w:name="OLE_LINK46"/>
      <w:bookmarkStart w:id="14" w:name="OLE_LINK30"/>
      <w:bookmarkStart w:id="15" w:name="OLE_LINK91"/>
      <w:r>
        <w:rPr>
          <w:rFonts w:hint="eastAsia"/>
          <w:sz w:val="24"/>
          <w:szCs w:val="24"/>
        </w:rPr>
        <w:t>数字经济发展为加快发展新质生产力提供了重要支撑，数字经济发展的原生动力在于数字经济企业创新，而如何形成有利于数字经济企业创新的政策环境值得关注。我国政府致力于通过缓解企业税负压力、优化税制结构来激发企业创新活力。然而，涉及到税收负担、税制结构及税收征管等税收治理问题仍然较为突出，成为制约数字经济企业创新发展的一大痛点。据此，如何厘清数字经济企业创新与税收治理的内生关系、科学评估数字经济企业创新的税收治理效果，构建促进数字经济企业创新的税收治理新策略，是亟待研究的重要现实议题。</w:t>
      </w:r>
    </w:p>
    <w:bookmarkEnd w:id="11"/>
    <w:bookmarkEnd w:id="12"/>
    <w:bookmarkEnd w:id="13"/>
    <w:p w14:paraId="08E95388" w14:textId="77777777" w:rsidR="00826951" w:rsidRDefault="00232FE1">
      <w:pPr>
        <w:spacing w:line="400" w:lineRule="exact"/>
        <w:ind w:firstLineChars="200" w:firstLine="480"/>
        <w:rPr>
          <w:sz w:val="24"/>
          <w:szCs w:val="24"/>
        </w:rPr>
      </w:pPr>
      <w:r>
        <w:rPr>
          <w:rFonts w:hint="eastAsia"/>
          <w:sz w:val="24"/>
          <w:szCs w:val="24"/>
        </w:rPr>
        <w:t>本课题先从理论上阐述数字经济企业创新与税收治理的内在机理；再</w:t>
      </w:r>
      <w:bookmarkStart w:id="16" w:name="OLE_LINK78"/>
      <w:r>
        <w:rPr>
          <w:rFonts w:hint="eastAsia"/>
          <w:sz w:val="24"/>
          <w:szCs w:val="24"/>
        </w:rPr>
        <w:t>梳理数字经济企业创新的税收治理特征表现，具体从税收治理制度、税收治理方式及税收优惠政策三个方面剖析了数字经济企业创新的税收治理问题；</w:t>
      </w:r>
      <w:bookmarkEnd w:id="16"/>
      <w:r>
        <w:rPr>
          <w:rFonts w:hint="eastAsia"/>
          <w:sz w:val="24"/>
          <w:szCs w:val="24"/>
        </w:rPr>
        <w:t>最后选取</w:t>
      </w:r>
      <w:r>
        <w:rPr>
          <w:rFonts w:hint="eastAsia"/>
          <w:sz w:val="24"/>
          <w:szCs w:val="24"/>
        </w:rPr>
        <w:t>2011</w:t>
      </w:r>
      <w:r>
        <w:rPr>
          <w:rFonts w:hint="eastAsia"/>
          <w:sz w:val="24"/>
          <w:szCs w:val="24"/>
        </w:rPr>
        <w:t>—</w:t>
      </w:r>
      <w:r>
        <w:rPr>
          <w:rFonts w:hint="eastAsia"/>
          <w:sz w:val="24"/>
          <w:szCs w:val="24"/>
        </w:rPr>
        <w:t>2022</w:t>
      </w:r>
      <w:r>
        <w:rPr>
          <w:rFonts w:hint="eastAsia"/>
          <w:sz w:val="24"/>
          <w:szCs w:val="24"/>
        </w:rPr>
        <w:t>年数字经济企业作为研究样本，立于政府设计的税收治理制度与征税机关履行的税收治理方式两个层面，实证检验了数字经济企业创新的税收治理效果。</w:t>
      </w:r>
    </w:p>
    <w:p w14:paraId="7A362C85" w14:textId="77777777" w:rsidR="00826951" w:rsidRDefault="00232FE1">
      <w:pPr>
        <w:spacing w:line="400" w:lineRule="exact"/>
        <w:ind w:firstLineChars="200" w:firstLine="480"/>
        <w:rPr>
          <w:bCs/>
          <w:sz w:val="24"/>
          <w:szCs w:val="24"/>
        </w:rPr>
      </w:pPr>
      <w:r>
        <w:rPr>
          <w:rFonts w:hint="eastAsia"/>
          <w:sz w:val="24"/>
          <w:szCs w:val="24"/>
        </w:rPr>
        <w:t>研究发现：（</w:t>
      </w:r>
      <w:r>
        <w:rPr>
          <w:rFonts w:hint="eastAsia"/>
          <w:sz w:val="24"/>
          <w:szCs w:val="24"/>
        </w:rPr>
        <w:t>1</w:t>
      </w:r>
      <w:r>
        <w:rPr>
          <w:rFonts w:hint="eastAsia"/>
          <w:sz w:val="24"/>
          <w:szCs w:val="24"/>
        </w:rPr>
        <w:t>）税收治理制度对数字经济企业创新的影响演示为：</w:t>
      </w:r>
      <w:bookmarkStart w:id="17" w:name="OLE_LINK149"/>
      <w:r>
        <w:rPr>
          <w:rFonts w:hint="eastAsia"/>
          <w:sz w:val="24"/>
          <w:szCs w:val="24"/>
        </w:rPr>
        <w:t>第一，税负水平与数字经济企业创新具有显著的负相关关系，提高税制结构中直</w:t>
      </w:r>
      <w:proofErr w:type="gramStart"/>
      <w:r>
        <w:rPr>
          <w:rFonts w:hint="eastAsia"/>
          <w:sz w:val="24"/>
          <w:szCs w:val="24"/>
        </w:rPr>
        <w:t>接税占比能够</w:t>
      </w:r>
      <w:proofErr w:type="gramEnd"/>
      <w:r>
        <w:rPr>
          <w:rFonts w:hint="eastAsia"/>
          <w:sz w:val="24"/>
          <w:szCs w:val="24"/>
        </w:rPr>
        <w:t>缓解税负水平对数字经济企业创新的负面影响</w:t>
      </w:r>
      <w:bookmarkEnd w:id="17"/>
      <w:r>
        <w:rPr>
          <w:rFonts w:hint="eastAsia"/>
          <w:sz w:val="24"/>
          <w:szCs w:val="24"/>
        </w:rPr>
        <w:t>。第二，提高直接税占比通过缓解税收负担引致的融资约束以及弱化税收负担带来的风险承担水平下降来间接影响数字经济企业创新。第三，税制结构的调节效应在非国有、高速成长和市场竞争较强的数字经济企业中更为显著。第四，随着税制结构</w:t>
      </w:r>
      <w:proofErr w:type="gramStart"/>
      <w:r>
        <w:rPr>
          <w:rFonts w:hint="eastAsia"/>
          <w:sz w:val="24"/>
          <w:szCs w:val="24"/>
        </w:rPr>
        <w:t>中直接税占</w:t>
      </w:r>
      <w:proofErr w:type="gramEnd"/>
      <w:r>
        <w:rPr>
          <w:rFonts w:hint="eastAsia"/>
          <w:sz w:val="24"/>
          <w:szCs w:val="24"/>
        </w:rPr>
        <w:t>比的提高，税负水平对数字经济企业创新的负面影响逐渐减弱，最终不再显著。（</w:t>
      </w:r>
      <w:r>
        <w:rPr>
          <w:rFonts w:hint="eastAsia"/>
          <w:sz w:val="24"/>
          <w:szCs w:val="24"/>
        </w:rPr>
        <w:t>2</w:t>
      </w:r>
      <w:r>
        <w:rPr>
          <w:rFonts w:hint="eastAsia"/>
          <w:sz w:val="24"/>
          <w:szCs w:val="24"/>
        </w:rPr>
        <w:t>）税收治理方式对数字经济企业创新的影响演示为：第一，税收征管数字化促进了数字经济企业创新水平的提高。第二，税收征管数字化通过缓解企业融资约束、减少两类代理成本来间接促进数字经济企业创新。第三，</w:t>
      </w:r>
      <w:r>
        <w:rPr>
          <w:rFonts w:cs="宋体" w:hint="eastAsia"/>
          <w:sz w:val="24"/>
          <w:szCs w:val="24"/>
        </w:rPr>
        <w:t>相对于国有和大规模数字经济企业，税收征管数字化对非国有和小规模数字经济企业的创新促进作用更为显著。</w:t>
      </w:r>
      <w:r>
        <w:rPr>
          <w:rFonts w:hint="eastAsia"/>
          <w:bCs/>
          <w:sz w:val="24"/>
          <w:szCs w:val="24"/>
        </w:rPr>
        <w:t>基于研究结论，本课题提出以下政策建议：一是完善税收治理制度，激发数字经济企业创新活力；二是优化税收治理方式，改善数字经济企业创新环境；三是完善税收治理配套措施，提升数字经济企业创新激励政策精准度。</w:t>
      </w:r>
      <w:bookmarkEnd w:id="14"/>
    </w:p>
    <w:p w14:paraId="0B56D94A" w14:textId="77777777" w:rsidR="00826951" w:rsidRDefault="00826951">
      <w:pPr>
        <w:spacing w:line="400" w:lineRule="exact"/>
        <w:ind w:firstLineChars="200" w:firstLine="480"/>
        <w:rPr>
          <w:bCs/>
          <w:sz w:val="24"/>
          <w:szCs w:val="24"/>
        </w:rPr>
      </w:pPr>
    </w:p>
    <w:p w14:paraId="1DDA9FCF" w14:textId="77777777" w:rsidR="00826951" w:rsidRDefault="00232FE1" w:rsidP="003C083F">
      <w:pPr>
        <w:spacing w:line="400" w:lineRule="exact"/>
        <w:rPr>
          <w:rFonts w:ascii="宋体" w:hAnsi="宋体"/>
          <w:b/>
          <w:bCs/>
          <w:sz w:val="24"/>
          <w:szCs w:val="24"/>
        </w:rPr>
        <w:sectPr w:rsidR="00826951">
          <w:headerReference w:type="even" r:id="rId11"/>
          <w:headerReference w:type="default" r:id="rId12"/>
          <w:footerReference w:type="even" r:id="rId13"/>
          <w:footerReference w:type="default" r:id="rId14"/>
          <w:pgSz w:w="11906" w:h="16838"/>
          <w:pgMar w:top="1984" w:right="1701" w:bottom="1417" w:left="1701" w:header="851" w:footer="992" w:gutter="0"/>
          <w:pgNumType w:start="1"/>
          <w:cols w:space="720"/>
          <w:docGrid w:type="lines" w:linePitch="312"/>
        </w:sectPr>
      </w:pPr>
      <w:r>
        <w:rPr>
          <w:rFonts w:ascii="宋体" w:hAnsi="宋体" w:hint="eastAsia"/>
          <w:b/>
          <w:bCs/>
          <w:sz w:val="24"/>
          <w:szCs w:val="24"/>
        </w:rPr>
        <w:t>关键词：数字经济企业创新 税收治理 税负水平 税制结构 税收征管数字化</w:t>
      </w:r>
    </w:p>
    <w:p w14:paraId="6559E910" w14:textId="3342B4D3" w:rsidR="000343F2" w:rsidRDefault="00232FE1" w:rsidP="000343F2">
      <w:pPr>
        <w:spacing w:before="480" w:after="360"/>
        <w:ind w:firstLine="723"/>
        <w:jc w:val="center"/>
        <w:outlineLvl w:val="0"/>
        <w:rPr>
          <w:rFonts w:asciiTheme="minorHAnsi" w:eastAsiaTheme="minorEastAsia" w:hAnsiTheme="minorHAnsi" w:cstheme="minorBidi"/>
          <w:noProof/>
        </w:rPr>
      </w:pPr>
      <w:bookmarkStart w:id="18" w:name="_Toc196211672"/>
      <w:bookmarkEnd w:id="15"/>
      <w:r>
        <w:rPr>
          <w:rFonts w:ascii="黑体" w:eastAsia="黑体" w:hAnsi="黑体" w:cs="黑体" w:hint="eastAsia"/>
          <w:b/>
          <w:bCs/>
          <w:sz w:val="36"/>
          <w:szCs w:val="36"/>
        </w:rPr>
        <w:lastRenderedPageBreak/>
        <w:t>目 录</w:t>
      </w:r>
      <w:bookmarkEnd w:id="18"/>
      <w:r>
        <w:rPr>
          <w:rFonts w:asciiTheme="minorEastAsia" w:eastAsiaTheme="minorEastAsia" w:hAnsiTheme="minorEastAsia" w:cstheme="minorEastAsia" w:hint="eastAsia"/>
          <w:sz w:val="24"/>
          <w:szCs w:val="24"/>
        </w:rPr>
        <w:fldChar w:fldCharType="begin"/>
      </w:r>
      <w:r>
        <w:rPr>
          <w:rFonts w:asciiTheme="minorEastAsia" w:eastAsiaTheme="minorEastAsia" w:hAnsiTheme="minorEastAsia" w:cstheme="minorEastAsia" w:hint="eastAsia"/>
          <w:sz w:val="24"/>
          <w:szCs w:val="24"/>
        </w:rPr>
        <w:instrText xml:space="preserve">TOC \o "1-3" \h \u </w:instrText>
      </w:r>
      <w:r>
        <w:rPr>
          <w:rFonts w:asciiTheme="minorEastAsia" w:eastAsiaTheme="minorEastAsia" w:hAnsiTheme="minorEastAsia" w:cstheme="minorEastAsia" w:hint="eastAsia"/>
          <w:sz w:val="24"/>
          <w:szCs w:val="24"/>
        </w:rPr>
        <w:fldChar w:fldCharType="separate"/>
      </w:r>
    </w:p>
    <w:p w14:paraId="454F06D2" w14:textId="01D80EDD" w:rsidR="000343F2" w:rsidRDefault="000343F2">
      <w:pPr>
        <w:pStyle w:val="TOC1"/>
        <w:tabs>
          <w:tab w:val="right" w:leader="dot" w:pos="8494"/>
        </w:tabs>
        <w:rPr>
          <w:rFonts w:asciiTheme="minorHAnsi" w:eastAsiaTheme="minorEastAsia" w:hAnsiTheme="minorHAnsi" w:cstheme="minorBidi"/>
          <w:noProof/>
        </w:rPr>
      </w:pPr>
      <w:hyperlink w:anchor="_Toc196211671" w:history="1">
        <w:r w:rsidRPr="00F91EF0">
          <w:rPr>
            <w:rStyle w:val="ac"/>
            <w:rFonts w:eastAsia="黑体"/>
            <w:b/>
            <w:noProof/>
          </w:rPr>
          <w:t>摘</w:t>
        </w:r>
        <w:r w:rsidRPr="00F91EF0">
          <w:rPr>
            <w:rStyle w:val="ac"/>
            <w:rFonts w:eastAsia="黑体"/>
            <w:b/>
            <w:noProof/>
          </w:rPr>
          <w:t xml:space="preserve"> </w:t>
        </w:r>
        <w:r w:rsidRPr="00F91EF0">
          <w:rPr>
            <w:rStyle w:val="ac"/>
            <w:rFonts w:eastAsia="黑体"/>
            <w:b/>
            <w:noProof/>
          </w:rPr>
          <w:t>要</w:t>
        </w:r>
        <w:r>
          <w:rPr>
            <w:noProof/>
          </w:rPr>
          <w:tab/>
        </w:r>
        <w:r>
          <w:rPr>
            <w:noProof/>
          </w:rPr>
          <w:fldChar w:fldCharType="begin"/>
        </w:r>
        <w:r>
          <w:rPr>
            <w:noProof/>
          </w:rPr>
          <w:instrText xml:space="preserve"> PAGEREF _Toc196211671 \h </w:instrText>
        </w:r>
        <w:r>
          <w:rPr>
            <w:noProof/>
          </w:rPr>
        </w:r>
        <w:r>
          <w:rPr>
            <w:noProof/>
          </w:rPr>
          <w:fldChar w:fldCharType="separate"/>
        </w:r>
        <w:r w:rsidR="006C4713">
          <w:rPr>
            <w:noProof/>
          </w:rPr>
          <w:t>1</w:t>
        </w:r>
        <w:r>
          <w:rPr>
            <w:noProof/>
          </w:rPr>
          <w:fldChar w:fldCharType="end"/>
        </w:r>
      </w:hyperlink>
    </w:p>
    <w:p w14:paraId="489AFD23" w14:textId="10BCB25A" w:rsidR="000343F2" w:rsidRDefault="000343F2">
      <w:pPr>
        <w:pStyle w:val="TOC1"/>
        <w:tabs>
          <w:tab w:val="right" w:leader="dot" w:pos="8494"/>
        </w:tabs>
        <w:rPr>
          <w:rFonts w:asciiTheme="minorHAnsi" w:eastAsiaTheme="minorEastAsia" w:hAnsiTheme="minorHAnsi" w:cstheme="minorBidi"/>
          <w:noProof/>
        </w:rPr>
      </w:pPr>
      <w:hyperlink w:anchor="_Toc196211673" w:history="1">
        <w:r w:rsidRPr="00F91EF0">
          <w:rPr>
            <w:rStyle w:val="ac"/>
            <w:rFonts w:ascii="黑体" w:eastAsia="黑体" w:hAnsi="黑体"/>
            <w:b/>
            <w:bCs/>
            <w:noProof/>
          </w:rPr>
          <w:t>第一章 导论</w:t>
        </w:r>
        <w:r>
          <w:rPr>
            <w:noProof/>
          </w:rPr>
          <w:tab/>
        </w:r>
        <w:r>
          <w:rPr>
            <w:noProof/>
          </w:rPr>
          <w:fldChar w:fldCharType="begin"/>
        </w:r>
        <w:r>
          <w:rPr>
            <w:noProof/>
          </w:rPr>
          <w:instrText xml:space="preserve"> PAGEREF _Toc196211673 \h </w:instrText>
        </w:r>
        <w:r>
          <w:rPr>
            <w:noProof/>
          </w:rPr>
        </w:r>
        <w:r>
          <w:rPr>
            <w:noProof/>
          </w:rPr>
          <w:fldChar w:fldCharType="separate"/>
        </w:r>
        <w:r w:rsidR="006C4713">
          <w:rPr>
            <w:noProof/>
          </w:rPr>
          <w:t>1</w:t>
        </w:r>
        <w:r>
          <w:rPr>
            <w:noProof/>
          </w:rPr>
          <w:fldChar w:fldCharType="end"/>
        </w:r>
      </w:hyperlink>
    </w:p>
    <w:p w14:paraId="7CEE0752" w14:textId="19DB098E" w:rsidR="000343F2" w:rsidRDefault="000343F2">
      <w:pPr>
        <w:pStyle w:val="TOC2"/>
        <w:tabs>
          <w:tab w:val="right" w:leader="dot" w:pos="8494"/>
        </w:tabs>
        <w:rPr>
          <w:rFonts w:asciiTheme="minorHAnsi" w:eastAsiaTheme="minorEastAsia" w:hAnsiTheme="minorHAnsi" w:cstheme="minorBidi"/>
          <w:noProof/>
        </w:rPr>
      </w:pPr>
      <w:hyperlink w:anchor="_Toc196211674" w:history="1">
        <w:r w:rsidRPr="00F91EF0">
          <w:rPr>
            <w:rStyle w:val="ac"/>
            <w:rFonts w:ascii="黑体" w:eastAsia="黑体" w:hAnsi="黑体" w:cs="黑体"/>
            <w:b/>
            <w:bCs/>
            <w:noProof/>
          </w:rPr>
          <w:t>1.1 研究背景及价值</w:t>
        </w:r>
        <w:r>
          <w:rPr>
            <w:noProof/>
          </w:rPr>
          <w:tab/>
        </w:r>
        <w:r>
          <w:rPr>
            <w:noProof/>
          </w:rPr>
          <w:fldChar w:fldCharType="begin"/>
        </w:r>
        <w:r>
          <w:rPr>
            <w:noProof/>
          </w:rPr>
          <w:instrText xml:space="preserve"> PAGEREF _Toc196211674 \h </w:instrText>
        </w:r>
        <w:r>
          <w:rPr>
            <w:noProof/>
          </w:rPr>
        </w:r>
        <w:r>
          <w:rPr>
            <w:noProof/>
          </w:rPr>
          <w:fldChar w:fldCharType="separate"/>
        </w:r>
        <w:r w:rsidR="006C4713">
          <w:rPr>
            <w:noProof/>
          </w:rPr>
          <w:t>1</w:t>
        </w:r>
        <w:r>
          <w:rPr>
            <w:noProof/>
          </w:rPr>
          <w:fldChar w:fldCharType="end"/>
        </w:r>
      </w:hyperlink>
    </w:p>
    <w:p w14:paraId="529BCC4D" w14:textId="3AFDBAD9" w:rsidR="000343F2" w:rsidRDefault="000343F2">
      <w:pPr>
        <w:pStyle w:val="TOC3"/>
        <w:tabs>
          <w:tab w:val="right" w:leader="dot" w:pos="8494"/>
        </w:tabs>
        <w:rPr>
          <w:rFonts w:asciiTheme="minorHAnsi" w:eastAsiaTheme="minorEastAsia" w:hAnsiTheme="minorHAnsi" w:cstheme="minorBidi"/>
          <w:noProof/>
        </w:rPr>
      </w:pPr>
      <w:hyperlink w:anchor="_Toc196211675" w:history="1">
        <w:r w:rsidRPr="00F91EF0">
          <w:rPr>
            <w:rStyle w:val="ac"/>
            <w:rFonts w:ascii="黑体" w:eastAsia="黑体" w:hAnsi="黑体" w:cs="黑体"/>
            <w:b/>
            <w:bCs/>
            <w:noProof/>
          </w:rPr>
          <w:t>1.1.1 研究背景</w:t>
        </w:r>
        <w:r>
          <w:rPr>
            <w:noProof/>
          </w:rPr>
          <w:tab/>
        </w:r>
        <w:r>
          <w:rPr>
            <w:noProof/>
          </w:rPr>
          <w:fldChar w:fldCharType="begin"/>
        </w:r>
        <w:r>
          <w:rPr>
            <w:noProof/>
          </w:rPr>
          <w:instrText xml:space="preserve"> PAGEREF _Toc196211675 \h </w:instrText>
        </w:r>
        <w:r>
          <w:rPr>
            <w:noProof/>
          </w:rPr>
        </w:r>
        <w:r>
          <w:rPr>
            <w:noProof/>
          </w:rPr>
          <w:fldChar w:fldCharType="separate"/>
        </w:r>
        <w:r w:rsidR="006C4713">
          <w:rPr>
            <w:noProof/>
          </w:rPr>
          <w:t>1</w:t>
        </w:r>
        <w:r>
          <w:rPr>
            <w:noProof/>
          </w:rPr>
          <w:fldChar w:fldCharType="end"/>
        </w:r>
      </w:hyperlink>
    </w:p>
    <w:p w14:paraId="3DF97506" w14:textId="1EDCEDA5" w:rsidR="000343F2" w:rsidRDefault="000343F2">
      <w:pPr>
        <w:pStyle w:val="TOC3"/>
        <w:tabs>
          <w:tab w:val="right" w:leader="dot" w:pos="8494"/>
        </w:tabs>
        <w:rPr>
          <w:rFonts w:asciiTheme="minorHAnsi" w:eastAsiaTheme="minorEastAsia" w:hAnsiTheme="minorHAnsi" w:cstheme="minorBidi"/>
          <w:noProof/>
        </w:rPr>
      </w:pPr>
      <w:hyperlink w:anchor="_Toc196211676" w:history="1">
        <w:r w:rsidRPr="00F91EF0">
          <w:rPr>
            <w:rStyle w:val="ac"/>
            <w:rFonts w:ascii="黑体" w:eastAsia="黑体" w:hAnsi="黑体" w:cs="黑体"/>
            <w:b/>
            <w:bCs/>
            <w:noProof/>
          </w:rPr>
          <w:t>1.1.2 研究价值</w:t>
        </w:r>
        <w:r>
          <w:rPr>
            <w:noProof/>
          </w:rPr>
          <w:tab/>
        </w:r>
        <w:r>
          <w:rPr>
            <w:noProof/>
          </w:rPr>
          <w:fldChar w:fldCharType="begin"/>
        </w:r>
        <w:r>
          <w:rPr>
            <w:noProof/>
          </w:rPr>
          <w:instrText xml:space="preserve"> PAGEREF _Toc196211676 \h </w:instrText>
        </w:r>
        <w:r>
          <w:rPr>
            <w:noProof/>
          </w:rPr>
        </w:r>
        <w:r>
          <w:rPr>
            <w:noProof/>
          </w:rPr>
          <w:fldChar w:fldCharType="separate"/>
        </w:r>
        <w:r w:rsidR="006C4713">
          <w:rPr>
            <w:noProof/>
          </w:rPr>
          <w:t>2</w:t>
        </w:r>
        <w:r>
          <w:rPr>
            <w:noProof/>
          </w:rPr>
          <w:fldChar w:fldCharType="end"/>
        </w:r>
      </w:hyperlink>
    </w:p>
    <w:p w14:paraId="260B32DC" w14:textId="33D334AF" w:rsidR="000343F2" w:rsidRDefault="000343F2">
      <w:pPr>
        <w:pStyle w:val="TOC2"/>
        <w:tabs>
          <w:tab w:val="right" w:leader="dot" w:pos="8494"/>
        </w:tabs>
        <w:rPr>
          <w:rFonts w:asciiTheme="minorHAnsi" w:eastAsiaTheme="minorEastAsia" w:hAnsiTheme="minorHAnsi" w:cstheme="minorBidi"/>
          <w:noProof/>
        </w:rPr>
      </w:pPr>
      <w:hyperlink w:anchor="_Toc196211677" w:history="1">
        <w:r w:rsidRPr="00F91EF0">
          <w:rPr>
            <w:rStyle w:val="ac"/>
            <w:rFonts w:ascii="黑体" w:eastAsia="黑体" w:hAnsi="黑体" w:cs="黑体"/>
            <w:b/>
            <w:bCs/>
            <w:noProof/>
          </w:rPr>
          <w:t>1.2 文献综述</w:t>
        </w:r>
        <w:r>
          <w:rPr>
            <w:noProof/>
          </w:rPr>
          <w:tab/>
        </w:r>
        <w:r>
          <w:rPr>
            <w:noProof/>
          </w:rPr>
          <w:fldChar w:fldCharType="begin"/>
        </w:r>
        <w:r>
          <w:rPr>
            <w:noProof/>
          </w:rPr>
          <w:instrText xml:space="preserve"> PAGEREF _Toc196211677 \h </w:instrText>
        </w:r>
        <w:r>
          <w:rPr>
            <w:noProof/>
          </w:rPr>
        </w:r>
        <w:r>
          <w:rPr>
            <w:noProof/>
          </w:rPr>
          <w:fldChar w:fldCharType="separate"/>
        </w:r>
        <w:r w:rsidR="006C4713">
          <w:rPr>
            <w:noProof/>
          </w:rPr>
          <w:t>3</w:t>
        </w:r>
        <w:r>
          <w:rPr>
            <w:noProof/>
          </w:rPr>
          <w:fldChar w:fldCharType="end"/>
        </w:r>
      </w:hyperlink>
    </w:p>
    <w:p w14:paraId="16AAE6EF" w14:textId="2ED71500" w:rsidR="000343F2" w:rsidRDefault="000343F2">
      <w:pPr>
        <w:pStyle w:val="TOC3"/>
        <w:tabs>
          <w:tab w:val="right" w:leader="dot" w:pos="8494"/>
        </w:tabs>
        <w:rPr>
          <w:rFonts w:asciiTheme="minorHAnsi" w:eastAsiaTheme="minorEastAsia" w:hAnsiTheme="minorHAnsi" w:cstheme="minorBidi"/>
          <w:noProof/>
        </w:rPr>
      </w:pPr>
      <w:hyperlink w:anchor="_Toc196211678" w:history="1">
        <w:r w:rsidRPr="00F91EF0">
          <w:rPr>
            <w:rStyle w:val="ac"/>
            <w:rFonts w:ascii="黑体" w:eastAsia="黑体" w:hAnsi="黑体" w:cs="黑体"/>
            <w:b/>
            <w:bCs/>
            <w:noProof/>
          </w:rPr>
          <w:t>1.2.1 数字经济与税收治理</w:t>
        </w:r>
        <w:r w:rsidR="002035ED">
          <w:rPr>
            <w:rStyle w:val="ac"/>
            <w:rFonts w:ascii="黑体" w:eastAsia="黑体" w:hAnsi="黑体" w:cs="黑体" w:hint="eastAsia"/>
            <w:b/>
            <w:bCs/>
            <w:noProof/>
          </w:rPr>
          <w:t>的</w:t>
        </w:r>
        <w:r w:rsidRPr="00F91EF0">
          <w:rPr>
            <w:rStyle w:val="ac"/>
            <w:rFonts w:ascii="黑体" w:eastAsia="黑体" w:hAnsi="黑体" w:cs="黑体"/>
            <w:b/>
            <w:bCs/>
            <w:noProof/>
          </w:rPr>
          <w:t>相关研究</w:t>
        </w:r>
        <w:r>
          <w:rPr>
            <w:noProof/>
          </w:rPr>
          <w:tab/>
        </w:r>
        <w:r>
          <w:rPr>
            <w:noProof/>
          </w:rPr>
          <w:fldChar w:fldCharType="begin"/>
        </w:r>
        <w:r>
          <w:rPr>
            <w:noProof/>
          </w:rPr>
          <w:instrText xml:space="preserve"> PAGEREF _Toc196211678 \h </w:instrText>
        </w:r>
        <w:r>
          <w:rPr>
            <w:noProof/>
          </w:rPr>
        </w:r>
        <w:r>
          <w:rPr>
            <w:noProof/>
          </w:rPr>
          <w:fldChar w:fldCharType="separate"/>
        </w:r>
        <w:r w:rsidR="006C4713">
          <w:rPr>
            <w:noProof/>
          </w:rPr>
          <w:t>3</w:t>
        </w:r>
        <w:r>
          <w:rPr>
            <w:noProof/>
          </w:rPr>
          <w:fldChar w:fldCharType="end"/>
        </w:r>
      </w:hyperlink>
    </w:p>
    <w:p w14:paraId="356A1D77" w14:textId="1268C78D" w:rsidR="000343F2" w:rsidRDefault="000343F2">
      <w:pPr>
        <w:pStyle w:val="TOC3"/>
        <w:tabs>
          <w:tab w:val="right" w:leader="dot" w:pos="8494"/>
        </w:tabs>
        <w:rPr>
          <w:rFonts w:asciiTheme="minorHAnsi" w:eastAsiaTheme="minorEastAsia" w:hAnsiTheme="minorHAnsi" w:cstheme="minorBidi"/>
          <w:noProof/>
        </w:rPr>
      </w:pPr>
      <w:hyperlink w:anchor="_Toc196211679" w:history="1">
        <w:r w:rsidRPr="00F91EF0">
          <w:rPr>
            <w:rStyle w:val="ac"/>
            <w:rFonts w:ascii="黑体" w:eastAsia="黑体" w:hAnsi="黑体" w:cs="黑体"/>
            <w:b/>
            <w:bCs/>
            <w:noProof/>
          </w:rPr>
          <w:t>1.2.2 企业创新与税收治理</w:t>
        </w:r>
        <w:r w:rsidR="005D673E">
          <w:rPr>
            <w:rStyle w:val="ac"/>
            <w:rFonts w:ascii="黑体" w:eastAsia="黑体" w:hAnsi="黑体" w:cs="黑体" w:hint="eastAsia"/>
            <w:b/>
            <w:bCs/>
            <w:noProof/>
          </w:rPr>
          <w:t>的</w:t>
        </w:r>
        <w:r w:rsidRPr="00F91EF0">
          <w:rPr>
            <w:rStyle w:val="ac"/>
            <w:rFonts w:ascii="黑体" w:eastAsia="黑体" w:hAnsi="黑体" w:cs="黑体"/>
            <w:b/>
            <w:bCs/>
            <w:noProof/>
          </w:rPr>
          <w:t>相关研究</w:t>
        </w:r>
        <w:r>
          <w:rPr>
            <w:noProof/>
          </w:rPr>
          <w:tab/>
        </w:r>
        <w:r>
          <w:rPr>
            <w:noProof/>
          </w:rPr>
          <w:fldChar w:fldCharType="begin"/>
        </w:r>
        <w:r>
          <w:rPr>
            <w:noProof/>
          </w:rPr>
          <w:instrText xml:space="preserve"> PAGEREF _Toc196211679 \h </w:instrText>
        </w:r>
        <w:r>
          <w:rPr>
            <w:noProof/>
          </w:rPr>
        </w:r>
        <w:r>
          <w:rPr>
            <w:noProof/>
          </w:rPr>
          <w:fldChar w:fldCharType="separate"/>
        </w:r>
        <w:r w:rsidR="006C4713">
          <w:rPr>
            <w:noProof/>
          </w:rPr>
          <w:t>7</w:t>
        </w:r>
        <w:r>
          <w:rPr>
            <w:noProof/>
          </w:rPr>
          <w:fldChar w:fldCharType="end"/>
        </w:r>
      </w:hyperlink>
    </w:p>
    <w:p w14:paraId="42F93260" w14:textId="42BD1759" w:rsidR="000343F2" w:rsidRDefault="000343F2">
      <w:pPr>
        <w:pStyle w:val="TOC3"/>
        <w:tabs>
          <w:tab w:val="right" w:leader="dot" w:pos="8494"/>
        </w:tabs>
        <w:rPr>
          <w:rFonts w:asciiTheme="minorHAnsi" w:eastAsiaTheme="minorEastAsia" w:hAnsiTheme="minorHAnsi" w:cstheme="minorBidi"/>
          <w:noProof/>
        </w:rPr>
      </w:pPr>
      <w:hyperlink w:anchor="_Toc196211680" w:history="1">
        <w:r w:rsidRPr="00F91EF0">
          <w:rPr>
            <w:rStyle w:val="ac"/>
            <w:rFonts w:ascii="黑体" w:eastAsia="黑体" w:hAnsi="黑体" w:cs="黑体"/>
            <w:b/>
            <w:bCs/>
            <w:noProof/>
          </w:rPr>
          <w:t>1.2.3 文献</w:t>
        </w:r>
        <w:r w:rsidR="007B054C">
          <w:rPr>
            <w:rStyle w:val="ac"/>
            <w:rFonts w:ascii="黑体" w:eastAsia="黑体" w:hAnsi="黑体" w:cs="黑体" w:hint="eastAsia"/>
            <w:b/>
            <w:bCs/>
            <w:noProof/>
          </w:rPr>
          <w:t>述评</w:t>
        </w:r>
        <w:r>
          <w:rPr>
            <w:noProof/>
          </w:rPr>
          <w:tab/>
        </w:r>
        <w:r>
          <w:rPr>
            <w:noProof/>
          </w:rPr>
          <w:fldChar w:fldCharType="begin"/>
        </w:r>
        <w:r>
          <w:rPr>
            <w:noProof/>
          </w:rPr>
          <w:instrText xml:space="preserve"> PAGEREF _Toc196211680 \h </w:instrText>
        </w:r>
        <w:r>
          <w:rPr>
            <w:noProof/>
          </w:rPr>
        </w:r>
        <w:r>
          <w:rPr>
            <w:noProof/>
          </w:rPr>
          <w:fldChar w:fldCharType="separate"/>
        </w:r>
        <w:r w:rsidR="006C4713">
          <w:rPr>
            <w:noProof/>
          </w:rPr>
          <w:t>9</w:t>
        </w:r>
        <w:r>
          <w:rPr>
            <w:noProof/>
          </w:rPr>
          <w:fldChar w:fldCharType="end"/>
        </w:r>
      </w:hyperlink>
    </w:p>
    <w:p w14:paraId="6D0E660A" w14:textId="0014C991" w:rsidR="000343F2" w:rsidRDefault="000343F2">
      <w:pPr>
        <w:pStyle w:val="TOC2"/>
        <w:tabs>
          <w:tab w:val="right" w:leader="dot" w:pos="8494"/>
        </w:tabs>
        <w:rPr>
          <w:rFonts w:asciiTheme="minorHAnsi" w:eastAsiaTheme="minorEastAsia" w:hAnsiTheme="minorHAnsi" w:cstheme="minorBidi"/>
          <w:noProof/>
        </w:rPr>
      </w:pPr>
      <w:hyperlink w:anchor="_Toc196211681" w:history="1">
        <w:r w:rsidRPr="00F91EF0">
          <w:rPr>
            <w:rStyle w:val="ac"/>
            <w:rFonts w:ascii="黑体" w:eastAsia="黑体" w:hAnsi="黑体" w:cs="黑体"/>
            <w:b/>
            <w:bCs/>
            <w:noProof/>
          </w:rPr>
          <w:t>1.3 研究内容框架与研究方法</w:t>
        </w:r>
        <w:r>
          <w:rPr>
            <w:noProof/>
          </w:rPr>
          <w:tab/>
        </w:r>
        <w:r>
          <w:rPr>
            <w:noProof/>
          </w:rPr>
          <w:fldChar w:fldCharType="begin"/>
        </w:r>
        <w:r>
          <w:rPr>
            <w:noProof/>
          </w:rPr>
          <w:instrText xml:space="preserve"> PAGEREF _Toc196211681 \h </w:instrText>
        </w:r>
        <w:r>
          <w:rPr>
            <w:noProof/>
          </w:rPr>
        </w:r>
        <w:r>
          <w:rPr>
            <w:noProof/>
          </w:rPr>
          <w:fldChar w:fldCharType="separate"/>
        </w:r>
        <w:r w:rsidR="006C4713">
          <w:rPr>
            <w:noProof/>
          </w:rPr>
          <w:t>10</w:t>
        </w:r>
        <w:r>
          <w:rPr>
            <w:noProof/>
          </w:rPr>
          <w:fldChar w:fldCharType="end"/>
        </w:r>
      </w:hyperlink>
    </w:p>
    <w:p w14:paraId="5C6D6D51" w14:textId="712401E9" w:rsidR="000343F2" w:rsidRDefault="000343F2">
      <w:pPr>
        <w:pStyle w:val="TOC3"/>
        <w:tabs>
          <w:tab w:val="right" w:leader="dot" w:pos="8494"/>
        </w:tabs>
        <w:rPr>
          <w:rFonts w:asciiTheme="minorHAnsi" w:eastAsiaTheme="minorEastAsia" w:hAnsiTheme="minorHAnsi" w:cstheme="minorBidi"/>
          <w:noProof/>
        </w:rPr>
      </w:pPr>
      <w:hyperlink w:anchor="_Toc196211682" w:history="1">
        <w:r w:rsidRPr="00F91EF0">
          <w:rPr>
            <w:rStyle w:val="ac"/>
            <w:rFonts w:ascii="黑体" w:eastAsia="黑体" w:hAnsi="黑体" w:cs="黑体"/>
            <w:b/>
            <w:bCs/>
            <w:noProof/>
          </w:rPr>
          <w:t>1.3.1 研究内容框架</w:t>
        </w:r>
        <w:r>
          <w:rPr>
            <w:noProof/>
          </w:rPr>
          <w:tab/>
        </w:r>
        <w:r>
          <w:rPr>
            <w:noProof/>
          </w:rPr>
          <w:fldChar w:fldCharType="begin"/>
        </w:r>
        <w:r>
          <w:rPr>
            <w:noProof/>
          </w:rPr>
          <w:instrText xml:space="preserve"> PAGEREF _Toc196211682 \h </w:instrText>
        </w:r>
        <w:r>
          <w:rPr>
            <w:noProof/>
          </w:rPr>
        </w:r>
        <w:r>
          <w:rPr>
            <w:noProof/>
          </w:rPr>
          <w:fldChar w:fldCharType="separate"/>
        </w:r>
        <w:r w:rsidR="006C4713">
          <w:rPr>
            <w:noProof/>
          </w:rPr>
          <w:t>10</w:t>
        </w:r>
        <w:r>
          <w:rPr>
            <w:noProof/>
          </w:rPr>
          <w:fldChar w:fldCharType="end"/>
        </w:r>
      </w:hyperlink>
    </w:p>
    <w:p w14:paraId="6D07949D" w14:textId="3E95C122" w:rsidR="000343F2" w:rsidRDefault="000343F2">
      <w:pPr>
        <w:pStyle w:val="TOC3"/>
        <w:tabs>
          <w:tab w:val="right" w:leader="dot" w:pos="8494"/>
        </w:tabs>
        <w:rPr>
          <w:rFonts w:asciiTheme="minorHAnsi" w:eastAsiaTheme="minorEastAsia" w:hAnsiTheme="minorHAnsi" w:cstheme="minorBidi"/>
          <w:noProof/>
        </w:rPr>
      </w:pPr>
      <w:hyperlink w:anchor="_Toc196211683" w:history="1">
        <w:r w:rsidRPr="00F91EF0">
          <w:rPr>
            <w:rStyle w:val="ac"/>
            <w:rFonts w:ascii="黑体" w:eastAsia="黑体" w:hAnsi="黑体" w:cs="黑体"/>
            <w:b/>
            <w:bCs/>
            <w:noProof/>
          </w:rPr>
          <w:t>1.3.2 研究方法</w:t>
        </w:r>
        <w:r>
          <w:rPr>
            <w:noProof/>
          </w:rPr>
          <w:tab/>
        </w:r>
        <w:r>
          <w:rPr>
            <w:noProof/>
          </w:rPr>
          <w:fldChar w:fldCharType="begin"/>
        </w:r>
        <w:r>
          <w:rPr>
            <w:noProof/>
          </w:rPr>
          <w:instrText xml:space="preserve"> PAGEREF _Toc196211683 \h </w:instrText>
        </w:r>
        <w:r>
          <w:rPr>
            <w:noProof/>
          </w:rPr>
        </w:r>
        <w:r>
          <w:rPr>
            <w:noProof/>
          </w:rPr>
          <w:fldChar w:fldCharType="separate"/>
        </w:r>
        <w:r w:rsidR="006C4713">
          <w:rPr>
            <w:noProof/>
          </w:rPr>
          <w:t>13</w:t>
        </w:r>
        <w:r>
          <w:rPr>
            <w:noProof/>
          </w:rPr>
          <w:fldChar w:fldCharType="end"/>
        </w:r>
      </w:hyperlink>
    </w:p>
    <w:p w14:paraId="56DD4338" w14:textId="4EC72341" w:rsidR="000343F2" w:rsidRDefault="000343F2">
      <w:pPr>
        <w:pStyle w:val="TOC2"/>
        <w:tabs>
          <w:tab w:val="right" w:leader="dot" w:pos="8494"/>
        </w:tabs>
        <w:rPr>
          <w:rFonts w:asciiTheme="minorHAnsi" w:eastAsiaTheme="minorEastAsia" w:hAnsiTheme="minorHAnsi" w:cstheme="minorBidi"/>
          <w:noProof/>
        </w:rPr>
      </w:pPr>
      <w:hyperlink w:anchor="_Toc196211684" w:history="1">
        <w:r w:rsidRPr="00F91EF0">
          <w:rPr>
            <w:rStyle w:val="ac"/>
            <w:rFonts w:ascii="黑体" w:eastAsia="黑体" w:hAnsi="黑体" w:cs="黑体"/>
            <w:b/>
            <w:bCs/>
            <w:noProof/>
          </w:rPr>
          <w:t>1.4 研究创新点与不足</w:t>
        </w:r>
        <w:r>
          <w:rPr>
            <w:noProof/>
          </w:rPr>
          <w:tab/>
        </w:r>
        <w:r>
          <w:rPr>
            <w:noProof/>
          </w:rPr>
          <w:fldChar w:fldCharType="begin"/>
        </w:r>
        <w:r>
          <w:rPr>
            <w:noProof/>
          </w:rPr>
          <w:instrText xml:space="preserve"> PAGEREF _Toc196211684 \h </w:instrText>
        </w:r>
        <w:r>
          <w:rPr>
            <w:noProof/>
          </w:rPr>
        </w:r>
        <w:r>
          <w:rPr>
            <w:noProof/>
          </w:rPr>
          <w:fldChar w:fldCharType="separate"/>
        </w:r>
        <w:r w:rsidR="006C4713">
          <w:rPr>
            <w:noProof/>
          </w:rPr>
          <w:t>14</w:t>
        </w:r>
        <w:r>
          <w:rPr>
            <w:noProof/>
          </w:rPr>
          <w:fldChar w:fldCharType="end"/>
        </w:r>
      </w:hyperlink>
    </w:p>
    <w:p w14:paraId="0168A2AD" w14:textId="492AE719" w:rsidR="000343F2" w:rsidRDefault="000343F2">
      <w:pPr>
        <w:pStyle w:val="TOC3"/>
        <w:tabs>
          <w:tab w:val="right" w:leader="dot" w:pos="8494"/>
        </w:tabs>
        <w:rPr>
          <w:rFonts w:asciiTheme="minorHAnsi" w:eastAsiaTheme="minorEastAsia" w:hAnsiTheme="minorHAnsi" w:cstheme="minorBidi"/>
          <w:noProof/>
        </w:rPr>
      </w:pPr>
      <w:hyperlink w:anchor="_Toc196211685" w:history="1">
        <w:r w:rsidRPr="00F91EF0">
          <w:rPr>
            <w:rStyle w:val="ac"/>
            <w:rFonts w:ascii="黑体" w:eastAsia="黑体" w:hAnsi="黑体" w:cs="黑体"/>
            <w:b/>
            <w:bCs/>
            <w:noProof/>
          </w:rPr>
          <w:t>1.4.1 研究创新点</w:t>
        </w:r>
        <w:r>
          <w:rPr>
            <w:noProof/>
          </w:rPr>
          <w:tab/>
        </w:r>
        <w:r>
          <w:rPr>
            <w:noProof/>
          </w:rPr>
          <w:fldChar w:fldCharType="begin"/>
        </w:r>
        <w:r>
          <w:rPr>
            <w:noProof/>
          </w:rPr>
          <w:instrText xml:space="preserve"> PAGEREF _Toc196211685 \h </w:instrText>
        </w:r>
        <w:r>
          <w:rPr>
            <w:noProof/>
          </w:rPr>
        </w:r>
        <w:r>
          <w:rPr>
            <w:noProof/>
          </w:rPr>
          <w:fldChar w:fldCharType="separate"/>
        </w:r>
        <w:r w:rsidR="006C4713">
          <w:rPr>
            <w:noProof/>
          </w:rPr>
          <w:t>14</w:t>
        </w:r>
        <w:r>
          <w:rPr>
            <w:noProof/>
          </w:rPr>
          <w:fldChar w:fldCharType="end"/>
        </w:r>
      </w:hyperlink>
    </w:p>
    <w:p w14:paraId="26356678" w14:textId="5D77F81F" w:rsidR="000343F2" w:rsidRDefault="000343F2">
      <w:pPr>
        <w:pStyle w:val="TOC3"/>
        <w:tabs>
          <w:tab w:val="right" w:leader="dot" w:pos="8494"/>
        </w:tabs>
        <w:rPr>
          <w:rFonts w:asciiTheme="minorHAnsi" w:eastAsiaTheme="minorEastAsia" w:hAnsiTheme="minorHAnsi" w:cstheme="minorBidi"/>
          <w:noProof/>
        </w:rPr>
      </w:pPr>
      <w:hyperlink w:anchor="_Toc196211686" w:history="1">
        <w:r w:rsidRPr="00F91EF0">
          <w:rPr>
            <w:rStyle w:val="ac"/>
            <w:rFonts w:ascii="黑体" w:eastAsia="黑体" w:hAnsi="黑体" w:cs="黑体"/>
            <w:b/>
            <w:bCs/>
            <w:noProof/>
          </w:rPr>
          <w:t>1.4.2 研究不足</w:t>
        </w:r>
        <w:r>
          <w:rPr>
            <w:noProof/>
          </w:rPr>
          <w:tab/>
        </w:r>
        <w:r>
          <w:rPr>
            <w:noProof/>
          </w:rPr>
          <w:fldChar w:fldCharType="begin"/>
        </w:r>
        <w:r>
          <w:rPr>
            <w:noProof/>
          </w:rPr>
          <w:instrText xml:space="preserve"> PAGEREF _Toc196211686 \h </w:instrText>
        </w:r>
        <w:r>
          <w:rPr>
            <w:noProof/>
          </w:rPr>
        </w:r>
        <w:r>
          <w:rPr>
            <w:noProof/>
          </w:rPr>
          <w:fldChar w:fldCharType="separate"/>
        </w:r>
        <w:r w:rsidR="006C4713">
          <w:rPr>
            <w:noProof/>
          </w:rPr>
          <w:t>14</w:t>
        </w:r>
        <w:r>
          <w:rPr>
            <w:noProof/>
          </w:rPr>
          <w:fldChar w:fldCharType="end"/>
        </w:r>
      </w:hyperlink>
    </w:p>
    <w:p w14:paraId="69A8D618" w14:textId="0A9D436F" w:rsidR="000343F2" w:rsidRDefault="000343F2">
      <w:pPr>
        <w:pStyle w:val="TOC1"/>
        <w:tabs>
          <w:tab w:val="right" w:leader="dot" w:pos="8494"/>
        </w:tabs>
        <w:rPr>
          <w:rFonts w:asciiTheme="minorHAnsi" w:eastAsiaTheme="minorEastAsia" w:hAnsiTheme="minorHAnsi" w:cstheme="minorBidi"/>
          <w:noProof/>
        </w:rPr>
      </w:pPr>
      <w:hyperlink w:anchor="_Toc196211687" w:history="1">
        <w:r w:rsidRPr="00F91EF0">
          <w:rPr>
            <w:rStyle w:val="ac"/>
            <w:rFonts w:ascii="黑体" w:eastAsia="黑体" w:hAnsi="黑体"/>
            <w:b/>
            <w:bCs/>
            <w:noProof/>
          </w:rPr>
          <w:t>第二章 数字经济企业创新与税收治理的理论框架构建</w:t>
        </w:r>
        <w:r>
          <w:rPr>
            <w:noProof/>
          </w:rPr>
          <w:tab/>
        </w:r>
        <w:r>
          <w:rPr>
            <w:noProof/>
          </w:rPr>
          <w:fldChar w:fldCharType="begin"/>
        </w:r>
        <w:r>
          <w:rPr>
            <w:noProof/>
          </w:rPr>
          <w:instrText xml:space="preserve"> PAGEREF _Toc196211687 \h </w:instrText>
        </w:r>
        <w:r>
          <w:rPr>
            <w:noProof/>
          </w:rPr>
        </w:r>
        <w:r>
          <w:rPr>
            <w:noProof/>
          </w:rPr>
          <w:fldChar w:fldCharType="separate"/>
        </w:r>
        <w:r w:rsidR="006C4713">
          <w:rPr>
            <w:noProof/>
          </w:rPr>
          <w:t>15</w:t>
        </w:r>
        <w:r>
          <w:rPr>
            <w:noProof/>
          </w:rPr>
          <w:fldChar w:fldCharType="end"/>
        </w:r>
      </w:hyperlink>
    </w:p>
    <w:p w14:paraId="0D2A4D85" w14:textId="3D95984F" w:rsidR="000343F2" w:rsidRDefault="000343F2">
      <w:pPr>
        <w:pStyle w:val="TOC2"/>
        <w:tabs>
          <w:tab w:val="right" w:leader="dot" w:pos="8494"/>
        </w:tabs>
        <w:rPr>
          <w:rFonts w:asciiTheme="minorHAnsi" w:eastAsiaTheme="minorEastAsia" w:hAnsiTheme="minorHAnsi" w:cstheme="minorBidi"/>
          <w:noProof/>
        </w:rPr>
      </w:pPr>
      <w:hyperlink w:anchor="_Toc196211688" w:history="1">
        <w:r w:rsidRPr="00F91EF0">
          <w:rPr>
            <w:rStyle w:val="ac"/>
            <w:rFonts w:ascii="黑体" w:eastAsia="黑体" w:hAnsi="黑体" w:cs="黑体"/>
            <w:b/>
            <w:bCs/>
            <w:noProof/>
          </w:rPr>
          <w:t>2.1 核心概念界定</w:t>
        </w:r>
        <w:r>
          <w:rPr>
            <w:noProof/>
          </w:rPr>
          <w:tab/>
        </w:r>
        <w:r>
          <w:rPr>
            <w:noProof/>
          </w:rPr>
          <w:fldChar w:fldCharType="begin"/>
        </w:r>
        <w:r>
          <w:rPr>
            <w:noProof/>
          </w:rPr>
          <w:instrText xml:space="preserve"> PAGEREF _Toc196211688 \h </w:instrText>
        </w:r>
        <w:r>
          <w:rPr>
            <w:noProof/>
          </w:rPr>
        </w:r>
        <w:r>
          <w:rPr>
            <w:noProof/>
          </w:rPr>
          <w:fldChar w:fldCharType="separate"/>
        </w:r>
        <w:r w:rsidR="006C4713">
          <w:rPr>
            <w:noProof/>
          </w:rPr>
          <w:t>15</w:t>
        </w:r>
        <w:r>
          <w:rPr>
            <w:noProof/>
          </w:rPr>
          <w:fldChar w:fldCharType="end"/>
        </w:r>
      </w:hyperlink>
    </w:p>
    <w:p w14:paraId="2AECAD9A" w14:textId="4DFD494D" w:rsidR="000343F2" w:rsidRDefault="000343F2">
      <w:pPr>
        <w:pStyle w:val="TOC3"/>
        <w:tabs>
          <w:tab w:val="right" w:leader="dot" w:pos="8494"/>
        </w:tabs>
        <w:rPr>
          <w:rFonts w:asciiTheme="minorHAnsi" w:eastAsiaTheme="minorEastAsia" w:hAnsiTheme="minorHAnsi" w:cstheme="minorBidi"/>
          <w:noProof/>
        </w:rPr>
      </w:pPr>
      <w:hyperlink w:anchor="_Toc196211689" w:history="1">
        <w:r w:rsidRPr="00F91EF0">
          <w:rPr>
            <w:rStyle w:val="ac"/>
            <w:rFonts w:ascii="黑体" w:eastAsia="黑体" w:hAnsi="黑体" w:cs="黑体"/>
            <w:b/>
            <w:bCs/>
            <w:noProof/>
          </w:rPr>
          <w:t>2.1.1 数字经济企业创新</w:t>
        </w:r>
        <w:r>
          <w:rPr>
            <w:noProof/>
          </w:rPr>
          <w:tab/>
        </w:r>
        <w:r>
          <w:rPr>
            <w:noProof/>
          </w:rPr>
          <w:fldChar w:fldCharType="begin"/>
        </w:r>
        <w:r>
          <w:rPr>
            <w:noProof/>
          </w:rPr>
          <w:instrText xml:space="preserve"> PAGEREF _Toc196211689 \h </w:instrText>
        </w:r>
        <w:r>
          <w:rPr>
            <w:noProof/>
          </w:rPr>
        </w:r>
        <w:r>
          <w:rPr>
            <w:noProof/>
          </w:rPr>
          <w:fldChar w:fldCharType="separate"/>
        </w:r>
        <w:r w:rsidR="006C4713">
          <w:rPr>
            <w:noProof/>
          </w:rPr>
          <w:t>15</w:t>
        </w:r>
        <w:r>
          <w:rPr>
            <w:noProof/>
          </w:rPr>
          <w:fldChar w:fldCharType="end"/>
        </w:r>
      </w:hyperlink>
    </w:p>
    <w:p w14:paraId="54CCAEF5" w14:textId="426671C7" w:rsidR="000343F2" w:rsidRDefault="000343F2">
      <w:pPr>
        <w:pStyle w:val="TOC3"/>
        <w:tabs>
          <w:tab w:val="right" w:leader="dot" w:pos="8494"/>
        </w:tabs>
        <w:rPr>
          <w:rFonts w:asciiTheme="minorHAnsi" w:eastAsiaTheme="minorEastAsia" w:hAnsiTheme="minorHAnsi" w:cstheme="minorBidi"/>
          <w:noProof/>
        </w:rPr>
      </w:pPr>
      <w:hyperlink w:anchor="_Toc196211690" w:history="1">
        <w:r w:rsidRPr="00F91EF0">
          <w:rPr>
            <w:rStyle w:val="ac"/>
            <w:rFonts w:ascii="黑体" w:eastAsia="黑体" w:hAnsi="黑体" w:cs="黑体"/>
            <w:b/>
            <w:bCs/>
            <w:noProof/>
          </w:rPr>
          <w:t>2.1.2 税收治理</w:t>
        </w:r>
        <w:r>
          <w:rPr>
            <w:noProof/>
          </w:rPr>
          <w:tab/>
        </w:r>
        <w:r>
          <w:rPr>
            <w:noProof/>
          </w:rPr>
          <w:fldChar w:fldCharType="begin"/>
        </w:r>
        <w:r>
          <w:rPr>
            <w:noProof/>
          </w:rPr>
          <w:instrText xml:space="preserve"> PAGEREF _Toc196211690 \h </w:instrText>
        </w:r>
        <w:r>
          <w:rPr>
            <w:noProof/>
          </w:rPr>
        </w:r>
        <w:r>
          <w:rPr>
            <w:noProof/>
          </w:rPr>
          <w:fldChar w:fldCharType="separate"/>
        </w:r>
        <w:r w:rsidR="006C4713">
          <w:rPr>
            <w:noProof/>
          </w:rPr>
          <w:t>15</w:t>
        </w:r>
        <w:r>
          <w:rPr>
            <w:noProof/>
          </w:rPr>
          <w:fldChar w:fldCharType="end"/>
        </w:r>
      </w:hyperlink>
    </w:p>
    <w:p w14:paraId="4B60C7D1" w14:textId="644EE3FE" w:rsidR="000343F2" w:rsidRDefault="000343F2">
      <w:pPr>
        <w:pStyle w:val="TOC2"/>
        <w:tabs>
          <w:tab w:val="right" w:leader="dot" w:pos="8494"/>
        </w:tabs>
        <w:rPr>
          <w:rFonts w:asciiTheme="minorHAnsi" w:eastAsiaTheme="minorEastAsia" w:hAnsiTheme="minorHAnsi" w:cstheme="minorBidi"/>
          <w:noProof/>
        </w:rPr>
      </w:pPr>
      <w:hyperlink w:anchor="_Toc196211691" w:history="1">
        <w:r w:rsidRPr="00F91EF0">
          <w:rPr>
            <w:rStyle w:val="ac"/>
            <w:rFonts w:ascii="黑体" w:eastAsia="黑体" w:hAnsi="黑体" w:cs="黑体"/>
            <w:b/>
            <w:bCs/>
            <w:noProof/>
          </w:rPr>
          <w:t>2.2 研究理论基础</w:t>
        </w:r>
        <w:r>
          <w:rPr>
            <w:noProof/>
          </w:rPr>
          <w:tab/>
        </w:r>
        <w:r>
          <w:rPr>
            <w:noProof/>
          </w:rPr>
          <w:fldChar w:fldCharType="begin"/>
        </w:r>
        <w:r>
          <w:rPr>
            <w:noProof/>
          </w:rPr>
          <w:instrText xml:space="preserve"> PAGEREF _Toc196211691 \h </w:instrText>
        </w:r>
        <w:r>
          <w:rPr>
            <w:noProof/>
          </w:rPr>
        </w:r>
        <w:r>
          <w:rPr>
            <w:noProof/>
          </w:rPr>
          <w:fldChar w:fldCharType="separate"/>
        </w:r>
        <w:r w:rsidR="006C4713">
          <w:rPr>
            <w:noProof/>
          </w:rPr>
          <w:t>16</w:t>
        </w:r>
        <w:r>
          <w:rPr>
            <w:noProof/>
          </w:rPr>
          <w:fldChar w:fldCharType="end"/>
        </w:r>
      </w:hyperlink>
    </w:p>
    <w:p w14:paraId="5ADE7C75" w14:textId="6AECC383" w:rsidR="000343F2" w:rsidRDefault="000343F2">
      <w:pPr>
        <w:pStyle w:val="TOC2"/>
        <w:tabs>
          <w:tab w:val="right" w:leader="dot" w:pos="8494"/>
        </w:tabs>
        <w:rPr>
          <w:rFonts w:asciiTheme="minorHAnsi" w:eastAsiaTheme="minorEastAsia" w:hAnsiTheme="minorHAnsi" w:cstheme="minorBidi"/>
          <w:noProof/>
        </w:rPr>
      </w:pPr>
      <w:hyperlink w:anchor="_Toc196211692" w:history="1">
        <w:r w:rsidRPr="00F91EF0">
          <w:rPr>
            <w:rStyle w:val="ac"/>
            <w:rFonts w:ascii="黑体" w:eastAsia="黑体" w:hAnsi="黑体" w:cs="黑体"/>
            <w:b/>
            <w:bCs/>
            <w:noProof/>
          </w:rPr>
          <w:t>2.3 数字经济企业创新与税收治理的内在机理</w:t>
        </w:r>
        <w:r>
          <w:rPr>
            <w:noProof/>
          </w:rPr>
          <w:tab/>
        </w:r>
        <w:r>
          <w:rPr>
            <w:noProof/>
          </w:rPr>
          <w:fldChar w:fldCharType="begin"/>
        </w:r>
        <w:r>
          <w:rPr>
            <w:noProof/>
          </w:rPr>
          <w:instrText xml:space="preserve"> PAGEREF _Toc196211692 \h </w:instrText>
        </w:r>
        <w:r>
          <w:rPr>
            <w:noProof/>
          </w:rPr>
        </w:r>
        <w:r>
          <w:rPr>
            <w:noProof/>
          </w:rPr>
          <w:fldChar w:fldCharType="separate"/>
        </w:r>
        <w:r w:rsidR="006C4713">
          <w:rPr>
            <w:noProof/>
          </w:rPr>
          <w:t>19</w:t>
        </w:r>
        <w:r>
          <w:rPr>
            <w:noProof/>
          </w:rPr>
          <w:fldChar w:fldCharType="end"/>
        </w:r>
      </w:hyperlink>
    </w:p>
    <w:p w14:paraId="2459850C" w14:textId="06FC4135" w:rsidR="000343F2" w:rsidRDefault="000343F2">
      <w:pPr>
        <w:pStyle w:val="TOC3"/>
        <w:tabs>
          <w:tab w:val="right" w:leader="dot" w:pos="8494"/>
        </w:tabs>
        <w:rPr>
          <w:rFonts w:asciiTheme="minorHAnsi" w:eastAsiaTheme="minorEastAsia" w:hAnsiTheme="minorHAnsi" w:cstheme="minorBidi"/>
          <w:noProof/>
        </w:rPr>
      </w:pPr>
      <w:hyperlink w:anchor="_Toc196211693" w:history="1">
        <w:r w:rsidRPr="00F91EF0">
          <w:rPr>
            <w:rStyle w:val="ac"/>
            <w:rFonts w:ascii="黑体" w:eastAsia="黑体" w:hAnsi="黑体" w:cs="黑体"/>
            <w:b/>
            <w:bCs/>
            <w:noProof/>
          </w:rPr>
          <w:t>2.3.1 税收治理对数字经济企业创新的作用机理</w:t>
        </w:r>
        <w:r>
          <w:rPr>
            <w:noProof/>
          </w:rPr>
          <w:tab/>
        </w:r>
        <w:r>
          <w:rPr>
            <w:noProof/>
          </w:rPr>
          <w:fldChar w:fldCharType="begin"/>
        </w:r>
        <w:r>
          <w:rPr>
            <w:noProof/>
          </w:rPr>
          <w:instrText xml:space="preserve"> PAGEREF _Toc196211693 \h </w:instrText>
        </w:r>
        <w:r>
          <w:rPr>
            <w:noProof/>
          </w:rPr>
        </w:r>
        <w:r>
          <w:rPr>
            <w:noProof/>
          </w:rPr>
          <w:fldChar w:fldCharType="separate"/>
        </w:r>
        <w:r w:rsidR="006C4713">
          <w:rPr>
            <w:noProof/>
          </w:rPr>
          <w:t>19</w:t>
        </w:r>
        <w:r>
          <w:rPr>
            <w:noProof/>
          </w:rPr>
          <w:fldChar w:fldCharType="end"/>
        </w:r>
      </w:hyperlink>
    </w:p>
    <w:p w14:paraId="1951F075" w14:textId="3BCCB4EC" w:rsidR="000343F2" w:rsidRDefault="000343F2">
      <w:pPr>
        <w:pStyle w:val="TOC3"/>
        <w:tabs>
          <w:tab w:val="right" w:leader="dot" w:pos="8494"/>
        </w:tabs>
        <w:rPr>
          <w:rFonts w:asciiTheme="minorHAnsi" w:eastAsiaTheme="minorEastAsia" w:hAnsiTheme="minorHAnsi" w:cstheme="minorBidi"/>
          <w:noProof/>
        </w:rPr>
      </w:pPr>
      <w:hyperlink w:anchor="_Toc196211694" w:history="1">
        <w:r w:rsidRPr="00F91EF0">
          <w:rPr>
            <w:rStyle w:val="ac"/>
            <w:rFonts w:ascii="黑体" w:eastAsia="黑体" w:hAnsi="黑体" w:cs="黑体"/>
            <w:b/>
            <w:bCs/>
            <w:noProof/>
          </w:rPr>
          <w:t>2.3.2 分维度税收治理对数字经济企业创新的作用机理</w:t>
        </w:r>
        <w:r>
          <w:rPr>
            <w:noProof/>
          </w:rPr>
          <w:tab/>
        </w:r>
        <w:r>
          <w:rPr>
            <w:noProof/>
          </w:rPr>
          <w:fldChar w:fldCharType="begin"/>
        </w:r>
        <w:r>
          <w:rPr>
            <w:noProof/>
          </w:rPr>
          <w:instrText xml:space="preserve"> PAGEREF _Toc196211694 \h </w:instrText>
        </w:r>
        <w:r>
          <w:rPr>
            <w:noProof/>
          </w:rPr>
        </w:r>
        <w:r>
          <w:rPr>
            <w:noProof/>
          </w:rPr>
          <w:fldChar w:fldCharType="separate"/>
        </w:r>
        <w:r w:rsidR="006C4713">
          <w:rPr>
            <w:noProof/>
          </w:rPr>
          <w:t>20</w:t>
        </w:r>
        <w:r>
          <w:rPr>
            <w:noProof/>
          </w:rPr>
          <w:fldChar w:fldCharType="end"/>
        </w:r>
      </w:hyperlink>
    </w:p>
    <w:p w14:paraId="77827CD6" w14:textId="02885DEF" w:rsidR="000343F2" w:rsidRDefault="000343F2">
      <w:pPr>
        <w:pStyle w:val="TOC1"/>
        <w:tabs>
          <w:tab w:val="right" w:leader="dot" w:pos="8494"/>
        </w:tabs>
        <w:rPr>
          <w:rFonts w:asciiTheme="minorHAnsi" w:eastAsiaTheme="minorEastAsia" w:hAnsiTheme="minorHAnsi" w:cstheme="minorBidi"/>
          <w:noProof/>
        </w:rPr>
      </w:pPr>
      <w:hyperlink w:anchor="_Toc196211695" w:history="1">
        <w:r w:rsidRPr="00F91EF0">
          <w:rPr>
            <w:rStyle w:val="ac"/>
            <w:rFonts w:ascii="黑体" w:eastAsia="黑体" w:hAnsi="黑体"/>
            <w:b/>
            <w:bCs/>
            <w:noProof/>
          </w:rPr>
          <w:t>第三章 数字经济企业创新与税收治理的特征事实表现</w:t>
        </w:r>
        <w:r>
          <w:rPr>
            <w:noProof/>
          </w:rPr>
          <w:tab/>
        </w:r>
        <w:r>
          <w:rPr>
            <w:noProof/>
          </w:rPr>
          <w:fldChar w:fldCharType="begin"/>
        </w:r>
        <w:r>
          <w:rPr>
            <w:noProof/>
          </w:rPr>
          <w:instrText xml:space="preserve"> PAGEREF _Toc196211695 \h </w:instrText>
        </w:r>
        <w:r>
          <w:rPr>
            <w:noProof/>
          </w:rPr>
        </w:r>
        <w:r>
          <w:rPr>
            <w:noProof/>
          </w:rPr>
          <w:fldChar w:fldCharType="separate"/>
        </w:r>
        <w:r w:rsidR="006C4713">
          <w:rPr>
            <w:noProof/>
          </w:rPr>
          <w:t>25</w:t>
        </w:r>
        <w:r>
          <w:rPr>
            <w:noProof/>
          </w:rPr>
          <w:fldChar w:fldCharType="end"/>
        </w:r>
      </w:hyperlink>
    </w:p>
    <w:p w14:paraId="63FC10C1" w14:textId="3CDC2B35" w:rsidR="000343F2" w:rsidRDefault="000343F2">
      <w:pPr>
        <w:pStyle w:val="TOC2"/>
        <w:tabs>
          <w:tab w:val="right" w:leader="dot" w:pos="8494"/>
        </w:tabs>
        <w:rPr>
          <w:rFonts w:asciiTheme="minorHAnsi" w:eastAsiaTheme="minorEastAsia" w:hAnsiTheme="minorHAnsi" w:cstheme="minorBidi"/>
          <w:noProof/>
        </w:rPr>
      </w:pPr>
      <w:hyperlink w:anchor="_Toc196211696" w:history="1">
        <w:r w:rsidRPr="00F91EF0">
          <w:rPr>
            <w:rStyle w:val="ac"/>
            <w:rFonts w:ascii="黑体" w:eastAsia="黑体" w:hAnsi="黑体" w:cs="黑体"/>
            <w:b/>
            <w:bCs/>
            <w:noProof/>
          </w:rPr>
          <w:t>3.1 数字经济企业创新特征表现</w:t>
        </w:r>
        <w:r>
          <w:rPr>
            <w:noProof/>
          </w:rPr>
          <w:tab/>
        </w:r>
        <w:r>
          <w:rPr>
            <w:noProof/>
          </w:rPr>
          <w:fldChar w:fldCharType="begin"/>
        </w:r>
        <w:r>
          <w:rPr>
            <w:noProof/>
          </w:rPr>
          <w:instrText xml:space="preserve"> PAGEREF _Toc196211696 \h </w:instrText>
        </w:r>
        <w:r>
          <w:rPr>
            <w:noProof/>
          </w:rPr>
        </w:r>
        <w:r>
          <w:rPr>
            <w:noProof/>
          </w:rPr>
          <w:fldChar w:fldCharType="separate"/>
        </w:r>
        <w:r w:rsidR="006C4713">
          <w:rPr>
            <w:noProof/>
          </w:rPr>
          <w:t>25</w:t>
        </w:r>
        <w:r>
          <w:rPr>
            <w:noProof/>
          </w:rPr>
          <w:fldChar w:fldCharType="end"/>
        </w:r>
      </w:hyperlink>
    </w:p>
    <w:p w14:paraId="581BB56C" w14:textId="6FE73D33" w:rsidR="000343F2" w:rsidRDefault="000343F2">
      <w:pPr>
        <w:pStyle w:val="TOC2"/>
        <w:tabs>
          <w:tab w:val="right" w:leader="dot" w:pos="8494"/>
        </w:tabs>
        <w:rPr>
          <w:rFonts w:asciiTheme="minorHAnsi" w:eastAsiaTheme="minorEastAsia" w:hAnsiTheme="minorHAnsi" w:cstheme="minorBidi"/>
          <w:noProof/>
        </w:rPr>
      </w:pPr>
      <w:hyperlink w:anchor="_Toc196211697" w:history="1">
        <w:r w:rsidRPr="00F91EF0">
          <w:rPr>
            <w:rStyle w:val="ac"/>
            <w:rFonts w:ascii="黑体" w:eastAsia="黑体" w:hAnsi="黑体" w:cs="黑体"/>
            <w:b/>
            <w:bCs/>
            <w:noProof/>
          </w:rPr>
          <w:t>3.2 数字经济企业创新的税收治理特征表现</w:t>
        </w:r>
        <w:r>
          <w:rPr>
            <w:noProof/>
          </w:rPr>
          <w:tab/>
        </w:r>
        <w:r>
          <w:rPr>
            <w:noProof/>
          </w:rPr>
          <w:fldChar w:fldCharType="begin"/>
        </w:r>
        <w:r>
          <w:rPr>
            <w:noProof/>
          </w:rPr>
          <w:instrText xml:space="preserve"> PAGEREF _Toc196211697 \h </w:instrText>
        </w:r>
        <w:r>
          <w:rPr>
            <w:noProof/>
          </w:rPr>
        </w:r>
        <w:r>
          <w:rPr>
            <w:noProof/>
          </w:rPr>
          <w:fldChar w:fldCharType="separate"/>
        </w:r>
        <w:r w:rsidR="006C4713">
          <w:rPr>
            <w:noProof/>
          </w:rPr>
          <w:t>29</w:t>
        </w:r>
        <w:r>
          <w:rPr>
            <w:noProof/>
          </w:rPr>
          <w:fldChar w:fldCharType="end"/>
        </w:r>
      </w:hyperlink>
    </w:p>
    <w:p w14:paraId="3A0BCCFF" w14:textId="195353C9" w:rsidR="000343F2" w:rsidRDefault="000343F2">
      <w:pPr>
        <w:pStyle w:val="TOC3"/>
        <w:tabs>
          <w:tab w:val="right" w:leader="dot" w:pos="8494"/>
        </w:tabs>
        <w:rPr>
          <w:rFonts w:asciiTheme="minorHAnsi" w:eastAsiaTheme="minorEastAsia" w:hAnsiTheme="minorHAnsi" w:cstheme="minorBidi"/>
          <w:noProof/>
        </w:rPr>
      </w:pPr>
      <w:hyperlink w:anchor="_Toc196211698" w:history="1">
        <w:r w:rsidRPr="00F91EF0">
          <w:rPr>
            <w:rStyle w:val="ac"/>
            <w:rFonts w:ascii="黑体" w:eastAsia="黑体" w:hAnsi="黑体" w:cs="黑体"/>
            <w:b/>
            <w:bCs/>
            <w:noProof/>
          </w:rPr>
          <w:t>3.2.1 数字经济企业的税收收入状况</w:t>
        </w:r>
        <w:r>
          <w:rPr>
            <w:noProof/>
          </w:rPr>
          <w:tab/>
        </w:r>
        <w:r>
          <w:rPr>
            <w:noProof/>
          </w:rPr>
          <w:fldChar w:fldCharType="begin"/>
        </w:r>
        <w:r>
          <w:rPr>
            <w:noProof/>
          </w:rPr>
          <w:instrText xml:space="preserve"> PAGEREF _Toc196211698 \h </w:instrText>
        </w:r>
        <w:r>
          <w:rPr>
            <w:noProof/>
          </w:rPr>
        </w:r>
        <w:r>
          <w:rPr>
            <w:noProof/>
          </w:rPr>
          <w:fldChar w:fldCharType="separate"/>
        </w:r>
        <w:r w:rsidR="006C4713">
          <w:rPr>
            <w:noProof/>
          </w:rPr>
          <w:t>29</w:t>
        </w:r>
        <w:r>
          <w:rPr>
            <w:noProof/>
          </w:rPr>
          <w:fldChar w:fldCharType="end"/>
        </w:r>
      </w:hyperlink>
    </w:p>
    <w:p w14:paraId="71C42787" w14:textId="2CDA3D47" w:rsidR="000343F2" w:rsidRDefault="000343F2">
      <w:pPr>
        <w:pStyle w:val="TOC3"/>
        <w:tabs>
          <w:tab w:val="right" w:leader="dot" w:pos="8494"/>
        </w:tabs>
        <w:rPr>
          <w:rFonts w:asciiTheme="minorHAnsi" w:eastAsiaTheme="minorEastAsia" w:hAnsiTheme="minorHAnsi" w:cstheme="minorBidi"/>
          <w:noProof/>
        </w:rPr>
      </w:pPr>
      <w:hyperlink w:anchor="_Toc196211699" w:history="1">
        <w:r w:rsidRPr="00F91EF0">
          <w:rPr>
            <w:rStyle w:val="ac"/>
            <w:rFonts w:ascii="黑体" w:eastAsia="黑体" w:hAnsi="黑体" w:cs="黑体"/>
            <w:b/>
            <w:bCs/>
            <w:noProof/>
          </w:rPr>
          <w:t>3.2.2 数字经济企业创新的税收治理安排</w:t>
        </w:r>
        <w:r>
          <w:rPr>
            <w:noProof/>
          </w:rPr>
          <w:tab/>
        </w:r>
        <w:r>
          <w:rPr>
            <w:noProof/>
          </w:rPr>
          <w:fldChar w:fldCharType="begin"/>
        </w:r>
        <w:r>
          <w:rPr>
            <w:noProof/>
          </w:rPr>
          <w:instrText xml:space="preserve"> PAGEREF _Toc196211699 \h </w:instrText>
        </w:r>
        <w:r>
          <w:rPr>
            <w:noProof/>
          </w:rPr>
        </w:r>
        <w:r>
          <w:rPr>
            <w:noProof/>
          </w:rPr>
          <w:fldChar w:fldCharType="separate"/>
        </w:r>
        <w:r w:rsidR="006C4713">
          <w:rPr>
            <w:noProof/>
          </w:rPr>
          <w:t>32</w:t>
        </w:r>
        <w:r>
          <w:rPr>
            <w:noProof/>
          </w:rPr>
          <w:fldChar w:fldCharType="end"/>
        </w:r>
      </w:hyperlink>
    </w:p>
    <w:p w14:paraId="0D2D5E88" w14:textId="47BB50BD" w:rsidR="000343F2" w:rsidRDefault="000343F2">
      <w:pPr>
        <w:pStyle w:val="TOC3"/>
        <w:tabs>
          <w:tab w:val="right" w:leader="dot" w:pos="8494"/>
        </w:tabs>
        <w:rPr>
          <w:rFonts w:asciiTheme="minorHAnsi" w:eastAsiaTheme="minorEastAsia" w:hAnsiTheme="minorHAnsi" w:cstheme="minorBidi"/>
          <w:noProof/>
        </w:rPr>
      </w:pPr>
      <w:hyperlink w:anchor="_Toc196211700" w:history="1">
        <w:r w:rsidRPr="00F91EF0">
          <w:rPr>
            <w:rStyle w:val="ac"/>
            <w:rFonts w:ascii="黑体" w:eastAsia="黑体" w:hAnsi="黑体" w:cs="黑体"/>
            <w:b/>
            <w:bCs/>
            <w:noProof/>
          </w:rPr>
          <w:t>3.2.3 数字经济企业创新的税收治理问题</w:t>
        </w:r>
        <w:r>
          <w:rPr>
            <w:noProof/>
          </w:rPr>
          <w:tab/>
        </w:r>
        <w:r>
          <w:rPr>
            <w:noProof/>
          </w:rPr>
          <w:fldChar w:fldCharType="begin"/>
        </w:r>
        <w:r>
          <w:rPr>
            <w:noProof/>
          </w:rPr>
          <w:instrText xml:space="preserve"> PAGEREF _Toc196211700 \h </w:instrText>
        </w:r>
        <w:r>
          <w:rPr>
            <w:noProof/>
          </w:rPr>
        </w:r>
        <w:r>
          <w:rPr>
            <w:noProof/>
          </w:rPr>
          <w:fldChar w:fldCharType="separate"/>
        </w:r>
        <w:r w:rsidR="006C4713">
          <w:rPr>
            <w:noProof/>
          </w:rPr>
          <w:t>36</w:t>
        </w:r>
        <w:r>
          <w:rPr>
            <w:noProof/>
          </w:rPr>
          <w:fldChar w:fldCharType="end"/>
        </w:r>
      </w:hyperlink>
    </w:p>
    <w:p w14:paraId="20903DE2" w14:textId="64794CBE" w:rsidR="000343F2" w:rsidRDefault="000343F2">
      <w:pPr>
        <w:pStyle w:val="TOC1"/>
        <w:tabs>
          <w:tab w:val="right" w:leader="dot" w:pos="8494"/>
        </w:tabs>
        <w:rPr>
          <w:rFonts w:asciiTheme="minorHAnsi" w:eastAsiaTheme="minorEastAsia" w:hAnsiTheme="minorHAnsi" w:cstheme="minorBidi"/>
          <w:noProof/>
        </w:rPr>
      </w:pPr>
      <w:hyperlink w:anchor="_Toc196211701" w:history="1">
        <w:r w:rsidRPr="00F91EF0">
          <w:rPr>
            <w:rStyle w:val="ac"/>
            <w:rFonts w:ascii="黑体" w:eastAsia="黑体" w:hAnsi="黑体"/>
            <w:b/>
            <w:bCs/>
            <w:noProof/>
          </w:rPr>
          <w:t>第四章 数字经济企业创新的税收治理效果评估：税收治理制度视角</w:t>
        </w:r>
        <w:r>
          <w:rPr>
            <w:noProof/>
          </w:rPr>
          <w:tab/>
        </w:r>
        <w:r>
          <w:rPr>
            <w:noProof/>
          </w:rPr>
          <w:fldChar w:fldCharType="begin"/>
        </w:r>
        <w:r>
          <w:rPr>
            <w:noProof/>
          </w:rPr>
          <w:instrText xml:space="preserve"> PAGEREF _Toc196211701 \h </w:instrText>
        </w:r>
        <w:r>
          <w:rPr>
            <w:noProof/>
          </w:rPr>
        </w:r>
        <w:r>
          <w:rPr>
            <w:noProof/>
          </w:rPr>
          <w:fldChar w:fldCharType="separate"/>
        </w:r>
        <w:r w:rsidR="006C4713">
          <w:rPr>
            <w:noProof/>
          </w:rPr>
          <w:t>40</w:t>
        </w:r>
        <w:r>
          <w:rPr>
            <w:noProof/>
          </w:rPr>
          <w:fldChar w:fldCharType="end"/>
        </w:r>
      </w:hyperlink>
    </w:p>
    <w:p w14:paraId="58A2BC99" w14:textId="44CE6B3E" w:rsidR="000343F2" w:rsidRDefault="000343F2">
      <w:pPr>
        <w:pStyle w:val="TOC2"/>
        <w:tabs>
          <w:tab w:val="right" w:leader="dot" w:pos="8494"/>
        </w:tabs>
        <w:rPr>
          <w:rFonts w:asciiTheme="minorHAnsi" w:eastAsiaTheme="minorEastAsia" w:hAnsiTheme="minorHAnsi" w:cstheme="minorBidi"/>
          <w:noProof/>
        </w:rPr>
      </w:pPr>
      <w:hyperlink w:anchor="_Toc196211702" w:history="1">
        <w:r w:rsidRPr="00F91EF0">
          <w:rPr>
            <w:rStyle w:val="ac"/>
            <w:rFonts w:ascii="黑体" w:eastAsia="黑体" w:hAnsi="黑体" w:cs="黑体"/>
            <w:b/>
            <w:bCs/>
            <w:noProof/>
          </w:rPr>
          <w:t>4.1 研究设计</w:t>
        </w:r>
        <w:r>
          <w:rPr>
            <w:noProof/>
          </w:rPr>
          <w:tab/>
        </w:r>
        <w:r>
          <w:rPr>
            <w:noProof/>
          </w:rPr>
          <w:fldChar w:fldCharType="begin"/>
        </w:r>
        <w:r>
          <w:rPr>
            <w:noProof/>
          </w:rPr>
          <w:instrText xml:space="preserve"> PAGEREF _Toc196211702 \h </w:instrText>
        </w:r>
        <w:r>
          <w:rPr>
            <w:noProof/>
          </w:rPr>
        </w:r>
        <w:r>
          <w:rPr>
            <w:noProof/>
          </w:rPr>
          <w:fldChar w:fldCharType="separate"/>
        </w:r>
        <w:r w:rsidR="006C4713">
          <w:rPr>
            <w:noProof/>
          </w:rPr>
          <w:t>40</w:t>
        </w:r>
        <w:r>
          <w:rPr>
            <w:noProof/>
          </w:rPr>
          <w:fldChar w:fldCharType="end"/>
        </w:r>
      </w:hyperlink>
    </w:p>
    <w:p w14:paraId="762A2DF1" w14:textId="7CD0C9F8" w:rsidR="000343F2" w:rsidRDefault="000343F2">
      <w:pPr>
        <w:pStyle w:val="TOC3"/>
        <w:tabs>
          <w:tab w:val="right" w:leader="dot" w:pos="8494"/>
        </w:tabs>
        <w:rPr>
          <w:rFonts w:asciiTheme="minorHAnsi" w:eastAsiaTheme="minorEastAsia" w:hAnsiTheme="minorHAnsi" w:cstheme="minorBidi"/>
          <w:noProof/>
        </w:rPr>
      </w:pPr>
      <w:hyperlink w:anchor="_Toc196211703" w:history="1">
        <w:r w:rsidRPr="00F91EF0">
          <w:rPr>
            <w:rStyle w:val="ac"/>
            <w:rFonts w:ascii="黑体" w:eastAsia="黑体" w:hAnsi="黑体" w:cs="黑体"/>
            <w:b/>
            <w:bCs/>
            <w:noProof/>
          </w:rPr>
          <w:t>4.1.1 模型构建</w:t>
        </w:r>
        <w:r>
          <w:rPr>
            <w:noProof/>
          </w:rPr>
          <w:tab/>
        </w:r>
        <w:r>
          <w:rPr>
            <w:noProof/>
          </w:rPr>
          <w:fldChar w:fldCharType="begin"/>
        </w:r>
        <w:r>
          <w:rPr>
            <w:noProof/>
          </w:rPr>
          <w:instrText xml:space="preserve"> PAGEREF _Toc196211703 \h </w:instrText>
        </w:r>
        <w:r>
          <w:rPr>
            <w:noProof/>
          </w:rPr>
        </w:r>
        <w:r>
          <w:rPr>
            <w:noProof/>
          </w:rPr>
          <w:fldChar w:fldCharType="separate"/>
        </w:r>
        <w:r w:rsidR="006C4713">
          <w:rPr>
            <w:noProof/>
          </w:rPr>
          <w:t>40</w:t>
        </w:r>
        <w:r>
          <w:rPr>
            <w:noProof/>
          </w:rPr>
          <w:fldChar w:fldCharType="end"/>
        </w:r>
      </w:hyperlink>
    </w:p>
    <w:p w14:paraId="4B317A20" w14:textId="09A10B34" w:rsidR="000343F2" w:rsidRDefault="000343F2">
      <w:pPr>
        <w:pStyle w:val="TOC3"/>
        <w:tabs>
          <w:tab w:val="right" w:leader="dot" w:pos="8494"/>
        </w:tabs>
        <w:rPr>
          <w:rFonts w:asciiTheme="minorHAnsi" w:eastAsiaTheme="minorEastAsia" w:hAnsiTheme="minorHAnsi" w:cstheme="minorBidi"/>
          <w:noProof/>
        </w:rPr>
      </w:pPr>
      <w:hyperlink w:anchor="_Toc196211704" w:history="1">
        <w:r w:rsidRPr="00F91EF0">
          <w:rPr>
            <w:rStyle w:val="ac"/>
            <w:rFonts w:ascii="黑体" w:eastAsia="黑体" w:hAnsi="黑体" w:cs="黑体"/>
            <w:b/>
            <w:bCs/>
            <w:noProof/>
          </w:rPr>
          <w:t>4.1.2 数据来源与样本选择</w:t>
        </w:r>
        <w:r>
          <w:rPr>
            <w:noProof/>
          </w:rPr>
          <w:tab/>
        </w:r>
        <w:r>
          <w:rPr>
            <w:noProof/>
          </w:rPr>
          <w:fldChar w:fldCharType="begin"/>
        </w:r>
        <w:r>
          <w:rPr>
            <w:noProof/>
          </w:rPr>
          <w:instrText xml:space="preserve"> PAGEREF _Toc196211704 \h </w:instrText>
        </w:r>
        <w:r>
          <w:rPr>
            <w:noProof/>
          </w:rPr>
        </w:r>
        <w:r>
          <w:rPr>
            <w:noProof/>
          </w:rPr>
          <w:fldChar w:fldCharType="separate"/>
        </w:r>
        <w:r w:rsidR="006C4713">
          <w:rPr>
            <w:noProof/>
          </w:rPr>
          <w:t>40</w:t>
        </w:r>
        <w:r>
          <w:rPr>
            <w:noProof/>
          </w:rPr>
          <w:fldChar w:fldCharType="end"/>
        </w:r>
      </w:hyperlink>
    </w:p>
    <w:p w14:paraId="4426F5F7" w14:textId="28E4ED63" w:rsidR="000343F2" w:rsidRDefault="000343F2">
      <w:pPr>
        <w:pStyle w:val="TOC3"/>
        <w:tabs>
          <w:tab w:val="right" w:leader="dot" w:pos="8494"/>
        </w:tabs>
        <w:rPr>
          <w:rFonts w:asciiTheme="minorHAnsi" w:eastAsiaTheme="minorEastAsia" w:hAnsiTheme="minorHAnsi" w:cstheme="minorBidi"/>
          <w:noProof/>
        </w:rPr>
      </w:pPr>
      <w:hyperlink w:anchor="_Toc196211705" w:history="1">
        <w:r w:rsidRPr="00F91EF0">
          <w:rPr>
            <w:rStyle w:val="ac"/>
            <w:rFonts w:ascii="黑体" w:eastAsia="黑体" w:hAnsi="黑体" w:cs="黑体"/>
            <w:b/>
            <w:bCs/>
            <w:noProof/>
          </w:rPr>
          <w:t>4.1.3 变量定义</w:t>
        </w:r>
        <w:r>
          <w:rPr>
            <w:noProof/>
          </w:rPr>
          <w:tab/>
        </w:r>
        <w:r>
          <w:rPr>
            <w:noProof/>
          </w:rPr>
          <w:fldChar w:fldCharType="begin"/>
        </w:r>
        <w:r>
          <w:rPr>
            <w:noProof/>
          </w:rPr>
          <w:instrText xml:space="preserve"> PAGEREF _Toc196211705 \h </w:instrText>
        </w:r>
        <w:r>
          <w:rPr>
            <w:noProof/>
          </w:rPr>
        </w:r>
        <w:r>
          <w:rPr>
            <w:noProof/>
          </w:rPr>
          <w:fldChar w:fldCharType="separate"/>
        </w:r>
        <w:r w:rsidR="006C4713">
          <w:rPr>
            <w:noProof/>
          </w:rPr>
          <w:t>41</w:t>
        </w:r>
        <w:r>
          <w:rPr>
            <w:noProof/>
          </w:rPr>
          <w:fldChar w:fldCharType="end"/>
        </w:r>
      </w:hyperlink>
    </w:p>
    <w:p w14:paraId="25B6E47E" w14:textId="7F5C0CFE" w:rsidR="000343F2" w:rsidRDefault="000343F2">
      <w:pPr>
        <w:pStyle w:val="TOC2"/>
        <w:tabs>
          <w:tab w:val="right" w:leader="dot" w:pos="8494"/>
        </w:tabs>
        <w:rPr>
          <w:rFonts w:asciiTheme="minorHAnsi" w:eastAsiaTheme="minorEastAsia" w:hAnsiTheme="minorHAnsi" w:cstheme="minorBidi"/>
          <w:noProof/>
        </w:rPr>
      </w:pPr>
      <w:hyperlink w:anchor="_Toc196211706" w:history="1">
        <w:r w:rsidRPr="00F91EF0">
          <w:rPr>
            <w:rStyle w:val="ac"/>
            <w:rFonts w:ascii="黑体" w:eastAsia="黑体" w:hAnsi="黑体" w:cs="黑体"/>
            <w:b/>
            <w:bCs/>
            <w:noProof/>
          </w:rPr>
          <w:t>4.2 实证结果与分析</w:t>
        </w:r>
        <w:r>
          <w:rPr>
            <w:noProof/>
          </w:rPr>
          <w:tab/>
        </w:r>
        <w:r>
          <w:rPr>
            <w:noProof/>
          </w:rPr>
          <w:fldChar w:fldCharType="begin"/>
        </w:r>
        <w:r>
          <w:rPr>
            <w:noProof/>
          </w:rPr>
          <w:instrText xml:space="preserve"> PAGEREF _Toc196211706 \h </w:instrText>
        </w:r>
        <w:r>
          <w:rPr>
            <w:noProof/>
          </w:rPr>
        </w:r>
        <w:r>
          <w:rPr>
            <w:noProof/>
          </w:rPr>
          <w:fldChar w:fldCharType="separate"/>
        </w:r>
        <w:r w:rsidR="006C4713">
          <w:rPr>
            <w:noProof/>
          </w:rPr>
          <w:t>42</w:t>
        </w:r>
        <w:r>
          <w:rPr>
            <w:noProof/>
          </w:rPr>
          <w:fldChar w:fldCharType="end"/>
        </w:r>
      </w:hyperlink>
    </w:p>
    <w:p w14:paraId="74686E7E" w14:textId="7A9785C5" w:rsidR="000343F2" w:rsidRDefault="000343F2">
      <w:pPr>
        <w:pStyle w:val="TOC3"/>
        <w:tabs>
          <w:tab w:val="right" w:leader="dot" w:pos="8494"/>
        </w:tabs>
        <w:rPr>
          <w:rFonts w:asciiTheme="minorHAnsi" w:eastAsiaTheme="minorEastAsia" w:hAnsiTheme="minorHAnsi" w:cstheme="minorBidi"/>
          <w:noProof/>
        </w:rPr>
      </w:pPr>
      <w:hyperlink w:anchor="_Toc196211707" w:history="1">
        <w:r w:rsidRPr="00F91EF0">
          <w:rPr>
            <w:rStyle w:val="ac"/>
            <w:rFonts w:ascii="黑体" w:eastAsia="黑体" w:hAnsi="黑体" w:cs="黑体"/>
            <w:b/>
            <w:bCs/>
            <w:noProof/>
          </w:rPr>
          <w:t>4.2.1 描述性统计分析</w:t>
        </w:r>
        <w:r>
          <w:rPr>
            <w:noProof/>
          </w:rPr>
          <w:tab/>
        </w:r>
        <w:r>
          <w:rPr>
            <w:noProof/>
          </w:rPr>
          <w:fldChar w:fldCharType="begin"/>
        </w:r>
        <w:r>
          <w:rPr>
            <w:noProof/>
          </w:rPr>
          <w:instrText xml:space="preserve"> PAGEREF _Toc196211707 \h </w:instrText>
        </w:r>
        <w:r>
          <w:rPr>
            <w:noProof/>
          </w:rPr>
        </w:r>
        <w:r>
          <w:rPr>
            <w:noProof/>
          </w:rPr>
          <w:fldChar w:fldCharType="separate"/>
        </w:r>
        <w:r w:rsidR="006C4713">
          <w:rPr>
            <w:noProof/>
          </w:rPr>
          <w:t>42</w:t>
        </w:r>
        <w:r>
          <w:rPr>
            <w:noProof/>
          </w:rPr>
          <w:fldChar w:fldCharType="end"/>
        </w:r>
      </w:hyperlink>
    </w:p>
    <w:p w14:paraId="6563C4DE" w14:textId="20698D6D" w:rsidR="000343F2" w:rsidRDefault="000343F2">
      <w:pPr>
        <w:pStyle w:val="TOC3"/>
        <w:tabs>
          <w:tab w:val="right" w:leader="dot" w:pos="8494"/>
        </w:tabs>
        <w:rPr>
          <w:rFonts w:asciiTheme="minorHAnsi" w:eastAsiaTheme="minorEastAsia" w:hAnsiTheme="minorHAnsi" w:cstheme="minorBidi"/>
          <w:noProof/>
        </w:rPr>
      </w:pPr>
      <w:hyperlink w:anchor="_Toc196211708" w:history="1">
        <w:r w:rsidRPr="00F91EF0">
          <w:rPr>
            <w:rStyle w:val="ac"/>
            <w:rFonts w:ascii="黑体" w:eastAsia="黑体" w:hAnsi="黑体" w:cs="黑体"/>
            <w:b/>
            <w:bCs/>
            <w:noProof/>
          </w:rPr>
          <w:t>4.2.2 相关性分析</w:t>
        </w:r>
        <w:r>
          <w:rPr>
            <w:noProof/>
          </w:rPr>
          <w:tab/>
        </w:r>
        <w:r>
          <w:rPr>
            <w:noProof/>
          </w:rPr>
          <w:fldChar w:fldCharType="begin"/>
        </w:r>
        <w:r>
          <w:rPr>
            <w:noProof/>
          </w:rPr>
          <w:instrText xml:space="preserve"> PAGEREF _Toc196211708 \h </w:instrText>
        </w:r>
        <w:r>
          <w:rPr>
            <w:noProof/>
          </w:rPr>
        </w:r>
        <w:r>
          <w:rPr>
            <w:noProof/>
          </w:rPr>
          <w:fldChar w:fldCharType="separate"/>
        </w:r>
        <w:r w:rsidR="006C4713">
          <w:rPr>
            <w:noProof/>
          </w:rPr>
          <w:t>43</w:t>
        </w:r>
        <w:r>
          <w:rPr>
            <w:noProof/>
          </w:rPr>
          <w:fldChar w:fldCharType="end"/>
        </w:r>
      </w:hyperlink>
    </w:p>
    <w:p w14:paraId="2D688C85" w14:textId="575ABF88" w:rsidR="000343F2" w:rsidRDefault="000343F2">
      <w:pPr>
        <w:pStyle w:val="TOC3"/>
        <w:tabs>
          <w:tab w:val="right" w:leader="dot" w:pos="8494"/>
        </w:tabs>
        <w:rPr>
          <w:rFonts w:asciiTheme="minorHAnsi" w:eastAsiaTheme="minorEastAsia" w:hAnsiTheme="minorHAnsi" w:cstheme="minorBidi"/>
          <w:noProof/>
        </w:rPr>
      </w:pPr>
      <w:hyperlink w:anchor="_Toc196211717" w:history="1">
        <w:r w:rsidRPr="00F91EF0">
          <w:rPr>
            <w:rStyle w:val="ac"/>
            <w:rFonts w:ascii="黑体" w:eastAsia="黑体" w:hAnsi="黑体" w:cs="黑体"/>
            <w:b/>
            <w:bCs/>
            <w:noProof/>
          </w:rPr>
          <w:t>4.2.3 多重共线性检验</w:t>
        </w:r>
        <w:r>
          <w:rPr>
            <w:noProof/>
          </w:rPr>
          <w:tab/>
        </w:r>
        <w:r>
          <w:rPr>
            <w:noProof/>
          </w:rPr>
          <w:fldChar w:fldCharType="begin"/>
        </w:r>
        <w:r>
          <w:rPr>
            <w:noProof/>
          </w:rPr>
          <w:instrText xml:space="preserve"> PAGEREF _Toc196211717 \h </w:instrText>
        </w:r>
        <w:r>
          <w:rPr>
            <w:noProof/>
          </w:rPr>
        </w:r>
        <w:r>
          <w:rPr>
            <w:noProof/>
          </w:rPr>
          <w:fldChar w:fldCharType="separate"/>
        </w:r>
        <w:r w:rsidR="006C4713">
          <w:rPr>
            <w:noProof/>
          </w:rPr>
          <w:t>44</w:t>
        </w:r>
        <w:r>
          <w:rPr>
            <w:noProof/>
          </w:rPr>
          <w:fldChar w:fldCharType="end"/>
        </w:r>
      </w:hyperlink>
    </w:p>
    <w:p w14:paraId="3AF8DF4B" w14:textId="7A0595E0" w:rsidR="000343F2" w:rsidRDefault="000343F2">
      <w:pPr>
        <w:pStyle w:val="TOC3"/>
        <w:tabs>
          <w:tab w:val="right" w:leader="dot" w:pos="8494"/>
        </w:tabs>
        <w:rPr>
          <w:rFonts w:asciiTheme="minorHAnsi" w:eastAsiaTheme="minorEastAsia" w:hAnsiTheme="minorHAnsi" w:cstheme="minorBidi"/>
          <w:noProof/>
        </w:rPr>
      </w:pPr>
      <w:hyperlink w:anchor="_Toc196211737" w:history="1">
        <w:r w:rsidRPr="00F91EF0">
          <w:rPr>
            <w:rStyle w:val="ac"/>
            <w:rFonts w:ascii="黑体" w:eastAsia="黑体" w:hAnsi="黑体" w:cs="黑体"/>
            <w:b/>
            <w:bCs/>
            <w:noProof/>
          </w:rPr>
          <w:t>4.2.4 基准回归结果</w:t>
        </w:r>
        <w:r>
          <w:rPr>
            <w:noProof/>
          </w:rPr>
          <w:tab/>
        </w:r>
        <w:r>
          <w:rPr>
            <w:noProof/>
          </w:rPr>
          <w:fldChar w:fldCharType="begin"/>
        </w:r>
        <w:r>
          <w:rPr>
            <w:noProof/>
          </w:rPr>
          <w:instrText xml:space="preserve"> PAGEREF _Toc196211737 \h </w:instrText>
        </w:r>
        <w:r>
          <w:rPr>
            <w:noProof/>
          </w:rPr>
        </w:r>
        <w:r>
          <w:rPr>
            <w:noProof/>
          </w:rPr>
          <w:fldChar w:fldCharType="separate"/>
        </w:r>
        <w:r w:rsidR="006C4713">
          <w:rPr>
            <w:noProof/>
          </w:rPr>
          <w:t>44</w:t>
        </w:r>
        <w:r>
          <w:rPr>
            <w:noProof/>
          </w:rPr>
          <w:fldChar w:fldCharType="end"/>
        </w:r>
      </w:hyperlink>
    </w:p>
    <w:p w14:paraId="789B1DAE" w14:textId="7D444618" w:rsidR="000343F2" w:rsidRDefault="000343F2">
      <w:pPr>
        <w:pStyle w:val="TOC3"/>
        <w:tabs>
          <w:tab w:val="right" w:leader="dot" w:pos="8494"/>
        </w:tabs>
        <w:rPr>
          <w:rFonts w:asciiTheme="minorHAnsi" w:eastAsiaTheme="minorEastAsia" w:hAnsiTheme="minorHAnsi" w:cstheme="minorBidi"/>
          <w:noProof/>
        </w:rPr>
      </w:pPr>
      <w:hyperlink w:anchor="_Toc196211738" w:history="1">
        <w:r w:rsidRPr="00F91EF0">
          <w:rPr>
            <w:rStyle w:val="ac"/>
            <w:rFonts w:ascii="黑体" w:eastAsia="黑体" w:hAnsi="黑体" w:cs="黑体"/>
            <w:b/>
            <w:bCs/>
            <w:noProof/>
          </w:rPr>
          <w:t>4.2.5 稳健性检验</w:t>
        </w:r>
        <w:r>
          <w:rPr>
            <w:noProof/>
          </w:rPr>
          <w:tab/>
        </w:r>
        <w:r>
          <w:rPr>
            <w:noProof/>
          </w:rPr>
          <w:fldChar w:fldCharType="begin"/>
        </w:r>
        <w:r>
          <w:rPr>
            <w:noProof/>
          </w:rPr>
          <w:instrText xml:space="preserve"> PAGEREF _Toc196211738 \h </w:instrText>
        </w:r>
        <w:r>
          <w:rPr>
            <w:noProof/>
          </w:rPr>
        </w:r>
        <w:r>
          <w:rPr>
            <w:noProof/>
          </w:rPr>
          <w:fldChar w:fldCharType="separate"/>
        </w:r>
        <w:r w:rsidR="006C4713">
          <w:rPr>
            <w:noProof/>
          </w:rPr>
          <w:t>46</w:t>
        </w:r>
        <w:r>
          <w:rPr>
            <w:noProof/>
          </w:rPr>
          <w:fldChar w:fldCharType="end"/>
        </w:r>
      </w:hyperlink>
    </w:p>
    <w:p w14:paraId="71CE8974" w14:textId="5FE8A1E5" w:rsidR="000343F2" w:rsidRDefault="000343F2">
      <w:pPr>
        <w:pStyle w:val="TOC2"/>
        <w:tabs>
          <w:tab w:val="right" w:leader="dot" w:pos="8494"/>
        </w:tabs>
        <w:rPr>
          <w:rFonts w:asciiTheme="minorHAnsi" w:eastAsiaTheme="minorEastAsia" w:hAnsiTheme="minorHAnsi" w:cstheme="minorBidi"/>
          <w:noProof/>
        </w:rPr>
      </w:pPr>
      <w:hyperlink w:anchor="_Toc196211739" w:history="1">
        <w:r w:rsidRPr="00F91EF0">
          <w:rPr>
            <w:rStyle w:val="ac"/>
            <w:rFonts w:ascii="黑体" w:eastAsia="黑体" w:hAnsi="黑体" w:cs="黑体"/>
            <w:b/>
            <w:bCs/>
            <w:noProof/>
          </w:rPr>
          <w:t>4.3 进一步分析</w:t>
        </w:r>
        <w:r>
          <w:rPr>
            <w:noProof/>
          </w:rPr>
          <w:tab/>
        </w:r>
        <w:r>
          <w:rPr>
            <w:noProof/>
          </w:rPr>
          <w:fldChar w:fldCharType="begin"/>
        </w:r>
        <w:r>
          <w:rPr>
            <w:noProof/>
          </w:rPr>
          <w:instrText xml:space="preserve"> PAGEREF _Toc196211739 \h </w:instrText>
        </w:r>
        <w:r>
          <w:rPr>
            <w:noProof/>
          </w:rPr>
        </w:r>
        <w:r>
          <w:rPr>
            <w:noProof/>
          </w:rPr>
          <w:fldChar w:fldCharType="separate"/>
        </w:r>
        <w:r w:rsidR="006C4713">
          <w:rPr>
            <w:noProof/>
          </w:rPr>
          <w:t>48</w:t>
        </w:r>
        <w:r>
          <w:rPr>
            <w:noProof/>
          </w:rPr>
          <w:fldChar w:fldCharType="end"/>
        </w:r>
      </w:hyperlink>
    </w:p>
    <w:p w14:paraId="1B7C210D" w14:textId="2A2C8904" w:rsidR="000343F2" w:rsidRDefault="000343F2">
      <w:pPr>
        <w:pStyle w:val="TOC3"/>
        <w:tabs>
          <w:tab w:val="right" w:leader="dot" w:pos="8494"/>
        </w:tabs>
        <w:rPr>
          <w:rFonts w:asciiTheme="minorHAnsi" w:eastAsiaTheme="minorEastAsia" w:hAnsiTheme="minorHAnsi" w:cstheme="minorBidi"/>
          <w:noProof/>
        </w:rPr>
      </w:pPr>
      <w:hyperlink w:anchor="_Toc196211740" w:history="1">
        <w:r w:rsidRPr="00F91EF0">
          <w:rPr>
            <w:rStyle w:val="ac"/>
            <w:rFonts w:ascii="黑体" w:eastAsia="黑体" w:hAnsi="黑体" w:cs="黑体"/>
            <w:b/>
            <w:bCs/>
            <w:noProof/>
          </w:rPr>
          <w:t>4.3.1 机制分析</w:t>
        </w:r>
        <w:r>
          <w:rPr>
            <w:noProof/>
          </w:rPr>
          <w:tab/>
        </w:r>
        <w:r>
          <w:rPr>
            <w:noProof/>
          </w:rPr>
          <w:fldChar w:fldCharType="begin"/>
        </w:r>
        <w:r>
          <w:rPr>
            <w:noProof/>
          </w:rPr>
          <w:instrText xml:space="preserve"> PAGEREF _Toc196211740 \h </w:instrText>
        </w:r>
        <w:r>
          <w:rPr>
            <w:noProof/>
          </w:rPr>
        </w:r>
        <w:r>
          <w:rPr>
            <w:noProof/>
          </w:rPr>
          <w:fldChar w:fldCharType="separate"/>
        </w:r>
        <w:r w:rsidR="006C4713">
          <w:rPr>
            <w:noProof/>
          </w:rPr>
          <w:t>48</w:t>
        </w:r>
        <w:r>
          <w:rPr>
            <w:noProof/>
          </w:rPr>
          <w:fldChar w:fldCharType="end"/>
        </w:r>
      </w:hyperlink>
    </w:p>
    <w:p w14:paraId="040CB795" w14:textId="1FFECB64" w:rsidR="000343F2" w:rsidRDefault="000343F2">
      <w:pPr>
        <w:pStyle w:val="TOC3"/>
        <w:tabs>
          <w:tab w:val="right" w:leader="dot" w:pos="8494"/>
        </w:tabs>
        <w:rPr>
          <w:rFonts w:asciiTheme="minorHAnsi" w:eastAsiaTheme="minorEastAsia" w:hAnsiTheme="minorHAnsi" w:cstheme="minorBidi"/>
          <w:noProof/>
        </w:rPr>
      </w:pPr>
      <w:hyperlink w:anchor="_Toc196211741" w:history="1">
        <w:r w:rsidRPr="00F91EF0">
          <w:rPr>
            <w:rStyle w:val="ac"/>
            <w:rFonts w:ascii="黑体" w:eastAsia="黑体" w:hAnsi="黑体" w:cs="黑体"/>
            <w:b/>
            <w:bCs/>
            <w:noProof/>
          </w:rPr>
          <w:t>4.3.2 异质性分析</w:t>
        </w:r>
        <w:r>
          <w:rPr>
            <w:noProof/>
          </w:rPr>
          <w:tab/>
        </w:r>
        <w:r>
          <w:rPr>
            <w:noProof/>
          </w:rPr>
          <w:fldChar w:fldCharType="begin"/>
        </w:r>
        <w:r>
          <w:rPr>
            <w:noProof/>
          </w:rPr>
          <w:instrText xml:space="preserve"> PAGEREF _Toc196211741 \h </w:instrText>
        </w:r>
        <w:r>
          <w:rPr>
            <w:noProof/>
          </w:rPr>
        </w:r>
        <w:r>
          <w:rPr>
            <w:noProof/>
          </w:rPr>
          <w:fldChar w:fldCharType="separate"/>
        </w:r>
        <w:r w:rsidR="006C4713">
          <w:rPr>
            <w:noProof/>
          </w:rPr>
          <w:t>49</w:t>
        </w:r>
        <w:r>
          <w:rPr>
            <w:noProof/>
          </w:rPr>
          <w:fldChar w:fldCharType="end"/>
        </w:r>
      </w:hyperlink>
    </w:p>
    <w:p w14:paraId="76EB8A05" w14:textId="41BE93E3" w:rsidR="000343F2" w:rsidRDefault="000343F2">
      <w:pPr>
        <w:pStyle w:val="TOC3"/>
        <w:tabs>
          <w:tab w:val="right" w:leader="dot" w:pos="8494"/>
        </w:tabs>
        <w:rPr>
          <w:rFonts w:asciiTheme="minorHAnsi" w:eastAsiaTheme="minorEastAsia" w:hAnsiTheme="minorHAnsi" w:cstheme="minorBidi"/>
          <w:noProof/>
        </w:rPr>
      </w:pPr>
      <w:hyperlink w:anchor="_Toc196211742" w:history="1">
        <w:r w:rsidRPr="00F91EF0">
          <w:rPr>
            <w:rStyle w:val="ac"/>
            <w:rFonts w:ascii="黑体" w:eastAsia="黑体" w:hAnsi="黑体" w:cs="黑体"/>
            <w:b/>
            <w:bCs/>
            <w:noProof/>
          </w:rPr>
          <w:t>4.3.3 门槛效应分析</w:t>
        </w:r>
        <w:r>
          <w:rPr>
            <w:noProof/>
          </w:rPr>
          <w:tab/>
        </w:r>
        <w:r>
          <w:rPr>
            <w:noProof/>
          </w:rPr>
          <w:fldChar w:fldCharType="begin"/>
        </w:r>
        <w:r>
          <w:rPr>
            <w:noProof/>
          </w:rPr>
          <w:instrText xml:space="preserve"> PAGEREF _Toc196211742 \h </w:instrText>
        </w:r>
        <w:r>
          <w:rPr>
            <w:noProof/>
          </w:rPr>
        </w:r>
        <w:r>
          <w:rPr>
            <w:noProof/>
          </w:rPr>
          <w:fldChar w:fldCharType="separate"/>
        </w:r>
        <w:r w:rsidR="006C4713">
          <w:rPr>
            <w:noProof/>
          </w:rPr>
          <w:t>51</w:t>
        </w:r>
        <w:r>
          <w:rPr>
            <w:noProof/>
          </w:rPr>
          <w:fldChar w:fldCharType="end"/>
        </w:r>
      </w:hyperlink>
    </w:p>
    <w:p w14:paraId="451AD92D" w14:textId="6B7872D2" w:rsidR="000343F2" w:rsidRDefault="000343F2">
      <w:pPr>
        <w:pStyle w:val="TOC1"/>
        <w:tabs>
          <w:tab w:val="right" w:leader="dot" w:pos="8494"/>
        </w:tabs>
        <w:rPr>
          <w:rFonts w:asciiTheme="minorHAnsi" w:eastAsiaTheme="minorEastAsia" w:hAnsiTheme="minorHAnsi" w:cstheme="minorBidi"/>
          <w:noProof/>
        </w:rPr>
      </w:pPr>
      <w:hyperlink w:anchor="_Toc196211743" w:history="1">
        <w:r w:rsidRPr="00F91EF0">
          <w:rPr>
            <w:rStyle w:val="ac"/>
            <w:rFonts w:ascii="黑体" w:eastAsia="黑体" w:hAnsi="黑体"/>
            <w:b/>
            <w:bCs/>
            <w:noProof/>
          </w:rPr>
          <w:t>第五章 数字经济企业创新的税收治理效果评估：税收治理方式视角</w:t>
        </w:r>
        <w:r>
          <w:rPr>
            <w:noProof/>
          </w:rPr>
          <w:tab/>
        </w:r>
        <w:r>
          <w:rPr>
            <w:noProof/>
          </w:rPr>
          <w:fldChar w:fldCharType="begin"/>
        </w:r>
        <w:r>
          <w:rPr>
            <w:noProof/>
          </w:rPr>
          <w:instrText xml:space="preserve"> PAGEREF _Toc196211743 \h </w:instrText>
        </w:r>
        <w:r>
          <w:rPr>
            <w:noProof/>
          </w:rPr>
        </w:r>
        <w:r>
          <w:rPr>
            <w:noProof/>
          </w:rPr>
          <w:fldChar w:fldCharType="separate"/>
        </w:r>
        <w:r w:rsidR="006C4713">
          <w:rPr>
            <w:noProof/>
          </w:rPr>
          <w:t>53</w:t>
        </w:r>
        <w:r>
          <w:rPr>
            <w:noProof/>
          </w:rPr>
          <w:fldChar w:fldCharType="end"/>
        </w:r>
      </w:hyperlink>
    </w:p>
    <w:p w14:paraId="320A7AD3" w14:textId="6C747451" w:rsidR="000343F2" w:rsidRDefault="000343F2">
      <w:pPr>
        <w:pStyle w:val="TOC2"/>
        <w:tabs>
          <w:tab w:val="right" w:leader="dot" w:pos="8494"/>
        </w:tabs>
        <w:rPr>
          <w:rFonts w:asciiTheme="minorHAnsi" w:eastAsiaTheme="minorEastAsia" w:hAnsiTheme="minorHAnsi" w:cstheme="minorBidi"/>
          <w:noProof/>
        </w:rPr>
      </w:pPr>
      <w:hyperlink w:anchor="_Toc196211744" w:history="1">
        <w:r w:rsidRPr="00F91EF0">
          <w:rPr>
            <w:rStyle w:val="ac"/>
            <w:rFonts w:ascii="黑体" w:eastAsia="黑体" w:hAnsi="黑体" w:cs="黑体"/>
            <w:b/>
            <w:bCs/>
            <w:noProof/>
          </w:rPr>
          <w:t>5.1 研究设计</w:t>
        </w:r>
        <w:r>
          <w:rPr>
            <w:noProof/>
          </w:rPr>
          <w:tab/>
        </w:r>
        <w:r>
          <w:rPr>
            <w:noProof/>
          </w:rPr>
          <w:fldChar w:fldCharType="begin"/>
        </w:r>
        <w:r>
          <w:rPr>
            <w:noProof/>
          </w:rPr>
          <w:instrText xml:space="preserve"> PAGEREF _Toc196211744 \h </w:instrText>
        </w:r>
        <w:r>
          <w:rPr>
            <w:noProof/>
          </w:rPr>
        </w:r>
        <w:r>
          <w:rPr>
            <w:noProof/>
          </w:rPr>
          <w:fldChar w:fldCharType="separate"/>
        </w:r>
        <w:r w:rsidR="006C4713">
          <w:rPr>
            <w:noProof/>
          </w:rPr>
          <w:t>53</w:t>
        </w:r>
        <w:r>
          <w:rPr>
            <w:noProof/>
          </w:rPr>
          <w:fldChar w:fldCharType="end"/>
        </w:r>
      </w:hyperlink>
    </w:p>
    <w:p w14:paraId="5716C492" w14:textId="58138545" w:rsidR="000343F2" w:rsidRDefault="000343F2">
      <w:pPr>
        <w:pStyle w:val="TOC3"/>
        <w:tabs>
          <w:tab w:val="right" w:leader="dot" w:pos="8494"/>
        </w:tabs>
        <w:rPr>
          <w:rFonts w:asciiTheme="minorHAnsi" w:eastAsiaTheme="minorEastAsia" w:hAnsiTheme="minorHAnsi" w:cstheme="minorBidi"/>
          <w:noProof/>
        </w:rPr>
      </w:pPr>
      <w:hyperlink w:anchor="_Toc196211745" w:history="1">
        <w:r w:rsidRPr="00F91EF0">
          <w:rPr>
            <w:rStyle w:val="ac"/>
            <w:rFonts w:ascii="黑体" w:eastAsia="黑体" w:hAnsi="黑体" w:cs="黑体"/>
            <w:b/>
            <w:bCs/>
            <w:noProof/>
          </w:rPr>
          <w:t>5.1.1 模型构建</w:t>
        </w:r>
        <w:r>
          <w:rPr>
            <w:noProof/>
          </w:rPr>
          <w:tab/>
        </w:r>
        <w:r>
          <w:rPr>
            <w:noProof/>
          </w:rPr>
          <w:fldChar w:fldCharType="begin"/>
        </w:r>
        <w:r>
          <w:rPr>
            <w:noProof/>
          </w:rPr>
          <w:instrText xml:space="preserve"> PAGEREF _Toc196211745 \h </w:instrText>
        </w:r>
        <w:r>
          <w:rPr>
            <w:noProof/>
          </w:rPr>
        </w:r>
        <w:r>
          <w:rPr>
            <w:noProof/>
          </w:rPr>
          <w:fldChar w:fldCharType="separate"/>
        </w:r>
        <w:r w:rsidR="006C4713">
          <w:rPr>
            <w:noProof/>
          </w:rPr>
          <w:t>53</w:t>
        </w:r>
        <w:r>
          <w:rPr>
            <w:noProof/>
          </w:rPr>
          <w:fldChar w:fldCharType="end"/>
        </w:r>
      </w:hyperlink>
    </w:p>
    <w:p w14:paraId="1F7FFFAA" w14:textId="32626EDF" w:rsidR="000343F2" w:rsidRDefault="000343F2">
      <w:pPr>
        <w:pStyle w:val="TOC3"/>
        <w:tabs>
          <w:tab w:val="right" w:leader="dot" w:pos="8494"/>
        </w:tabs>
        <w:rPr>
          <w:rFonts w:asciiTheme="minorHAnsi" w:eastAsiaTheme="minorEastAsia" w:hAnsiTheme="minorHAnsi" w:cstheme="minorBidi"/>
          <w:noProof/>
        </w:rPr>
      </w:pPr>
      <w:hyperlink w:anchor="_Toc196211746" w:history="1">
        <w:r w:rsidRPr="00F91EF0">
          <w:rPr>
            <w:rStyle w:val="ac"/>
            <w:rFonts w:ascii="黑体" w:eastAsia="黑体" w:hAnsi="黑体" w:cs="黑体"/>
            <w:b/>
            <w:bCs/>
            <w:noProof/>
          </w:rPr>
          <w:t>5.1.2 数据来源与样本选择</w:t>
        </w:r>
        <w:r>
          <w:rPr>
            <w:noProof/>
          </w:rPr>
          <w:tab/>
        </w:r>
        <w:r>
          <w:rPr>
            <w:noProof/>
          </w:rPr>
          <w:fldChar w:fldCharType="begin"/>
        </w:r>
        <w:r>
          <w:rPr>
            <w:noProof/>
          </w:rPr>
          <w:instrText xml:space="preserve"> PAGEREF _Toc196211746 \h </w:instrText>
        </w:r>
        <w:r>
          <w:rPr>
            <w:noProof/>
          </w:rPr>
        </w:r>
        <w:r>
          <w:rPr>
            <w:noProof/>
          </w:rPr>
          <w:fldChar w:fldCharType="separate"/>
        </w:r>
        <w:r w:rsidR="006C4713">
          <w:rPr>
            <w:noProof/>
          </w:rPr>
          <w:t>53</w:t>
        </w:r>
        <w:r>
          <w:rPr>
            <w:noProof/>
          </w:rPr>
          <w:fldChar w:fldCharType="end"/>
        </w:r>
      </w:hyperlink>
    </w:p>
    <w:p w14:paraId="0C7FE272" w14:textId="25AF4D93" w:rsidR="000343F2" w:rsidRDefault="000343F2">
      <w:pPr>
        <w:pStyle w:val="TOC3"/>
        <w:tabs>
          <w:tab w:val="right" w:leader="dot" w:pos="8494"/>
        </w:tabs>
        <w:rPr>
          <w:rFonts w:asciiTheme="minorHAnsi" w:eastAsiaTheme="minorEastAsia" w:hAnsiTheme="minorHAnsi" w:cstheme="minorBidi"/>
          <w:noProof/>
        </w:rPr>
      </w:pPr>
      <w:hyperlink w:anchor="_Toc196211747" w:history="1">
        <w:r w:rsidRPr="00F91EF0">
          <w:rPr>
            <w:rStyle w:val="ac"/>
            <w:rFonts w:ascii="黑体" w:eastAsia="黑体" w:hAnsi="黑体" w:cs="黑体"/>
            <w:b/>
            <w:bCs/>
            <w:noProof/>
          </w:rPr>
          <w:t>5.1.3 变量定义</w:t>
        </w:r>
        <w:r>
          <w:rPr>
            <w:noProof/>
          </w:rPr>
          <w:tab/>
        </w:r>
        <w:r>
          <w:rPr>
            <w:noProof/>
          </w:rPr>
          <w:fldChar w:fldCharType="begin"/>
        </w:r>
        <w:r>
          <w:rPr>
            <w:noProof/>
          </w:rPr>
          <w:instrText xml:space="preserve"> PAGEREF _Toc196211747 \h </w:instrText>
        </w:r>
        <w:r>
          <w:rPr>
            <w:noProof/>
          </w:rPr>
        </w:r>
        <w:r>
          <w:rPr>
            <w:noProof/>
          </w:rPr>
          <w:fldChar w:fldCharType="separate"/>
        </w:r>
        <w:r w:rsidR="006C4713">
          <w:rPr>
            <w:noProof/>
          </w:rPr>
          <w:t>54</w:t>
        </w:r>
        <w:r>
          <w:rPr>
            <w:noProof/>
          </w:rPr>
          <w:fldChar w:fldCharType="end"/>
        </w:r>
      </w:hyperlink>
    </w:p>
    <w:p w14:paraId="211EE00B" w14:textId="1925D3E3" w:rsidR="000343F2" w:rsidRDefault="000343F2">
      <w:pPr>
        <w:pStyle w:val="TOC2"/>
        <w:tabs>
          <w:tab w:val="right" w:leader="dot" w:pos="8494"/>
        </w:tabs>
        <w:rPr>
          <w:rFonts w:asciiTheme="minorHAnsi" w:eastAsiaTheme="minorEastAsia" w:hAnsiTheme="minorHAnsi" w:cstheme="minorBidi"/>
          <w:noProof/>
        </w:rPr>
      </w:pPr>
      <w:hyperlink w:anchor="_Toc196211748" w:history="1">
        <w:r w:rsidRPr="00F91EF0">
          <w:rPr>
            <w:rStyle w:val="ac"/>
            <w:rFonts w:ascii="黑体" w:eastAsia="黑体" w:hAnsi="黑体" w:cs="黑体"/>
            <w:b/>
            <w:bCs/>
            <w:noProof/>
          </w:rPr>
          <w:t>5.2 实证结果与分析</w:t>
        </w:r>
        <w:r>
          <w:rPr>
            <w:noProof/>
          </w:rPr>
          <w:tab/>
        </w:r>
        <w:r>
          <w:rPr>
            <w:noProof/>
          </w:rPr>
          <w:fldChar w:fldCharType="begin"/>
        </w:r>
        <w:r>
          <w:rPr>
            <w:noProof/>
          </w:rPr>
          <w:instrText xml:space="preserve"> PAGEREF _Toc196211748 \h </w:instrText>
        </w:r>
        <w:r>
          <w:rPr>
            <w:noProof/>
          </w:rPr>
        </w:r>
        <w:r>
          <w:rPr>
            <w:noProof/>
          </w:rPr>
          <w:fldChar w:fldCharType="separate"/>
        </w:r>
        <w:r w:rsidR="006C4713">
          <w:rPr>
            <w:noProof/>
          </w:rPr>
          <w:t>54</w:t>
        </w:r>
        <w:r>
          <w:rPr>
            <w:noProof/>
          </w:rPr>
          <w:fldChar w:fldCharType="end"/>
        </w:r>
      </w:hyperlink>
    </w:p>
    <w:p w14:paraId="3885DB6A" w14:textId="06E925E5" w:rsidR="000343F2" w:rsidRDefault="000343F2">
      <w:pPr>
        <w:pStyle w:val="TOC3"/>
        <w:tabs>
          <w:tab w:val="right" w:leader="dot" w:pos="8494"/>
        </w:tabs>
        <w:rPr>
          <w:rFonts w:asciiTheme="minorHAnsi" w:eastAsiaTheme="minorEastAsia" w:hAnsiTheme="minorHAnsi" w:cstheme="minorBidi"/>
          <w:noProof/>
        </w:rPr>
      </w:pPr>
      <w:hyperlink w:anchor="_Toc196211749" w:history="1">
        <w:r w:rsidRPr="00F91EF0">
          <w:rPr>
            <w:rStyle w:val="ac"/>
            <w:rFonts w:ascii="黑体" w:eastAsia="黑体" w:hAnsi="黑体" w:cs="黑体"/>
            <w:b/>
            <w:bCs/>
            <w:noProof/>
          </w:rPr>
          <w:t>5.2.1 描述性统计</w:t>
        </w:r>
        <w:r>
          <w:rPr>
            <w:noProof/>
          </w:rPr>
          <w:tab/>
        </w:r>
        <w:r>
          <w:rPr>
            <w:noProof/>
          </w:rPr>
          <w:fldChar w:fldCharType="begin"/>
        </w:r>
        <w:r>
          <w:rPr>
            <w:noProof/>
          </w:rPr>
          <w:instrText xml:space="preserve"> PAGEREF _Toc196211749 \h </w:instrText>
        </w:r>
        <w:r>
          <w:rPr>
            <w:noProof/>
          </w:rPr>
        </w:r>
        <w:r>
          <w:rPr>
            <w:noProof/>
          </w:rPr>
          <w:fldChar w:fldCharType="separate"/>
        </w:r>
        <w:r w:rsidR="006C4713">
          <w:rPr>
            <w:noProof/>
          </w:rPr>
          <w:t>54</w:t>
        </w:r>
        <w:r>
          <w:rPr>
            <w:noProof/>
          </w:rPr>
          <w:fldChar w:fldCharType="end"/>
        </w:r>
      </w:hyperlink>
    </w:p>
    <w:p w14:paraId="023F4E0C" w14:textId="1C4F0886" w:rsidR="000343F2" w:rsidRDefault="000343F2">
      <w:pPr>
        <w:pStyle w:val="TOC3"/>
        <w:tabs>
          <w:tab w:val="right" w:leader="dot" w:pos="8494"/>
        </w:tabs>
        <w:rPr>
          <w:rFonts w:asciiTheme="minorHAnsi" w:eastAsiaTheme="minorEastAsia" w:hAnsiTheme="minorHAnsi" w:cstheme="minorBidi"/>
          <w:noProof/>
        </w:rPr>
      </w:pPr>
      <w:hyperlink w:anchor="_Toc196211750" w:history="1">
        <w:r w:rsidRPr="00F91EF0">
          <w:rPr>
            <w:rStyle w:val="ac"/>
            <w:rFonts w:ascii="黑体" w:eastAsia="黑体" w:hAnsi="黑体" w:cs="黑体"/>
            <w:b/>
            <w:bCs/>
            <w:noProof/>
          </w:rPr>
          <w:t>5.2.2 相关性分析</w:t>
        </w:r>
        <w:r>
          <w:rPr>
            <w:noProof/>
          </w:rPr>
          <w:tab/>
        </w:r>
        <w:r>
          <w:rPr>
            <w:noProof/>
          </w:rPr>
          <w:fldChar w:fldCharType="begin"/>
        </w:r>
        <w:r>
          <w:rPr>
            <w:noProof/>
          </w:rPr>
          <w:instrText xml:space="preserve"> PAGEREF _Toc196211750 \h </w:instrText>
        </w:r>
        <w:r>
          <w:rPr>
            <w:noProof/>
          </w:rPr>
        </w:r>
        <w:r>
          <w:rPr>
            <w:noProof/>
          </w:rPr>
          <w:fldChar w:fldCharType="separate"/>
        </w:r>
        <w:r w:rsidR="006C4713">
          <w:rPr>
            <w:noProof/>
          </w:rPr>
          <w:t>55</w:t>
        </w:r>
        <w:r>
          <w:rPr>
            <w:noProof/>
          </w:rPr>
          <w:fldChar w:fldCharType="end"/>
        </w:r>
      </w:hyperlink>
    </w:p>
    <w:p w14:paraId="51A1E259" w14:textId="5ED47DE0" w:rsidR="000343F2" w:rsidRDefault="000343F2">
      <w:pPr>
        <w:pStyle w:val="TOC3"/>
        <w:tabs>
          <w:tab w:val="right" w:leader="dot" w:pos="8494"/>
        </w:tabs>
        <w:rPr>
          <w:rFonts w:asciiTheme="minorHAnsi" w:eastAsiaTheme="minorEastAsia" w:hAnsiTheme="minorHAnsi" w:cstheme="minorBidi"/>
          <w:noProof/>
        </w:rPr>
      </w:pPr>
      <w:hyperlink w:anchor="_Toc196211751" w:history="1">
        <w:r w:rsidRPr="00F91EF0">
          <w:rPr>
            <w:rStyle w:val="ac"/>
            <w:rFonts w:ascii="黑体" w:eastAsia="黑体" w:hAnsi="黑体" w:cs="黑体"/>
            <w:b/>
            <w:bCs/>
            <w:noProof/>
          </w:rPr>
          <w:t>5.2.3 多重共线性分析</w:t>
        </w:r>
        <w:r>
          <w:rPr>
            <w:noProof/>
          </w:rPr>
          <w:tab/>
        </w:r>
        <w:r>
          <w:rPr>
            <w:noProof/>
          </w:rPr>
          <w:fldChar w:fldCharType="begin"/>
        </w:r>
        <w:r>
          <w:rPr>
            <w:noProof/>
          </w:rPr>
          <w:instrText xml:space="preserve"> PAGEREF _Toc196211751 \h </w:instrText>
        </w:r>
        <w:r>
          <w:rPr>
            <w:noProof/>
          </w:rPr>
        </w:r>
        <w:r>
          <w:rPr>
            <w:noProof/>
          </w:rPr>
          <w:fldChar w:fldCharType="separate"/>
        </w:r>
        <w:r w:rsidR="006C4713">
          <w:rPr>
            <w:noProof/>
          </w:rPr>
          <w:t>55</w:t>
        </w:r>
        <w:r>
          <w:rPr>
            <w:noProof/>
          </w:rPr>
          <w:fldChar w:fldCharType="end"/>
        </w:r>
      </w:hyperlink>
    </w:p>
    <w:p w14:paraId="4A754ED2" w14:textId="77439007" w:rsidR="000343F2" w:rsidRDefault="000343F2">
      <w:pPr>
        <w:pStyle w:val="TOC3"/>
        <w:tabs>
          <w:tab w:val="right" w:leader="dot" w:pos="8494"/>
        </w:tabs>
        <w:rPr>
          <w:rFonts w:asciiTheme="minorHAnsi" w:eastAsiaTheme="minorEastAsia" w:hAnsiTheme="minorHAnsi" w:cstheme="minorBidi"/>
          <w:noProof/>
        </w:rPr>
      </w:pPr>
      <w:hyperlink w:anchor="_Toc196211752" w:history="1">
        <w:r w:rsidRPr="00F91EF0">
          <w:rPr>
            <w:rStyle w:val="ac"/>
            <w:rFonts w:ascii="黑体" w:eastAsia="黑体" w:hAnsi="黑体" w:cs="黑体"/>
            <w:b/>
            <w:bCs/>
            <w:noProof/>
          </w:rPr>
          <w:t>5.2.4 基准回归结果</w:t>
        </w:r>
        <w:r>
          <w:rPr>
            <w:noProof/>
          </w:rPr>
          <w:tab/>
        </w:r>
        <w:r>
          <w:rPr>
            <w:noProof/>
          </w:rPr>
          <w:fldChar w:fldCharType="begin"/>
        </w:r>
        <w:r>
          <w:rPr>
            <w:noProof/>
          </w:rPr>
          <w:instrText xml:space="preserve"> PAGEREF _Toc196211752 \h </w:instrText>
        </w:r>
        <w:r>
          <w:rPr>
            <w:noProof/>
          </w:rPr>
        </w:r>
        <w:r>
          <w:rPr>
            <w:noProof/>
          </w:rPr>
          <w:fldChar w:fldCharType="separate"/>
        </w:r>
        <w:r w:rsidR="006C4713">
          <w:rPr>
            <w:noProof/>
          </w:rPr>
          <w:t>56</w:t>
        </w:r>
        <w:r>
          <w:rPr>
            <w:noProof/>
          </w:rPr>
          <w:fldChar w:fldCharType="end"/>
        </w:r>
      </w:hyperlink>
    </w:p>
    <w:p w14:paraId="115D9AA5" w14:textId="7A4B1E6C" w:rsidR="000343F2" w:rsidRDefault="000343F2">
      <w:pPr>
        <w:pStyle w:val="TOC3"/>
        <w:tabs>
          <w:tab w:val="right" w:leader="dot" w:pos="8494"/>
        </w:tabs>
        <w:rPr>
          <w:rFonts w:asciiTheme="minorHAnsi" w:eastAsiaTheme="minorEastAsia" w:hAnsiTheme="minorHAnsi" w:cstheme="minorBidi"/>
          <w:noProof/>
        </w:rPr>
      </w:pPr>
      <w:hyperlink w:anchor="_Toc196211753" w:history="1">
        <w:r w:rsidRPr="00F91EF0">
          <w:rPr>
            <w:rStyle w:val="ac"/>
            <w:rFonts w:ascii="黑体" w:eastAsia="黑体" w:hAnsi="黑体" w:cs="黑体"/>
            <w:b/>
            <w:bCs/>
            <w:noProof/>
          </w:rPr>
          <w:t>5.2.5 平行趋势检验</w:t>
        </w:r>
        <w:r>
          <w:rPr>
            <w:noProof/>
          </w:rPr>
          <w:tab/>
        </w:r>
        <w:r>
          <w:rPr>
            <w:noProof/>
          </w:rPr>
          <w:fldChar w:fldCharType="begin"/>
        </w:r>
        <w:r>
          <w:rPr>
            <w:noProof/>
          </w:rPr>
          <w:instrText xml:space="preserve"> PAGEREF _Toc196211753 \h </w:instrText>
        </w:r>
        <w:r>
          <w:rPr>
            <w:noProof/>
          </w:rPr>
        </w:r>
        <w:r>
          <w:rPr>
            <w:noProof/>
          </w:rPr>
          <w:fldChar w:fldCharType="separate"/>
        </w:r>
        <w:r w:rsidR="006C4713">
          <w:rPr>
            <w:noProof/>
          </w:rPr>
          <w:t>57</w:t>
        </w:r>
        <w:r>
          <w:rPr>
            <w:noProof/>
          </w:rPr>
          <w:fldChar w:fldCharType="end"/>
        </w:r>
      </w:hyperlink>
    </w:p>
    <w:p w14:paraId="4F0262F0" w14:textId="273C6B24" w:rsidR="000343F2" w:rsidRDefault="000343F2">
      <w:pPr>
        <w:pStyle w:val="TOC3"/>
        <w:tabs>
          <w:tab w:val="right" w:leader="dot" w:pos="8494"/>
        </w:tabs>
        <w:rPr>
          <w:rFonts w:asciiTheme="minorHAnsi" w:eastAsiaTheme="minorEastAsia" w:hAnsiTheme="minorHAnsi" w:cstheme="minorBidi"/>
          <w:noProof/>
        </w:rPr>
      </w:pPr>
      <w:hyperlink w:anchor="_Toc196211754" w:history="1">
        <w:r w:rsidRPr="00F91EF0">
          <w:rPr>
            <w:rStyle w:val="ac"/>
            <w:rFonts w:ascii="黑体" w:eastAsia="黑体" w:hAnsi="黑体" w:cs="黑体"/>
            <w:b/>
            <w:bCs/>
            <w:noProof/>
          </w:rPr>
          <w:t>5.2.6 稳健性检验</w:t>
        </w:r>
        <w:r>
          <w:rPr>
            <w:noProof/>
          </w:rPr>
          <w:tab/>
        </w:r>
        <w:r>
          <w:rPr>
            <w:noProof/>
          </w:rPr>
          <w:fldChar w:fldCharType="begin"/>
        </w:r>
        <w:r>
          <w:rPr>
            <w:noProof/>
          </w:rPr>
          <w:instrText xml:space="preserve"> PAGEREF _Toc196211754 \h </w:instrText>
        </w:r>
        <w:r>
          <w:rPr>
            <w:noProof/>
          </w:rPr>
        </w:r>
        <w:r>
          <w:rPr>
            <w:noProof/>
          </w:rPr>
          <w:fldChar w:fldCharType="separate"/>
        </w:r>
        <w:r w:rsidR="006C4713">
          <w:rPr>
            <w:noProof/>
          </w:rPr>
          <w:t>57</w:t>
        </w:r>
        <w:r>
          <w:rPr>
            <w:noProof/>
          </w:rPr>
          <w:fldChar w:fldCharType="end"/>
        </w:r>
      </w:hyperlink>
    </w:p>
    <w:p w14:paraId="299A7777" w14:textId="625A0A3A" w:rsidR="000343F2" w:rsidRDefault="000343F2">
      <w:pPr>
        <w:pStyle w:val="TOC2"/>
        <w:tabs>
          <w:tab w:val="right" w:leader="dot" w:pos="8494"/>
        </w:tabs>
        <w:rPr>
          <w:rFonts w:asciiTheme="minorHAnsi" w:eastAsiaTheme="minorEastAsia" w:hAnsiTheme="minorHAnsi" w:cstheme="minorBidi"/>
          <w:noProof/>
        </w:rPr>
      </w:pPr>
      <w:hyperlink w:anchor="_Toc196211755" w:history="1">
        <w:r w:rsidRPr="00F91EF0">
          <w:rPr>
            <w:rStyle w:val="ac"/>
            <w:rFonts w:ascii="黑体" w:eastAsia="黑体" w:hAnsi="黑体" w:cs="黑体"/>
            <w:b/>
            <w:bCs/>
            <w:noProof/>
          </w:rPr>
          <w:t>5.3 进一步讨论</w:t>
        </w:r>
        <w:r>
          <w:rPr>
            <w:noProof/>
          </w:rPr>
          <w:tab/>
        </w:r>
        <w:r>
          <w:rPr>
            <w:noProof/>
          </w:rPr>
          <w:fldChar w:fldCharType="begin"/>
        </w:r>
        <w:r>
          <w:rPr>
            <w:noProof/>
          </w:rPr>
          <w:instrText xml:space="preserve"> PAGEREF _Toc196211755 \h </w:instrText>
        </w:r>
        <w:r>
          <w:rPr>
            <w:noProof/>
          </w:rPr>
        </w:r>
        <w:r>
          <w:rPr>
            <w:noProof/>
          </w:rPr>
          <w:fldChar w:fldCharType="separate"/>
        </w:r>
        <w:r w:rsidR="006C4713">
          <w:rPr>
            <w:noProof/>
          </w:rPr>
          <w:t>60</w:t>
        </w:r>
        <w:r>
          <w:rPr>
            <w:noProof/>
          </w:rPr>
          <w:fldChar w:fldCharType="end"/>
        </w:r>
      </w:hyperlink>
    </w:p>
    <w:p w14:paraId="25E5E7C0" w14:textId="4D02D346" w:rsidR="000343F2" w:rsidRDefault="000343F2">
      <w:pPr>
        <w:pStyle w:val="TOC3"/>
        <w:tabs>
          <w:tab w:val="right" w:leader="dot" w:pos="8494"/>
        </w:tabs>
        <w:rPr>
          <w:rFonts w:asciiTheme="minorHAnsi" w:eastAsiaTheme="minorEastAsia" w:hAnsiTheme="minorHAnsi" w:cstheme="minorBidi"/>
          <w:noProof/>
        </w:rPr>
      </w:pPr>
      <w:hyperlink w:anchor="_Toc196211756" w:history="1">
        <w:r w:rsidRPr="00F91EF0">
          <w:rPr>
            <w:rStyle w:val="ac"/>
            <w:rFonts w:ascii="黑体" w:eastAsia="黑体" w:hAnsi="黑体" w:cs="黑体"/>
            <w:b/>
            <w:bCs/>
            <w:noProof/>
          </w:rPr>
          <w:t>5.3.1 机制分析</w:t>
        </w:r>
        <w:r>
          <w:rPr>
            <w:noProof/>
          </w:rPr>
          <w:tab/>
        </w:r>
        <w:r>
          <w:rPr>
            <w:noProof/>
          </w:rPr>
          <w:fldChar w:fldCharType="begin"/>
        </w:r>
        <w:r>
          <w:rPr>
            <w:noProof/>
          </w:rPr>
          <w:instrText xml:space="preserve"> PAGEREF _Toc196211756 \h </w:instrText>
        </w:r>
        <w:r>
          <w:rPr>
            <w:noProof/>
          </w:rPr>
        </w:r>
        <w:r>
          <w:rPr>
            <w:noProof/>
          </w:rPr>
          <w:fldChar w:fldCharType="separate"/>
        </w:r>
        <w:r w:rsidR="006C4713">
          <w:rPr>
            <w:noProof/>
          </w:rPr>
          <w:t>60</w:t>
        </w:r>
        <w:r>
          <w:rPr>
            <w:noProof/>
          </w:rPr>
          <w:fldChar w:fldCharType="end"/>
        </w:r>
      </w:hyperlink>
    </w:p>
    <w:p w14:paraId="7FF86A37" w14:textId="62525C0F" w:rsidR="000343F2" w:rsidRDefault="000343F2">
      <w:pPr>
        <w:pStyle w:val="TOC3"/>
        <w:tabs>
          <w:tab w:val="right" w:leader="dot" w:pos="8494"/>
        </w:tabs>
        <w:rPr>
          <w:rFonts w:asciiTheme="minorHAnsi" w:eastAsiaTheme="minorEastAsia" w:hAnsiTheme="minorHAnsi" w:cstheme="minorBidi"/>
          <w:noProof/>
        </w:rPr>
      </w:pPr>
      <w:hyperlink w:anchor="_Toc196211757" w:history="1">
        <w:r w:rsidRPr="00F91EF0">
          <w:rPr>
            <w:rStyle w:val="ac"/>
            <w:rFonts w:ascii="黑体" w:eastAsia="黑体" w:hAnsi="黑体" w:cs="黑体"/>
            <w:b/>
            <w:bCs/>
            <w:noProof/>
          </w:rPr>
          <w:t>5.3.2 异质性分析</w:t>
        </w:r>
        <w:r>
          <w:rPr>
            <w:noProof/>
          </w:rPr>
          <w:tab/>
        </w:r>
        <w:r>
          <w:rPr>
            <w:noProof/>
          </w:rPr>
          <w:fldChar w:fldCharType="begin"/>
        </w:r>
        <w:r>
          <w:rPr>
            <w:noProof/>
          </w:rPr>
          <w:instrText xml:space="preserve"> PAGEREF _Toc196211757 \h </w:instrText>
        </w:r>
        <w:r>
          <w:rPr>
            <w:noProof/>
          </w:rPr>
        </w:r>
        <w:r>
          <w:rPr>
            <w:noProof/>
          </w:rPr>
          <w:fldChar w:fldCharType="separate"/>
        </w:r>
        <w:r w:rsidR="006C4713">
          <w:rPr>
            <w:noProof/>
          </w:rPr>
          <w:t>63</w:t>
        </w:r>
        <w:r>
          <w:rPr>
            <w:noProof/>
          </w:rPr>
          <w:fldChar w:fldCharType="end"/>
        </w:r>
      </w:hyperlink>
    </w:p>
    <w:p w14:paraId="780FCC65" w14:textId="522DE187" w:rsidR="000343F2" w:rsidRDefault="000343F2">
      <w:pPr>
        <w:pStyle w:val="TOC1"/>
        <w:tabs>
          <w:tab w:val="right" w:leader="dot" w:pos="8494"/>
        </w:tabs>
        <w:rPr>
          <w:rFonts w:asciiTheme="minorHAnsi" w:eastAsiaTheme="minorEastAsia" w:hAnsiTheme="minorHAnsi" w:cstheme="minorBidi"/>
          <w:noProof/>
        </w:rPr>
      </w:pPr>
      <w:hyperlink w:anchor="_Toc196211758" w:history="1">
        <w:r w:rsidRPr="00F91EF0">
          <w:rPr>
            <w:rStyle w:val="ac"/>
            <w:rFonts w:ascii="黑体" w:eastAsia="黑体" w:hAnsi="黑体"/>
            <w:b/>
            <w:bCs/>
            <w:noProof/>
          </w:rPr>
          <w:t>第六章 研究结论与政策建议</w:t>
        </w:r>
        <w:r>
          <w:rPr>
            <w:noProof/>
          </w:rPr>
          <w:tab/>
        </w:r>
        <w:r>
          <w:rPr>
            <w:noProof/>
          </w:rPr>
          <w:fldChar w:fldCharType="begin"/>
        </w:r>
        <w:r>
          <w:rPr>
            <w:noProof/>
          </w:rPr>
          <w:instrText xml:space="preserve"> PAGEREF _Toc196211758 \h </w:instrText>
        </w:r>
        <w:r>
          <w:rPr>
            <w:noProof/>
          </w:rPr>
        </w:r>
        <w:r>
          <w:rPr>
            <w:noProof/>
          </w:rPr>
          <w:fldChar w:fldCharType="separate"/>
        </w:r>
        <w:r w:rsidR="006C4713">
          <w:rPr>
            <w:noProof/>
          </w:rPr>
          <w:t>66</w:t>
        </w:r>
        <w:r>
          <w:rPr>
            <w:noProof/>
          </w:rPr>
          <w:fldChar w:fldCharType="end"/>
        </w:r>
      </w:hyperlink>
    </w:p>
    <w:p w14:paraId="112127D2" w14:textId="229B64CB" w:rsidR="000343F2" w:rsidRDefault="000343F2">
      <w:pPr>
        <w:pStyle w:val="TOC2"/>
        <w:tabs>
          <w:tab w:val="right" w:leader="dot" w:pos="8494"/>
        </w:tabs>
        <w:rPr>
          <w:rFonts w:asciiTheme="minorHAnsi" w:eastAsiaTheme="minorEastAsia" w:hAnsiTheme="minorHAnsi" w:cstheme="minorBidi"/>
          <w:noProof/>
        </w:rPr>
      </w:pPr>
      <w:hyperlink w:anchor="_Toc196211759" w:history="1">
        <w:r w:rsidRPr="00F91EF0">
          <w:rPr>
            <w:rStyle w:val="ac"/>
            <w:rFonts w:ascii="黑体" w:eastAsia="黑体" w:hAnsi="黑体" w:cs="黑体"/>
            <w:b/>
            <w:bCs/>
            <w:noProof/>
          </w:rPr>
          <w:t>6.1 研究结论</w:t>
        </w:r>
        <w:r>
          <w:rPr>
            <w:noProof/>
          </w:rPr>
          <w:tab/>
        </w:r>
        <w:r>
          <w:rPr>
            <w:noProof/>
          </w:rPr>
          <w:fldChar w:fldCharType="begin"/>
        </w:r>
        <w:r>
          <w:rPr>
            <w:noProof/>
          </w:rPr>
          <w:instrText xml:space="preserve"> PAGEREF _Toc196211759 \h </w:instrText>
        </w:r>
        <w:r>
          <w:rPr>
            <w:noProof/>
          </w:rPr>
        </w:r>
        <w:r>
          <w:rPr>
            <w:noProof/>
          </w:rPr>
          <w:fldChar w:fldCharType="separate"/>
        </w:r>
        <w:r w:rsidR="006C4713">
          <w:rPr>
            <w:noProof/>
          </w:rPr>
          <w:t>66</w:t>
        </w:r>
        <w:r>
          <w:rPr>
            <w:noProof/>
          </w:rPr>
          <w:fldChar w:fldCharType="end"/>
        </w:r>
      </w:hyperlink>
    </w:p>
    <w:p w14:paraId="400150C5" w14:textId="64E97871" w:rsidR="000343F2" w:rsidRDefault="000343F2">
      <w:pPr>
        <w:pStyle w:val="TOC2"/>
        <w:tabs>
          <w:tab w:val="right" w:leader="dot" w:pos="8494"/>
        </w:tabs>
        <w:rPr>
          <w:rFonts w:asciiTheme="minorHAnsi" w:eastAsiaTheme="minorEastAsia" w:hAnsiTheme="minorHAnsi" w:cstheme="minorBidi"/>
          <w:noProof/>
        </w:rPr>
      </w:pPr>
      <w:hyperlink w:anchor="_Toc196211760" w:history="1">
        <w:r w:rsidRPr="00F91EF0">
          <w:rPr>
            <w:rStyle w:val="ac"/>
            <w:rFonts w:ascii="黑体" w:eastAsia="黑体" w:hAnsi="黑体" w:cs="黑体"/>
            <w:b/>
            <w:bCs/>
            <w:noProof/>
          </w:rPr>
          <w:t>6.2 政策建议</w:t>
        </w:r>
        <w:r>
          <w:rPr>
            <w:noProof/>
          </w:rPr>
          <w:tab/>
        </w:r>
        <w:r>
          <w:rPr>
            <w:noProof/>
          </w:rPr>
          <w:fldChar w:fldCharType="begin"/>
        </w:r>
        <w:r>
          <w:rPr>
            <w:noProof/>
          </w:rPr>
          <w:instrText xml:space="preserve"> PAGEREF _Toc196211760 \h </w:instrText>
        </w:r>
        <w:r>
          <w:rPr>
            <w:noProof/>
          </w:rPr>
        </w:r>
        <w:r>
          <w:rPr>
            <w:noProof/>
          </w:rPr>
          <w:fldChar w:fldCharType="separate"/>
        </w:r>
        <w:r w:rsidR="006C4713">
          <w:rPr>
            <w:noProof/>
          </w:rPr>
          <w:t>67</w:t>
        </w:r>
        <w:r>
          <w:rPr>
            <w:noProof/>
          </w:rPr>
          <w:fldChar w:fldCharType="end"/>
        </w:r>
      </w:hyperlink>
    </w:p>
    <w:p w14:paraId="0D847939" w14:textId="03750709" w:rsidR="000343F2" w:rsidRDefault="000343F2">
      <w:pPr>
        <w:pStyle w:val="TOC3"/>
        <w:tabs>
          <w:tab w:val="right" w:leader="dot" w:pos="8494"/>
        </w:tabs>
        <w:rPr>
          <w:rFonts w:asciiTheme="minorHAnsi" w:eastAsiaTheme="minorEastAsia" w:hAnsiTheme="minorHAnsi" w:cstheme="minorBidi"/>
          <w:noProof/>
        </w:rPr>
      </w:pPr>
      <w:hyperlink w:anchor="_Toc196211761" w:history="1">
        <w:r w:rsidRPr="00F91EF0">
          <w:rPr>
            <w:rStyle w:val="ac"/>
            <w:rFonts w:ascii="黑体" w:eastAsia="黑体" w:hAnsi="黑体" w:cs="黑体"/>
            <w:b/>
            <w:bCs/>
            <w:noProof/>
          </w:rPr>
          <w:t>6.2.1 完善税收治理制度，激发数字经济企业创新活力</w:t>
        </w:r>
        <w:r>
          <w:rPr>
            <w:noProof/>
          </w:rPr>
          <w:tab/>
        </w:r>
        <w:r>
          <w:rPr>
            <w:noProof/>
          </w:rPr>
          <w:fldChar w:fldCharType="begin"/>
        </w:r>
        <w:r>
          <w:rPr>
            <w:noProof/>
          </w:rPr>
          <w:instrText xml:space="preserve"> PAGEREF _Toc196211761 \h </w:instrText>
        </w:r>
        <w:r>
          <w:rPr>
            <w:noProof/>
          </w:rPr>
        </w:r>
        <w:r>
          <w:rPr>
            <w:noProof/>
          </w:rPr>
          <w:fldChar w:fldCharType="separate"/>
        </w:r>
        <w:r w:rsidR="006C4713">
          <w:rPr>
            <w:noProof/>
          </w:rPr>
          <w:t>67</w:t>
        </w:r>
        <w:r>
          <w:rPr>
            <w:noProof/>
          </w:rPr>
          <w:fldChar w:fldCharType="end"/>
        </w:r>
      </w:hyperlink>
    </w:p>
    <w:p w14:paraId="2E2B4983" w14:textId="5BFF41B6" w:rsidR="000343F2" w:rsidRDefault="000343F2">
      <w:pPr>
        <w:pStyle w:val="TOC3"/>
        <w:tabs>
          <w:tab w:val="right" w:leader="dot" w:pos="8494"/>
        </w:tabs>
        <w:rPr>
          <w:rFonts w:asciiTheme="minorHAnsi" w:eastAsiaTheme="minorEastAsia" w:hAnsiTheme="minorHAnsi" w:cstheme="minorBidi"/>
          <w:noProof/>
        </w:rPr>
      </w:pPr>
      <w:hyperlink w:anchor="_Toc196211762" w:history="1">
        <w:r w:rsidRPr="00F91EF0">
          <w:rPr>
            <w:rStyle w:val="ac"/>
            <w:rFonts w:ascii="黑体" w:eastAsia="黑体" w:hAnsi="黑体" w:cs="黑体"/>
            <w:b/>
            <w:bCs/>
            <w:noProof/>
          </w:rPr>
          <w:t>6.2.2 优化税收治理方式，改善数字经济企业创新环境</w:t>
        </w:r>
        <w:r>
          <w:rPr>
            <w:noProof/>
          </w:rPr>
          <w:tab/>
        </w:r>
        <w:r>
          <w:rPr>
            <w:noProof/>
          </w:rPr>
          <w:fldChar w:fldCharType="begin"/>
        </w:r>
        <w:r>
          <w:rPr>
            <w:noProof/>
          </w:rPr>
          <w:instrText xml:space="preserve"> PAGEREF _Toc196211762 \h </w:instrText>
        </w:r>
        <w:r>
          <w:rPr>
            <w:noProof/>
          </w:rPr>
        </w:r>
        <w:r>
          <w:rPr>
            <w:noProof/>
          </w:rPr>
          <w:fldChar w:fldCharType="separate"/>
        </w:r>
        <w:r w:rsidR="006C4713">
          <w:rPr>
            <w:noProof/>
          </w:rPr>
          <w:t>68</w:t>
        </w:r>
        <w:r>
          <w:rPr>
            <w:noProof/>
          </w:rPr>
          <w:fldChar w:fldCharType="end"/>
        </w:r>
      </w:hyperlink>
    </w:p>
    <w:p w14:paraId="4DAFFD35" w14:textId="1D0A7A8E" w:rsidR="000343F2" w:rsidRDefault="000343F2">
      <w:pPr>
        <w:pStyle w:val="TOC3"/>
        <w:tabs>
          <w:tab w:val="right" w:leader="dot" w:pos="8494"/>
        </w:tabs>
        <w:rPr>
          <w:rFonts w:asciiTheme="minorHAnsi" w:eastAsiaTheme="minorEastAsia" w:hAnsiTheme="minorHAnsi" w:cstheme="minorBidi"/>
          <w:noProof/>
        </w:rPr>
      </w:pPr>
      <w:hyperlink w:anchor="_Toc196211763" w:history="1">
        <w:r w:rsidRPr="00F91EF0">
          <w:rPr>
            <w:rStyle w:val="ac"/>
            <w:rFonts w:ascii="黑体" w:eastAsia="黑体" w:hAnsi="黑体" w:cs="黑体"/>
            <w:b/>
            <w:bCs/>
            <w:noProof/>
          </w:rPr>
          <w:t>6.2.3 完善税收治理配套措施，提升数字经济企业创新激励政策精准度</w:t>
        </w:r>
        <w:r>
          <w:rPr>
            <w:noProof/>
          </w:rPr>
          <w:tab/>
        </w:r>
        <w:r>
          <w:rPr>
            <w:noProof/>
          </w:rPr>
          <w:fldChar w:fldCharType="begin"/>
        </w:r>
        <w:r>
          <w:rPr>
            <w:noProof/>
          </w:rPr>
          <w:instrText xml:space="preserve"> PAGEREF _Toc196211763 \h </w:instrText>
        </w:r>
        <w:r>
          <w:rPr>
            <w:noProof/>
          </w:rPr>
        </w:r>
        <w:r>
          <w:rPr>
            <w:noProof/>
          </w:rPr>
          <w:fldChar w:fldCharType="separate"/>
        </w:r>
        <w:r w:rsidR="006C4713">
          <w:rPr>
            <w:noProof/>
          </w:rPr>
          <w:t>69</w:t>
        </w:r>
        <w:r>
          <w:rPr>
            <w:noProof/>
          </w:rPr>
          <w:fldChar w:fldCharType="end"/>
        </w:r>
      </w:hyperlink>
    </w:p>
    <w:p w14:paraId="7391B331" w14:textId="129E9D59" w:rsidR="000343F2" w:rsidRDefault="000343F2">
      <w:pPr>
        <w:pStyle w:val="TOC1"/>
        <w:tabs>
          <w:tab w:val="right" w:leader="dot" w:pos="8494"/>
        </w:tabs>
        <w:rPr>
          <w:rFonts w:asciiTheme="minorHAnsi" w:eastAsiaTheme="minorEastAsia" w:hAnsiTheme="minorHAnsi" w:cstheme="minorBidi"/>
          <w:noProof/>
        </w:rPr>
      </w:pPr>
      <w:hyperlink w:anchor="_Toc196211764" w:history="1">
        <w:r w:rsidRPr="00F91EF0">
          <w:rPr>
            <w:rStyle w:val="ac"/>
            <w:rFonts w:ascii="黑体" w:eastAsia="黑体" w:hAnsi="黑体" w:cs="黑体"/>
            <w:b/>
            <w:bCs/>
            <w:noProof/>
          </w:rPr>
          <w:t>参考文献</w:t>
        </w:r>
        <w:r>
          <w:rPr>
            <w:noProof/>
          </w:rPr>
          <w:tab/>
        </w:r>
        <w:r>
          <w:rPr>
            <w:noProof/>
          </w:rPr>
          <w:fldChar w:fldCharType="begin"/>
        </w:r>
        <w:r>
          <w:rPr>
            <w:noProof/>
          </w:rPr>
          <w:instrText xml:space="preserve"> PAGEREF _Toc196211764 \h </w:instrText>
        </w:r>
        <w:r>
          <w:rPr>
            <w:noProof/>
          </w:rPr>
        </w:r>
        <w:r>
          <w:rPr>
            <w:noProof/>
          </w:rPr>
          <w:fldChar w:fldCharType="separate"/>
        </w:r>
        <w:r w:rsidR="006C4713">
          <w:rPr>
            <w:noProof/>
          </w:rPr>
          <w:t>70</w:t>
        </w:r>
        <w:r>
          <w:rPr>
            <w:noProof/>
          </w:rPr>
          <w:fldChar w:fldCharType="end"/>
        </w:r>
      </w:hyperlink>
    </w:p>
    <w:p w14:paraId="0F412ED0" w14:textId="77777777" w:rsidR="00826951" w:rsidRDefault="00232FE1">
      <w:pPr>
        <w:spacing w:before="480" w:after="360"/>
        <w:ind w:firstLine="480"/>
        <w:jc w:val="center"/>
        <w:outlineLvl w:val="0"/>
        <w:rPr>
          <w:rFonts w:asciiTheme="minorEastAsia" w:eastAsiaTheme="minorEastAsia" w:hAnsiTheme="minorEastAsia" w:cstheme="minorEastAsia"/>
          <w:szCs w:val="24"/>
        </w:rPr>
        <w:sectPr w:rsidR="00826951">
          <w:headerReference w:type="even" r:id="rId15"/>
          <w:headerReference w:type="default" r:id="rId16"/>
          <w:footerReference w:type="even" r:id="rId17"/>
          <w:footerReference w:type="default" r:id="rId18"/>
          <w:pgSz w:w="11906" w:h="16838"/>
          <w:pgMar w:top="1984" w:right="1701" w:bottom="1417" w:left="1701" w:header="1134" w:footer="1134" w:gutter="0"/>
          <w:pgNumType w:fmt="upperRoman" w:start="1"/>
          <w:cols w:space="720"/>
          <w:docGrid w:type="lines" w:linePitch="312"/>
        </w:sectPr>
      </w:pPr>
      <w:r>
        <w:rPr>
          <w:rFonts w:asciiTheme="minorEastAsia" w:eastAsiaTheme="minorEastAsia" w:hAnsiTheme="minorEastAsia" w:cstheme="minorEastAsia" w:hint="eastAsia"/>
          <w:szCs w:val="24"/>
        </w:rPr>
        <w:fldChar w:fldCharType="end"/>
      </w:r>
    </w:p>
    <w:p w14:paraId="52AD993C" w14:textId="77777777" w:rsidR="00826951" w:rsidRDefault="00232FE1">
      <w:pPr>
        <w:spacing w:before="480" w:after="360"/>
        <w:ind w:firstLine="602"/>
        <w:jc w:val="center"/>
        <w:outlineLvl w:val="0"/>
        <w:rPr>
          <w:rFonts w:ascii="黑体" w:eastAsia="黑体" w:hAnsi="黑体" w:cstheme="minorBidi"/>
          <w:b/>
          <w:bCs/>
          <w:sz w:val="30"/>
          <w:szCs w:val="30"/>
        </w:rPr>
      </w:pPr>
      <w:bookmarkStart w:id="19" w:name="_Toc196211673"/>
      <w:r>
        <w:rPr>
          <w:rFonts w:ascii="黑体" w:eastAsia="黑体" w:hAnsi="黑体" w:cstheme="minorBidi" w:hint="eastAsia"/>
          <w:b/>
          <w:bCs/>
          <w:sz w:val="30"/>
          <w:szCs w:val="30"/>
        </w:rPr>
        <w:lastRenderedPageBreak/>
        <w:t>第一章 导论</w:t>
      </w:r>
      <w:bookmarkEnd w:id="19"/>
    </w:p>
    <w:p w14:paraId="68DC6B0F" w14:textId="77777777" w:rsidR="00826951" w:rsidRDefault="00232FE1" w:rsidP="00F1632D">
      <w:pPr>
        <w:spacing w:before="480" w:after="120" w:line="400" w:lineRule="exact"/>
        <w:outlineLvl w:val="1"/>
        <w:rPr>
          <w:rFonts w:ascii="黑体" w:eastAsia="黑体" w:hAnsi="黑体" w:cs="黑体"/>
          <w:b/>
          <w:bCs/>
          <w:sz w:val="28"/>
          <w:szCs w:val="28"/>
        </w:rPr>
      </w:pPr>
      <w:bookmarkStart w:id="20" w:name="_Toc196211674"/>
      <w:r>
        <w:rPr>
          <w:rFonts w:ascii="黑体" w:eastAsia="黑体" w:hAnsi="黑体" w:cs="黑体" w:hint="eastAsia"/>
          <w:b/>
          <w:bCs/>
          <w:sz w:val="28"/>
          <w:szCs w:val="28"/>
        </w:rPr>
        <w:t>1.1 研究背景及价值</w:t>
      </w:r>
      <w:bookmarkEnd w:id="20"/>
    </w:p>
    <w:p w14:paraId="6B041D9A" w14:textId="77777777" w:rsidR="00826951" w:rsidRDefault="00232FE1" w:rsidP="00F1632D">
      <w:pPr>
        <w:spacing w:before="240" w:after="120" w:line="400" w:lineRule="exact"/>
        <w:outlineLvl w:val="2"/>
        <w:rPr>
          <w:rFonts w:ascii="黑体" w:eastAsia="黑体" w:hAnsi="黑体" w:cs="黑体"/>
          <w:b/>
          <w:bCs/>
          <w:sz w:val="24"/>
          <w:szCs w:val="24"/>
        </w:rPr>
      </w:pPr>
      <w:bookmarkStart w:id="21" w:name="_Toc196211675"/>
      <w:r>
        <w:rPr>
          <w:rFonts w:ascii="黑体" w:eastAsia="黑体" w:hAnsi="黑体" w:cs="黑体" w:hint="eastAsia"/>
          <w:b/>
          <w:bCs/>
          <w:sz w:val="24"/>
          <w:szCs w:val="24"/>
        </w:rPr>
        <w:t>1.1.1 研究背景</w:t>
      </w:r>
      <w:bookmarkEnd w:id="21"/>
    </w:p>
    <w:p w14:paraId="17F08027" w14:textId="77777777" w:rsidR="00826951" w:rsidRDefault="00232FE1">
      <w:pPr>
        <w:spacing w:line="400" w:lineRule="exact"/>
        <w:ind w:firstLineChars="200" w:firstLine="480"/>
        <w:rPr>
          <w:rFonts w:cs="宋体"/>
          <w:sz w:val="24"/>
          <w:szCs w:val="24"/>
        </w:rPr>
      </w:pPr>
      <w:bookmarkStart w:id="22" w:name="OLE_LINK71"/>
      <w:bookmarkStart w:id="23" w:name="OLE_LINK10"/>
      <w:r>
        <w:rPr>
          <w:rFonts w:cs="宋体" w:hint="eastAsia"/>
          <w:sz w:val="24"/>
          <w:szCs w:val="24"/>
        </w:rPr>
        <w:t>党的二十大报告明确指出，要加快发展数字经济，促进数字经济和实体经济深度融合，打造具有国际竞争力的数字产业集群。党的二十届三中全会提出，要健全数字经济发展体制机制，完善促进数字产业化和产业数字化的政策体系。</w:t>
      </w:r>
      <w:bookmarkEnd w:id="22"/>
      <w:r>
        <w:rPr>
          <w:rFonts w:cs="宋体" w:hint="eastAsia"/>
          <w:sz w:val="24"/>
          <w:szCs w:val="24"/>
        </w:rPr>
        <w:t>数字经济作为一种新型经济业态，与新质生产力存在高度契合性，推动数字经济发展是培育壮大新质生产力的题中之义。而数字经济企业作为数字经济的主要载体，在新质生产力的发展过程中扮演着核心角色。以人工智能、大数据、</w:t>
      </w:r>
      <w:proofErr w:type="gramStart"/>
      <w:r>
        <w:rPr>
          <w:rFonts w:cs="宋体" w:hint="eastAsia"/>
          <w:sz w:val="24"/>
          <w:szCs w:val="24"/>
        </w:rPr>
        <w:t>云计算</w:t>
      </w:r>
      <w:proofErr w:type="gramEnd"/>
      <w:r>
        <w:rPr>
          <w:rFonts w:cs="宋体" w:hint="eastAsia"/>
          <w:sz w:val="24"/>
          <w:szCs w:val="24"/>
        </w:rPr>
        <w:t>等为代表的数字经济企业是经济生态中最为活跃的创新主体，不仅引领了新技术、新产业的发展方向和最新成果，而且为新质生产力的发展注入源源不断的新动力。近年来，在政府政策的引导和支持下，我国数字经济企业的创新优势日益显著。一方面，从全球来看，我国数字经济企业创新能力表现突出。据《数字经济核心产业专利统计报告（</w:t>
      </w:r>
      <w:r>
        <w:rPr>
          <w:rFonts w:cs="宋体" w:hint="eastAsia"/>
          <w:sz w:val="24"/>
          <w:szCs w:val="24"/>
        </w:rPr>
        <w:t>2024</w:t>
      </w:r>
      <w:r>
        <w:rPr>
          <w:rFonts w:cs="宋体" w:hint="eastAsia"/>
          <w:sz w:val="24"/>
          <w:szCs w:val="24"/>
        </w:rPr>
        <w:t>）》，我国在核心产业方面的发明专利有效数量于</w:t>
      </w:r>
      <w:r>
        <w:rPr>
          <w:rFonts w:cs="宋体" w:hint="eastAsia"/>
          <w:sz w:val="24"/>
          <w:szCs w:val="24"/>
        </w:rPr>
        <w:t>2018</w:t>
      </w:r>
      <w:r>
        <w:rPr>
          <w:rFonts w:cs="宋体" w:hint="eastAsia"/>
          <w:sz w:val="24"/>
          <w:szCs w:val="24"/>
        </w:rPr>
        <w:t>年超越美国，此后稳居世界首位。截至</w:t>
      </w:r>
      <w:r>
        <w:rPr>
          <w:rFonts w:cs="宋体" w:hint="eastAsia"/>
          <w:sz w:val="24"/>
          <w:szCs w:val="24"/>
        </w:rPr>
        <w:t>2023</w:t>
      </w:r>
      <w:r>
        <w:rPr>
          <w:rFonts w:cs="宋体" w:hint="eastAsia"/>
          <w:sz w:val="24"/>
          <w:szCs w:val="24"/>
        </w:rPr>
        <w:t>年，我国国内数字经济核心专利有效量达到</w:t>
      </w:r>
      <w:r>
        <w:rPr>
          <w:rFonts w:cs="宋体" w:hint="eastAsia"/>
          <w:sz w:val="24"/>
          <w:szCs w:val="24"/>
        </w:rPr>
        <w:t>160.2</w:t>
      </w:r>
      <w:r>
        <w:rPr>
          <w:rFonts w:cs="宋体" w:hint="eastAsia"/>
          <w:sz w:val="24"/>
          <w:szCs w:val="24"/>
        </w:rPr>
        <w:t>万件，其中企业拥有</w:t>
      </w:r>
      <w:r>
        <w:rPr>
          <w:rFonts w:cs="宋体" w:hint="eastAsia"/>
          <w:sz w:val="24"/>
          <w:szCs w:val="24"/>
        </w:rPr>
        <w:t>116.7</w:t>
      </w:r>
      <w:r>
        <w:rPr>
          <w:rFonts w:cs="宋体" w:hint="eastAsia"/>
          <w:sz w:val="24"/>
          <w:szCs w:val="24"/>
        </w:rPr>
        <w:t>万件，占总量的</w:t>
      </w:r>
      <w:r>
        <w:rPr>
          <w:rFonts w:cs="宋体" w:hint="eastAsia"/>
          <w:sz w:val="24"/>
          <w:szCs w:val="24"/>
        </w:rPr>
        <w:t>72.8%</w:t>
      </w:r>
      <w:r>
        <w:rPr>
          <w:rFonts w:cs="宋体" w:hint="eastAsia"/>
          <w:sz w:val="24"/>
          <w:szCs w:val="24"/>
        </w:rPr>
        <w:t>。另一方面，从国内来看，数字经济企业的创新主体地位进一步提升。《</w:t>
      </w:r>
      <w:r>
        <w:rPr>
          <w:sz w:val="24"/>
          <w:szCs w:val="24"/>
        </w:rPr>
        <w:t>202</w:t>
      </w:r>
      <w:r>
        <w:rPr>
          <w:rFonts w:hint="eastAsia"/>
          <w:sz w:val="24"/>
          <w:szCs w:val="24"/>
        </w:rPr>
        <w:t>3</w:t>
      </w:r>
      <w:r>
        <w:rPr>
          <w:rFonts w:cs="宋体" w:hint="eastAsia"/>
          <w:sz w:val="24"/>
          <w:szCs w:val="24"/>
        </w:rPr>
        <w:t>数字经济企业发展报告》显示，数字经济企业的</w:t>
      </w:r>
      <w:r>
        <w:rPr>
          <w:sz w:val="24"/>
          <w:szCs w:val="24"/>
        </w:rPr>
        <w:t>TOP500</w:t>
      </w:r>
      <w:r>
        <w:rPr>
          <w:rFonts w:cs="宋体" w:hint="eastAsia"/>
          <w:sz w:val="24"/>
          <w:szCs w:val="24"/>
        </w:rPr>
        <w:t>榜单企业研发费用达到</w:t>
      </w:r>
      <w:r>
        <w:rPr>
          <w:rFonts w:cs="宋体" w:hint="eastAsia"/>
          <w:sz w:val="24"/>
          <w:szCs w:val="24"/>
        </w:rPr>
        <w:t>13633</w:t>
      </w:r>
      <w:r>
        <w:rPr>
          <w:rFonts w:cs="宋体" w:hint="eastAsia"/>
          <w:sz w:val="24"/>
          <w:szCs w:val="24"/>
        </w:rPr>
        <w:t>亿元，约占我国同年研发费用的</w:t>
      </w:r>
      <w:r>
        <w:rPr>
          <w:rFonts w:cs="宋体" w:hint="eastAsia"/>
          <w:sz w:val="24"/>
          <w:szCs w:val="24"/>
        </w:rPr>
        <w:t>40%</w:t>
      </w:r>
      <w:r>
        <w:rPr>
          <w:rFonts w:cs="宋体" w:hint="eastAsia"/>
          <w:sz w:val="24"/>
          <w:szCs w:val="24"/>
        </w:rPr>
        <w:t>；同时，</w:t>
      </w:r>
      <w:r>
        <w:rPr>
          <w:sz w:val="24"/>
          <w:szCs w:val="24"/>
        </w:rPr>
        <w:t>TOP500</w:t>
      </w:r>
      <w:r>
        <w:rPr>
          <w:rFonts w:cs="宋体" w:hint="eastAsia"/>
          <w:sz w:val="24"/>
          <w:szCs w:val="24"/>
        </w:rPr>
        <w:t>榜单企业创新成果显著，共拥有发明专利</w:t>
      </w:r>
      <w:r>
        <w:rPr>
          <w:rFonts w:cs="宋体" w:hint="eastAsia"/>
          <w:sz w:val="24"/>
          <w:szCs w:val="24"/>
        </w:rPr>
        <w:t>77.3</w:t>
      </w:r>
      <w:r>
        <w:rPr>
          <w:rFonts w:cs="宋体" w:hint="eastAsia"/>
          <w:sz w:val="24"/>
          <w:szCs w:val="24"/>
        </w:rPr>
        <w:t>万件，约占我国发明专利有效量的</w:t>
      </w:r>
      <w:r>
        <w:rPr>
          <w:rFonts w:cs="宋体" w:hint="eastAsia"/>
          <w:sz w:val="24"/>
          <w:szCs w:val="24"/>
        </w:rPr>
        <w:t>18.4</w:t>
      </w:r>
      <w:r>
        <w:rPr>
          <w:rFonts w:asciiTheme="minorEastAsia" w:eastAsiaTheme="minorEastAsia" w:hAnsiTheme="minorEastAsia" w:cstheme="minorEastAsia" w:hint="eastAsia"/>
          <w:sz w:val="24"/>
          <w:szCs w:val="24"/>
        </w:rPr>
        <w:t>%</w:t>
      </w:r>
      <w:r>
        <w:rPr>
          <w:rFonts w:cs="宋体" w:hint="eastAsia"/>
          <w:sz w:val="24"/>
          <w:szCs w:val="24"/>
        </w:rPr>
        <w:t>。然而，当前我国数字经济企业在核心技术及核心领域方面仍面临若干“瓶颈”问题，数字技术创新关键环节尚不具备显著优势。鉴于数字经济企业创新对新质生产力发展的重大现实意义，畅通数字经济企业创新发展机制，进一步提升数字经济企业创新水平是亟须研究的重要现实议题。</w:t>
      </w:r>
    </w:p>
    <w:p w14:paraId="00711E88" w14:textId="77777777" w:rsidR="00826951" w:rsidRDefault="00232FE1">
      <w:pPr>
        <w:spacing w:line="400" w:lineRule="exact"/>
        <w:ind w:firstLineChars="200" w:firstLine="480"/>
        <w:rPr>
          <w:rFonts w:cs="宋体"/>
          <w:sz w:val="24"/>
          <w:szCs w:val="24"/>
        </w:rPr>
      </w:pPr>
      <w:bookmarkStart w:id="24" w:name="OLE_LINK38"/>
      <w:r>
        <w:rPr>
          <w:rFonts w:cs="宋体" w:hint="eastAsia"/>
          <w:sz w:val="24"/>
          <w:szCs w:val="24"/>
        </w:rPr>
        <w:t>税收治理是国家治理体系建设的重要内容，构建与经济发展相适应的税收治理体系有利于提高国家治理效能和创新驱动发展水平。数字经济的发展不仅催生出一大批新产品、新业态、新模式，也给税收治理带来了巨大挑战。税制要素边界模糊、税收管辖权受到冲击、税源管理难度加大等问题严重制约数字经济企业创新发展。为推动税收治理的适应性改革，国际社会相继出台了一系列治理措施。其中，</w:t>
      </w:r>
      <w:r>
        <w:rPr>
          <w:rFonts w:cs="宋体" w:hint="eastAsia"/>
          <w:sz w:val="24"/>
          <w:szCs w:val="24"/>
        </w:rPr>
        <w:t>2021</w:t>
      </w:r>
      <w:r>
        <w:rPr>
          <w:rFonts w:cs="宋体" w:hint="eastAsia"/>
          <w:sz w:val="24"/>
          <w:szCs w:val="24"/>
        </w:rPr>
        <w:t>年经济合作与发展组织（</w:t>
      </w:r>
      <w:r>
        <w:rPr>
          <w:rFonts w:cs="宋体" w:hint="eastAsia"/>
          <w:sz w:val="24"/>
          <w:szCs w:val="24"/>
        </w:rPr>
        <w:t>OECD</w:t>
      </w:r>
      <w:r>
        <w:rPr>
          <w:rFonts w:cs="宋体" w:hint="eastAsia"/>
          <w:sz w:val="24"/>
          <w:szCs w:val="24"/>
        </w:rPr>
        <w:t>）推出了应对数字化税收挑战的“双</w:t>
      </w:r>
      <w:r>
        <w:rPr>
          <w:rFonts w:cs="宋体" w:hint="eastAsia"/>
          <w:sz w:val="24"/>
          <w:szCs w:val="24"/>
        </w:rPr>
        <w:lastRenderedPageBreak/>
        <w:t>支柱”方案，并于</w:t>
      </w:r>
      <w:r>
        <w:rPr>
          <w:rFonts w:cs="宋体" w:hint="eastAsia"/>
          <w:sz w:val="24"/>
          <w:szCs w:val="24"/>
        </w:rPr>
        <w:t>2023</w:t>
      </w:r>
      <w:r>
        <w:rPr>
          <w:rFonts w:cs="宋体" w:hint="eastAsia"/>
          <w:sz w:val="24"/>
          <w:szCs w:val="24"/>
        </w:rPr>
        <w:t>年正式落地实施。此政策为缓解跨境企业所得税分配不均、税基被侵蚀及利润转移等难题开辟了新的解决路径，标志着全球税收治理迈入了崭新阶段。</w:t>
      </w:r>
    </w:p>
    <w:p w14:paraId="0EACEA07" w14:textId="77777777" w:rsidR="00826951" w:rsidRDefault="00232FE1">
      <w:pPr>
        <w:spacing w:line="400" w:lineRule="exact"/>
        <w:ind w:firstLineChars="200" w:firstLine="480"/>
        <w:rPr>
          <w:rFonts w:cs="宋体"/>
          <w:sz w:val="24"/>
          <w:szCs w:val="24"/>
        </w:rPr>
      </w:pPr>
      <w:r>
        <w:rPr>
          <w:rFonts w:cs="宋体" w:hint="eastAsia"/>
          <w:sz w:val="24"/>
          <w:szCs w:val="24"/>
        </w:rPr>
        <w:t>在我国数字经济持续发展过程中，税收治理与经济发展的</w:t>
      </w:r>
      <w:proofErr w:type="gramStart"/>
      <w:r>
        <w:rPr>
          <w:rFonts w:cs="宋体" w:hint="eastAsia"/>
          <w:sz w:val="24"/>
          <w:szCs w:val="24"/>
        </w:rPr>
        <w:t>不</w:t>
      </w:r>
      <w:proofErr w:type="gramEnd"/>
      <w:r>
        <w:rPr>
          <w:rFonts w:cs="宋体" w:hint="eastAsia"/>
          <w:sz w:val="24"/>
          <w:szCs w:val="24"/>
        </w:rPr>
        <w:t>协调性问题日益凸显。亟需通过创新税收治理体系推进税收治理现代化，激发数字经济企业创新活力。税收治理是涵盖多元主体的系统工程，可演示为多元治理主体通过紧密协作，共同作用于税收治理客体，以实现治理效能的最大化。具体到数字经济企业创新领域，政府作为税收制度设计者，通过优化税制结构、调整税负水平发挥基础性作用；税务机关作为执行主体，则通过征管方式变革提升治理效能，二者共同作用于数字经济企业的创新发展。具体而言，一方面，政府通过降低增值税税率以及叠加各种税收优惠政策所带来的税负水平下降，能够有效缓解数字经济企业现金压力、增强数字经济企业创新投入能力；另一方面，政府可通过调节不同税种的构成比例逐步实现税制结构的优化，进而影响税收负担对数字经济企业创新的传导效率。与此同时，税收治理方式的变革正重塑税收治理模式，税收征管的数字化转型不仅提升了税收征纳效率，而且有效降低了数字经济企业融资成本，缓解了委托代理问题，从而为数字经济企业创新营造更优的税收征管环境。基于此，本课题将探究数字经济企业创新与税收治理的内在机理，并立于不同维</w:t>
      </w:r>
      <w:proofErr w:type="gramStart"/>
      <w:r>
        <w:rPr>
          <w:rFonts w:cs="宋体" w:hint="eastAsia"/>
          <w:sz w:val="24"/>
          <w:szCs w:val="24"/>
        </w:rPr>
        <w:t>度税收</w:t>
      </w:r>
      <w:proofErr w:type="gramEnd"/>
      <w:r>
        <w:rPr>
          <w:rFonts w:cs="宋体" w:hint="eastAsia"/>
          <w:sz w:val="24"/>
          <w:szCs w:val="24"/>
        </w:rPr>
        <w:t>治理来科学评估数字经济企业创新的税收治理效果，由此提出促进数字经济企业创新的税收治理新策略。</w:t>
      </w:r>
      <w:bookmarkEnd w:id="23"/>
      <w:bookmarkEnd w:id="24"/>
    </w:p>
    <w:p w14:paraId="1A9ABEE0" w14:textId="77777777" w:rsidR="00826951" w:rsidRDefault="00232FE1" w:rsidP="00F1632D">
      <w:pPr>
        <w:spacing w:before="240" w:after="120" w:line="400" w:lineRule="exact"/>
        <w:outlineLvl w:val="2"/>
        <w:rPr>
          <w:rFonts w:ascii="黑体" w:eastAsia="黑体" w:hAnsi="黑体" w:cs="黑体"/>
          <w:b/>
          <w:bCs/>
          <w:sz w:val="24"/>
          <w:szCs w:val="24"/>
        </w:rPr>
      </w:pPr>
      <w:bookmarkStart w:id="25" w:name="_Toc196211676"/>
      <w:r>
        <w:rPr>
          <w:rFonts w:ascii="黑体" w:eastAsia="黑体" w:hAnsi="黑体" w:cs="黑体" w:hint="eastAsia"/>
          <w:b/>
          <w:bCs/>
          <w:sz w:val="24"/>
          <w:szCs w:val="24"/>
        </w:rPr>
        <w:t>1.1.2 研究价值</w:t>
      </w:r>
      <w:bookmarkEnd w:id="25"/>
    </w:p>
    <w:p w14:paraId="3D995C6C" w14:textId="77777777" w:rsidR="00826951" w:rsidRDefault="00232FE1">
      <w:pPr>
        <w:spacing w:line="400" w:lineRule="exact"/>
        <w:ind w:firstLineChars="200" w:firstLine="480"/>
        <w:rPr>
          <w:rFonts w:cs="宋体"/>
          <w:sz w:val="24"/>
          <w:szCs w:val="24"/>
        </w:rPr>
      </w:pPr>
      <w:r>
        <w:rPr>
          <w:rFonts w:cs="宋体" w:hint="eastAsia"/>
          <w:sz w:val="24"/>
          <w:szCs w:val="24"/>
        </w:rPr>
        <w:t>数字经济发展导致价值创造模式变革，我国现有的税收治理与数字经济企业发展的</w:t>
      </w:r>
      <w:proofErr w:type="gramStart"/>
      <w:r>
        <w:rPr>
          <w:rFonts w:cs="宋体" w:hint="eastAsia"/>
          <w:sz w:val="24"/>
          <w:szCs w:val="24"/>
        </w:rPr>
        <w:t>不</w:t>
      </w:r>
      <w:proofErr w:type="gramEnd"/>
      <w:r>
        <w:rPr>
          <w:rFonts w:cs="宋体" w:hint="eastAsia"/>
          <w:sz w:val="24"/>
          <w:szCs w:val="24"/>
        </w:rPr>
        <w:t>兼容性日益显著，不利于数字经济企业的创新发展。基于此，如何改进税收治理制度，优化税收治理方式，构建与数字经济企业创新发展相适配的税收治理新体系，从而推进数字经济企业创新能力提升是亟待研究的重要现实议题｡</w:t>
      </w:r>
    </w:p>
    <w:p w14:paraId="3F7B708A" w14:textId="77777777" w:rsidR="00826951" w:rsidRDefault="00232FE1">
      <w:pPr>
        <w:spacing w:line="400" w:lineRule="exact"/>
        <w:ind w:firstLineChars="200" w:firstLine="482"/>
        <w:rPr>
          <w:rFonts w:cstheme="minorBidi"/>
          <w:b/>
          <w:bCs/>
          <w:sz w:val="24"/>
          <w:szCs w:val="24"/>
        </w:rPr>
      </w:pPr>
      <w:r>
        <w:rPr>
          <w:rFonts w:cstheme="minorBidi" w:hint="eastAsia"/>
          <w:b/>
          <w:bCs/>
          <w:sz w:val="24"/>
          <w:szCs w:val="24"/>
        </w:rPr>
        <w:t>（</w:t>
      </w:r>
      <w:r>
        <w:rPr>
          <w:b/>
          <w:bCs/>
          <w:sz w:val="24"/>
          <w:szCs w:val="24"/>
        </w:rPr>
        <w:t>1</w:t>
      </w:r>
      <w:r>
        <w:rPr>
          <w:rFonts w:hint="eastAsia"/>
          <w:b/>
          <w:bCs/>
          <w:sz w:val="24"/>
          <w:szCs w:val="24"/>
        </w:rPr>
        <w:t>）</w:t>
      </w:r>
      <w:r>
        <w:rPr>
          <w:rFonts w:cstheme="minorBidi" w:hint="eastAsia"/>
          <w:b/>
          <w:bCs/>
          <w:sz w:val="24"/>
          <w:szCs w:val="24"/>
        </w:rPr>
        <w:t>理论价值</w:t>
      </w:r>
    </w:p>
    <w:p w14:paraId="7D99436F" w14:textId="77777777" w:rsidR="00826951" w:rsidRDefault="00232FE1">
      <w:pPr>
        <w:spacing w:line="400" w:lineRule="exact"/>
        <w:ind w:firstLineChars="200" w:firstLine="480"/>
        <w:rPr>
          <w:rFonts w:cs="宋体"/>
          <w:sz w:val="24"/>
          <w:szCs w:val="24"/>
        </w:rPr>
      </w:pPr>
      <w:r>
        <w:rPr>
          <w:rFonts w:cs="宋体" w:hint="eastAsia"/>
          <w:sz w:val="24"/>
          <w:szCs w:val="24"/>
        </w:rPr>
        <w:t>税收治理是包含多元主体的系统工程，既有文献多从税收制度、税收征管和税收遵从的单一角度出发，探究其对企业创新的影响效应，鲜有文献将税收治理制度和税收治理方式</w:t>
      </w:r>
      <w:r>
        <w:rPr>
          <w:rFonts w:ascii="宋体" w:hAnsi="宋体" w:cs="宋体"/>
          <w:sz w:val="24"/>
          <w:szCs w:val="24"/>
        </w:rPr>
        <w:t>整合于同一研究范畴</w:t>
      </w:r>
      <w:r>
        <w:rPr>
          <w:rFonts w:cs="宋体" w:hint="eastAsia"/>
          <w:sz w:val="24"/>
          <w:szCs w:val="24"/>
        </w:rPr>
        <w:t>，综合分析其对企业创新的作用效果，以至于企业创新的税收治理理论分析呈割裂状态。此外，目前有关税收治理与企业创新的研究多集中于一般企业，尚缺针对数字经济这一特定行业的影响研究。本课题从熊彼</w:t>
      </w:r>
      <w:proofErr w:type="gramStart"/>
      <w:r>
        <w:rPr>
          <w:rFonts w:cs="宋体" w:hint="eastAsia"/>
          <w:sz w:val="24"/>
          <w:szCs w:val="24"/>
        </w:rPr>
        <w:t>特创新</w:t>
      </w:r>
      <w:proofErr w:type="gramEnd"/>
      <w:r>
        <w:rPr>
          <w:rFonts w:cs="宋体" w:hint="eastAsia"/>
          <w:sz w:val="24"/>
          <w:szCs w:val="24"/>
        </w:rPr>
        <w:t>理论、最优税制、协同治理等理论出发，构建数字经济企业创新与税收治理的理论分析框架，并从税收治理以及税收治理</w:t>
      </w:r>
      <w:proofErr w:type="gramStart"/>
      <w:r>
        <w:rPr>
          <w:rFonts w:cs="宋体" w:hint="eastAsia"/>
          <w:sz w:val="24"/>
          <w:szCs w:val="24"/>
        </w:rPr>
        <w:t>的分维度</w:t>
      </w:r>
      <w:proofErr w:type="gramEnd"/>
      <w:r>
        <w:rPr>
          <w:rFonts w:cs="宋体" w:hint="eastAsia"/>
          <w:sz w:val="24"/>
          <w:szCs w:val="24"/>
        </w:rPr>
        <w:t>系统分析</w:t>
      </w:r>
      <w:r>
        <w:rPr>
          <w:rFonts w:cs="宋体" w:hint="eastAsia"/>
          <w:sz w:val="24"/>
          <w:szCs w:val="24"/>
        </w:rPr>
        <w:lastRenderedPageBreak/>
        <w:t>其对数字经济企业创新的影响机理，可为提炼数字经济企业创新的税收治理问题提供理论标准与分析工具。</w:t>
      </w:r>
    </w:p>
    <w:p w14:paraId="7BBCE957" w14:textId="77777777" w:rsidR="00826951" w:rsidRDefault="00232FE1">
      <w:pPr>
        <w:spacing w:line="400" w:lineRule="exact"/>
        <w:ind w:firstLineChars="200" w:firstLine="482"/>
        <w:rPr>
          <w:rFonts w:cs="宋体"/>
          <w:b/>
          <w:bCs/>
          <w:sz w:val="24"/>
          <w:szCs w:val="24"/>
        </w:rPr>
      </w:pPr>
      <w:r>
        <w:rPr>
          <w:rFonts w:cs="宋体" w:hint="eastAsia"/>
          <w:b/>
          <w:bCs/>
          <w:sz w:val="24"/>
          <w:szCs w:val="24"/>
        </w:rPr>
        <w:t>（</w:t>
      </w:r>
      <w:r>
        <w:rPr>
          <w:b/>
          <w:bCs/>
          <w:sz w:val="24"/>
          <w:szCs w:val="24"/>
        </w:rPr>
        <w:t>2</w:t>
      </w:r>
      <w:r>
        <w:rPr>
          <w:rFonts w:hint="eastAsia"/>
          <w:b/>
          <w:bCs/>
          <w:sz w:val="24"/>
          <w:szCs w:val="24"/>
        </w:rPr>
        <w:t>）应用价值</w:t>
      </w:r>
    </w:p>
    <w:p w14:paraId="19509DBA" w14:textId="77777777" w:rsidR="00826951" w:rsidRDefault="00232FE1">
      <w:pPr>
        <w:spacing w:line="400" w:lineRule="exact"/>
        <w:ind w:firstLineChars="200" w:firstLine="480"/>
        <w:rPr>
          <w:rFonts w:cs="宋体"/>
          <w:sz w:val="24"/>
          <w:szCs w:val="24"/>
        </w:rPr>
      </w:pPr>
      <w:r>
        <w:rPr>
          <w:rFonts w:cs="宋体" w:hint="eastAsia"/>
          <w:sz w:val="24"/>
          <w:szCs w:val="24"/>
        </w:rPr>
        <w:t>第一，立于企业微观层面分析了数字经济企业创新及税收治理现状，梳理了数字经济企业创新的税收治理安排及面临的挑战，可为政府发现数字经济企业创新的税收治理问题</w:t>
      </w:r>
      <w:r>
        <w:rPr>
          <w:rFonts w:cs="楷体" w:hint="eastAsia"/>
          <w:kern w:val="0"/>
          <w:sz w:val="24"/>
        </w:rPr>
        <w:t>及调整方向而</w:t>
      </w:r>
      <w:r>
        <w:rPr>
          <w:rFonts w:cs="宋体" w:hint="eastAsia"/>
          <w:sz w:val="24"/>
          <w:szCs w:val="24"/>
        </w:rPr>
        <w:t>提供参考依据｡</w:t>
      </w:r>
    </w:p>
    <w:p w14:paraId="44BFAA6F" w14:textId="77777777" w:rsidR="00826951" w:rsidRDefault="00232FE1">
      <w:pPr>
        <w:spacing w:line="400" w:lineRule="exact"/>
        <w:ind w:firstLineChars="200" w:firstLine="480"/>
        <w:rPr>
          <w:rFonts w:cs="宋体"/>
          <w:sz w:val="24"/>
          <w:szCs w:val="24"/>
        </w:rPr>
      </w:pPr>
      <w:r>
        <w:rPr>
          <w:rFonts w:cs="宋体" w:hint="eastAsia"/>
          <w:sz w:val="24"/>
          <w:szCs w:val="24"/>
        </w:rPr>
        <w:t>第二，实证视角下，一方面基于政府税收治理制度安排的角度，探究税负水平、税制结构与数字经济企业创新的关系及作用机理，可为政府科学评估数字经济企业创新的税收治理效果提供经验证据；另一方面，基于税务机关税收治理方式变革的角度，评估税收征管数字化对数字经济企业创新的影响及作用机理，可为当前的税收征管政策调整以及正在进行的金税四期如何促进数字经济企业创新提供佐证依据｡</w:t>
      </w:r>
    </w:p>
    <w:p w14:paraId="07FA3134" w14:textId="77777777" w:rsidR="00826951" w:rsidRDefault="00232FE1">
      <w:pPr>
        <w:spacing w:line="400" w:lineRule="exact"/>
        <w:ind w:firstLineChars="200" w:firstLine="480"/>
        <w:rPr>
          <w:rFonts w:cs="楷体"/>
          <w:sz w:val="24"/>
          <w:szCs w:val="24"/>
        </w:rPr>
      </w:pPr>
      <w:r>
        <w:rPr>
          <w:rFonts w:cs="宋体" w:hint="eastAsia"/>
          <w:sz w:val="24"/>
          <w:szCs w:val="24"/>
        </w:rPr>
        <w:t>第三，基于现状分析和实证检验结果，提出数字经济企业创新的税收治理优化策略，可为政府构建促进数字经济企业创新发展的现代税收治理体系的顶层设计提供政策研究储备及决策咨询</w:t>
      </w:r>
      <w:r>
        <w:rPr>
          <w:rFonts w:cs="楷体" w:hint="eastAsia"/>
          <w:sz w:val="24"/>
          <w:szCs w:val="24"/>
        </w:rPr>
        <w:t>。</w:t>
      </w:r>
    </w:p>
    <w:p w14:paraId="243E594E" w14:textId="77777777" w:rsidR="00826951" w:rsidRDefault="00232FE1" w:rsidP="00F1632D">
      <w:pPr>
        <w:spacing w:before="480" w:after="120" w:line="400" w:lineRule="exact"/>
        <w:outlineLvl w:val="1"/>
        <w:rPr>
          <w:rFonts w:ascii="黑体" w:eastAsia="黑体" w:hAnsi="黑体" w:cs="黑体"/>
          <w:b/>
          <w:bCs/>
          <w:sz w:val="28"/>
          <w:szCs w:val="28"/>
        </w:rPr>
      </w:pPr>
      <w:bookmarkStart w:id="26" w:name="_Toc196211677"/>
      <w:r>
        <w:rPr>
          <w:rFonts w:ascii="黑体" w:eastAsia="黑体" w:hAnsi="黑体" w:cs="黑体" w:hint="eastAsia"/>
          <w:b/>
          <w:bCs/>
          <w:sz w:val="28"/>
          <w:szCs w:val="28"/>
        </w:rPr>
        <w:t>1.2 文献综述</w:t>
      </w:r>
      <w:bookmarkEnd w:id="26"/>
    </w:p>
    <w:p w14:paraId="06F4CEC5" w14:textId="209E08DA" w:rsidR="00826951" w:rsidRDefault="00232FE1" w:rsidP="00F1632D">
      <w:pPr>
        <w:spacing w:before="240" w:after="120" w:line="400" w:lineRule="exact"/>
        <w:outlineLvl w:val="2"/>
        <w:rPr>
          <w:rFonts w:ascii="黑体" w:eastAsia="黑体" w:hAnsi="黑体" w:cs="黑体"/>
          <w:b/>
          <w:bCs/>
          <w:sz w:val="24"/>
          <w:szCs w:val="24"/>
        </w:rPr>
      </w:pPr>
      <w:bookmarkStart w:id="27" w:name="_Toc196211678"/>
      <w:r>
        <w:rPr>
          <w:rFonts w:ascii="黑体" w:eastAsia="黑体" w:hAnsi="黑体" w:cs="黑体" w:hint="eastAsia"/>
          <w:b/>
          <w:bCs/>
          <w:sz w:val="24"/>
          <w:szCs w:val="24"/>
        </w:rPr>
        <w:t>1.2.1</w:t>
      </w:r>
      <w:bookmarkStart w:id="28" w:name="OLE_LINK3"/>
      <w:r>
        <w:rPr>
          <w:rFonts w:ascii="黑体" w:eastAsia="黑体" w:hAnsi="黑体" w:cs="黑体" w:hint="eastAsia"/>
          <w:b/>
          <w:bCs/>
          <w:sz w:val="24"/>
          <w:szCs w:val="24"/>
        </w:rPr>
        <w:t xml:space="preserve"> 数字经济与税收治理</w:t>
      </w:r>
      <w:r w:rsidR="005D673E">
        <w:rPr>
          <w:rFonts w:ascii="黑体" w:eastAsia="黑体" w:hAnsi="黑体" w:cs="黑体" w:hint="eastAsia"/>
          <w:b/>
          <w:bCs/>
          <w:sz w:val="24"/>
          <w:szCs w:val="24"/>
        </w:rPr>
        <w:t>的</w:t>
      </w:r>
      <w:r>
        <w:rPr>
          <w:rFonts w:ascii="黑体" w:eastAsia="黑体" w:hAnsi="黑体" w:cs="黑体" w:hint="eastAsia"/>
          <w:b/>
          <w:bCs/>
          <w:sz w:val="24"/>
          <w:szCs w:val="24"/>
        </w:rPr>
        <w:t>相关研究</w:t>
      </w:r>
      <w:bookmarkEnd w:id="27"/>
      <w:bookmarkEnd w:id="28"/>
    </w:p>
    <w:p w14:paraId="78AD0F57" w14:textId="77777777" w:rsidR="00826951" w:rsidRDefault="00232FE1">
      <w:pPr>
        <w:spacing w:line="400" w:lineRule="exact"/>
        <w:ind w:firstLineChars="200" w:firstLine="482"/>
        <w:rPr>
          <w:rFonts w:cs="宋体"/>
          <w:b/>
          <w:bCs/>
          <w:sz w:val="24"/>
          <w:szCs w:val="24"/>
        </w:rPr>
      </w:pPr>
      <w:r>
        <w:rPr>
          <w:rFonts w:hint="eastAsia"/>
          <w:b/>
          <w:bCs/>
          <w:sz w:val="24"/>
          <w:szCs w:val="24"/>
        </w:rPr>
        <w:t>（</w:t>
      </w:r>
      <w:r>
        <w:rPr>
          <w:rFonts w:hint="eastAsia"/>
          <w:b/>
          <w:bCs/>
          <w:sz w:val="24"/>
          <w:szCs w:val="24"/>
        </w:rPr>
        <w:t>1</w:t>
      </w:r>
      <w:r>
        <w:rPr>
          <w:rFonts w:hint="eastAsia"/>
          <w:b/>
          <w:bCs/>
          <w:sz w:val="24"/>
          <w:szCs w:val="24"/>
        </w:rPr>
        <w:t>）税收治理内涵界定</w:t>
      </w:r>
    </w:p>
    <w:p w14:paraId="22326A27" w14:textId="77777777" w:rsidR="00826951" w:rsidRDefault="00232FE1">
      <w:pPr>
        <w:widowControl/>
        <w:spacing w:line="400" w:lineRule="exact"/>
        <w:ind w:firstLineChars="200" w:firstLine="480"/>
        <w:jc w:val="left"/>
        <w:rPr>
          <w:rFonts w:cs="宋体"/>
          <w:sz w:val="24"/>
          <w:szCs w:val="24"/>
        </w:rPr>
      </w:pPr>
      <w:r>
        <w:rPr>
          <w:sz w:val="24"/>
          <w:szCs w:val="24"/>
        </w:rPr>
        <w:t>2013</w:t>
      </w:r>
      <w:r>
        <w:rPr>
          <w:rFonts w:cs="宋体" w:hint="eastAsia"/>
          <w:sz w:val="24"/>
          <w:szCs w:val="24"/>
        </w:rPr>
        <w:t>年，我国在党的十八届三中全会上首次提出了国家治理现代化，标志着党的执政思想从管理向治理转变。</w:t>
      </w:r>
      <w:r>
        <w:rPr>
          <w:rFonts w:ascii="宋体" w:hAnsi="宋体" w:cs="宋体"/>
          <w:sz w:val="24"/>
          <w:szCs w:val="24"/>
        </w:rPr>
        <w:t>“治理”</w:t>
      </w:r>
      <w:proofErr w:type="gramStart"/>
      <w:r>
        <w:rPr>
          <w:rFonts w:ascii="宋体" w:hAnsi="宋体" w:cs="宋体"/>
          <w:sz w:val="24"/>
          <w:szCs w:val="24"/>
        </w:rPr>
        <w:t>一</w:t>
      </w:r>
      <w:proofErr w:type="gramEnd"/>
      <w:r>
        <w:rPr>
          <w:rFonts w:ascii="宋体" w:hAnsi="宋体" w:cs="宋体"/>
          <w:sz w:val="24"/>
          <w:szCs w:val="24"/>
        </w:rPr>
        <w:t>词</w:t>
      </w:r>
      <w:r>
        <w:rPr>
          <w:rFonts w:ascii="宋体" w:hAnsi="宋体" w:cs="宋体" w:hint="eastAsia"/>
          <w:sz w:val="24"/>
          <w:szCs w:val="24"/>
        </w:rPr>
        <w:t>源</w:t>
      </w:r>
      <w:r>
        <w:rPr>
          <w:rFonts w:ascii="宋体" w:hAnsi="宋体" w:cs="宋体"/>
          <w:sz w:val="24"/>
          <w:szCs w:val="24"/>
        </w:rPr>
        <w:t>于古希腊语及拉丁语的语境之中</w:t>
      </w:r>
      <w:r>
        <w:rPr>
          <w:rFonts w:cs="宋体" w:hint="eastAsia"/>
          <w:sz w:val="24"/>
          <w:szCs w:val="24"/>
        </w:rPr>
        <w:t>，蕴含“控制和操纵”之意。而国际社会采用“治理”概念，最早可以追溯到</w:t>
      </w:r>
      <w:r>
        <w:rPr>
          <w:sz w:val="24"/>
          <w:szCs w:val="24"/>
        </w:rPr>
        <w:t>1989</w:t>
      </w:r>
      <w:r>
        <w:rPr>
          <w:rFonts w:cs="宋体" w:hint="eastAsia"/>
          <w:sz w:val="24"/>
          <w:szCs w:val="24"/>
        </w:rPr>
        <w:t>年，“治理危机”一词在总结非洲情况报告中首次被提及。此后，也有不少学者和组织对“治理”进行定义。詹姆斯·罗西</w:t>
      </w:r>
      <w:proofErr w:type="gramStart"/>
      <w:r>
        <w:rPr>
          <w:rFonts w:cs="宋体" w:hint="eastAsia"/>
          <w:sz w:val="24"/>
          <w:szCs w:val="24"/>
        </w:rPr>
        <w:t>瑙</w:t>
      </w:r>
      <w:proofErr w:type="gramEnd"/>
      <w:r>
        <w:rPr>
          <w:rFonts w:cs="宋体" w:hint="eastAsia"/>
          <w:sz w:val="24"/>
          <w:szCs w:val="24"/>
        </w:rPr>
        <w:t>将治理阐述</w:t>
      </w:r>
      <w:r>
        <w:rPr>
          <w:rFonts w:ascii="宋体" w:hAnsi="宋体" w:cs="宋体"/>
          <w:sz w:val="24"/>
          <w:szCs w:val="24"/>
        </w:rPr>
        <w:t>为一</w:t>
      </w:r>
      <w:r>
        <w:rPr>
          <w:rFonts w:ascii="宋体" w:hAnsi="宋体" w:cs="宋体" w:hint="eastAsia"/>
          <w:sz w:val="24"/>
          <w:szCs w:val="24"/>
        </w:rPr>
        <w:t>系列</w:t>
      </w:r>
      <w:r>
        <w:rPr>
          <w:rFonts w:ascii="宋体" w:hAnsi="宋体" w:cs="宋体"/>
          <w:sz w:val="24"/>
          <w:szCs w:val="24"/>
        </w:rPr>
        <w:t>不依赖</w:t>
      </w:r>
      <w:r>
        <w:rPr>
          <w:rFonts w:ascii="宋体" w:hAnsi="宋体" w:cs="宋体" w:hint="eastAsia"/>
          <w:sz w:val="24"/>
          <w:szCs w:val="24"/>
        </w:rPr>
        <w:t>任何</w:t>
      </w:r>
      <w:r>
        <w:rPr>
          <w:rFonts w:ascii="宋体" w:hAnsi="宋体" w:cs="宋体"/>
          <w:sz w:val="24"/>
          <w:szCs w:val="24"/>
        </w:rPr>
        <w:t>外在强制力，而建立在共同目标基础之上的行动总和。此类行动</w:t>
      </w:r>
      <w:r>
        <w:rPr>
          <w:rFonts w:cs="宋体" w:hint="eastAsia"/>
          <w:sz w:val="24"/>
          <w:szCs w:val="24"/>
        </w:rPr>
        <w:t>需要社会多元主体共同参与经济和社会的调节，并承担各自的职能。</w:t>
      </w:r>
      <w:r>
        <w:rPr>
          <w:rFonts w:ascii="宋体" w:hAnsi="宋体" w:cs="宋体"/>
          <w:sz w:val="24"/>
          <w:szCs w:val="24"/>
        </w:rPr>
        <w:t>全球治理委员会将治理阐释为公私部门在处理共同事务时所采用的一种综合性的管理方式</w:t>
      </w:r>
      <w:r>
        <w:rPr>
          <w:rFonts w:ascii="宋体" w:hAnsi="宋体" w:cs="宋体" w:hint="eastAsia"/>
          <w:sz w:val="24"/>
          <w:szCs w:val="24"/>
        </w:rPr>
        <w:t>，</w:t>
      </w:r>
      <w:r>
        <w:rPr>
          <w:rFonts w:cs="宋体" w:hint="eastAsia"/>
          <w:sz w:val="24"/>
          <w:szCs w:val="24"/>
        </w:rPr>
        <w:t>包括各种正式和非正式的制度和规则。其中，正式的制度和规则是为了确保人们遵守执行，而非正式的制度和规则</w:t>
      </w:r>
      <w:proofErr w:type="gramStart"/>
      <w:r>
        <w:rPr>
          <w:rFonts w:cs="宋体" w:hint="eastAsia"/>
          <w:sz w:val="24"/>
          <w:szCs w:val="24"/>
        </w:rPr>
        <w:t>则</w:t>
      </w:r>
      <w:proofErr w:type="gramEnd"/>
      <w:r>
        <w:rPr>
          <w:rFonts w:cs="宋体" w:hint="eastAsia"/>
          <w:sz w:val="24"/>
          <w:szCs w:val="24"/>
        </w:rPr>
        <w:t>是基于人们自愿或符合各自利益形成的，从而实现冲突或不同利益主体之间的调和。综上可知，治理具有丰富的内涵，它不仅仅局限于一种制度或安排，而且包括主客体之间的互动与合作，政府在解决社会经济问题的过程中除了利用自身的权威外，还可以利用其他管理方法和技术。</w:t>
      </w:r>
    </w:p>
    <w:p w14:paraId="031F233A" w14:textId="21BE4CCE" w:rsidR="00826951" w:rsidRDefault="00232FE1">
      <w:pPr>
        <w:widowControl/>
        <w:spacing w:line="400" w:lineRule="exact"/>
        <w:ind w:firstLineChars="200" w:firstLine="480"/>
        <w:rPr>
          <w:rFonts w:ascii="宋体" w:hAnsi="宋体" w:cs="宋体"/>
          <w:sz w:val="24"/>
          <w:szCs w:val="24"/>
        </w:rPr>
      </w:pPr>
      <w:r>
        <w:rPr>
          <w:rFonts w:cs="宋体" w:hint="eastAsia"/>
          <w:sz w:val="24"/>
          <w:szCs w:val="24"/>
        </w:rPr>
        <w:lastRenderedPageBreak/>
        <w:t>具体到税收领域，“治理”理念在远古时期也有所体现，例如，亚当·斯密提出的“税收四原则”就含有税收治理之意，但在当时并没有被明确定义。近年来，随着治理理念的不断发展，税收治理的含义也逐步深化。</w:t>
      </w:r>
      <w:r>
        <w:rPr>
          <w:rFonts w:cs="TT4228Ao02"/>
          <w:kern w:val="0"/>
          <w:sz w:val="24"/>
          <w:szCs w:val="24"/>
          <w:lang w:bidi="ar"/>
        </w:rPr>
        <w:t>刘燕</w:t>
      </w:r>
      <w:r>
        <w:rPr>
          <w:rFonts w:cs="TT4228Ao00"/>
          <w:kern w:val="0"/>
          <w:sz w:val="24"/>
          <w:szCs w:val="24"/>
          <w:lang w:bidi="ar"/>
        </w:rPr>
        <w:t>明</w:t>
      </w:r>
      <w:r>
        <w:rPr>
          <w:rFonts w:cs="TT4228Ao00" w:hint="eastAsia"/>
          <w:kern w:val="0"/>
          <w:sz w:val="24"/>
          <w:szCs w:val="24"/>
          <w:lang w:bidi="ar"/>
        </w:rPr>
        <w:t>（</w:t>
      </w:r>
      <w:r>
        <w:rPr>
          <w:kern w:val="0"/>
          <w:sz w:val="24"/>
          <w:szCs w:val="24"/>
          <w:lang w:bidi="ar"/>
        </w:rPr>
        <w:t>2015</w:t>
      </w:r>
      <w:r>
        <w:rPr>
          <w:rFonts w:cs="TT4228Ao00" w:hint="eastAsia"/>
          <w:kern w:val="0"/>
          <w:sz w:val="24"/>
          <w:szCs w:val="24"/>
          <w:lang w:bidi="ar"/>
        </w:rPr>
        <w:t>）</w:t>
      </w:r>
      <w:r>
        <w:rPr>
          <w:rFonts w:cs="TT4228Co00" w:hint="eastAsia"/>
          <w:kern w:val="0"/>
          <w:sz w:val="24"/>
          <w:szCs w:val="24"/>
          <w:lang w:bidi="ar"/>
        </w:rPr>
        <w:t>认为</w:t>
      </w:r>
      <w:r>
        <w:rPr>
          <w:rFonts w:cs="宋体" w:hint="eastAsia"/>
          <w:sz w:val="24"/>
          <w:szCs w:val="24"/>
        </w:rPr>
        <w:t>税收治理是指国家通过对税收权力的分配和运用，在社会各部门之间以及国家与社会之间实现税收治理目标的一种活动</w:t>
      </w:r>
      <w:r>
        <w:rPr>
          <w:rFonts w:cs="宋体" w:hint="eastAsia"/>
          <w:sz w:val="24"/>
          <w:szCs w:val="24"/>
          <w:vertAlign w:val="superscript"/>
        </w:rPr>
        <w:fldChar w:fldCharType="begin"/>
      </w:r>
      <w:r>
        <w:rPr>
          <w:rFonts w:cs="宋体" w:hint="eastAsia"/>
          <w:sz w:val="24"/>
          <w:szCs w:val="24"/>
          <w:vertAlign w:val="superscript"/>
        </w:rPr>
        <w:instrText xml:space="preserve"> REF _Ref29611 \r \h </w:instrText>
      </w:r>
      <w:r>
        <w:rPr>
          <w:rFonts w:cs="宋体" w:hint="eastAsia"/>
          <w:sz w:val="24"/>
          <w:szCs w:val="24"/>
          <w:vertAlign w:val="superscript"/>
        </w:rPr>
      </w:r>
      <w:r>
        <w:rPr>
          <w:rFonts w:cs="宋体" w:hint="eastAsia"/>
          <w:sz w:val="24"/>
          <w:szCs w:val="24"/>
          <w:vertAlign w:val="superscript"/>
        </w:rPr>
        <w:fldChar w:fldCharType="separate"/>
      </w:r>
      <w:r w:rsidR="006C4713">
        <w:rPr>
          <w:rFonts w:cs="宋体"/>
          <w:sz w:val="24"/>
          <w:szCs w:val="24"/>
          <w:vertAlign w:val="superscript"/>
        </w:rPr>
        <w:t>[1]</w:t>
      </w:r>
      <w:r>
        <w:rPr>
          <w:rFonts w:cs="宋体" w:hint="eastAsia"/>
          <w:sz w:val="24"/>
          <w:szCs w:val="24"/>
          <w:vertAlign w:val="superscript"/>
        </w:rPr>
        <w:fldChar w:fldCharType="end"/>
      </w:r>
      <w:r>
        <w:rPr>
          <w:rFonts w:cs="宋体" w:hint="eastAsia"/>
          <w:sz w:val="24"/>
          <w:szCs w:val="24"/>
        </w:rPr>
        <w:t>。</w:t>
      </w:r>
      <w:r>
        <w:rPr>
          <w:rFonts w:ascii="宋体" w:hAnsi="宋体" w:cs="宋体"/>
          <w:sz w:val="24"/>
          <w:szCs w:val="24"/>
        </w:rPr>
        <w:t>相较于税收管理，税收治理更注重税务机关、纳税主体以及社会组织等多方的共同参与，并坚持征纳双方主体地位平等的原则，旨在促进税收活动的良性互动</w:t>
      </w:r>
      <w:r>
        <w:rPr>
          <w:rFonts w:ascii="宋体" w:hAnsi="宋体" w:cs="宋体" w:hint="eastAsia"/>
          <w:sz w:val="24"/>
          <w:szCs w:val="24"/>
        </w:rPr>
        <w:t>，</w:t>
      </w:r>
      <w:r>
        <w:rPr>
          <w:rFonts w:cs="宋体" w:hint="eastAsia"/>
          <w:sz w:val="24"/>
          <w:szCs w:val="24"/>
        </w:rPr>
        <w:t>其本质是税收管理的强化与拓展</w:t>
      </w:r>
      <w:r>
        <w:rPr>
          <w:rFonts w:hint="eastAsia"/>
          <w:sz w:val="24"/>
          <w:szCs w:val="24"/>
        </w:rPr>
        <w:t>。</w:t>
      </w:r>
      <w:r>
        <w:rPr>
          <w:rFonts w:cs="TT4228Ao00"/>
          <w:kern w:val="0"/>
          <w:sz w:val="24"/>
          <w:szCs w:val="24"/>
          <w:lang w:bidi="ar"/>
        </w:rPr>
        <w:t>向景</w:t>
      </w:r>
      <w:r>
        <w:rPr>
          <w:rFonts w:cs="TT4228Co00" w:hint="eastAsia"/>
          <w:kern w:val="0"/>
          <w:sz w:val="24"/>
          <w:szCs w:val="24"/>
          <w:lang w:bidi="ar"/>
        </w:rPr>
        <w:t>（</w:t>
      </w:r>
      <w:r>
        <w:rPr>
          <w:kern w:val="0"/>
          <w:sz w:val="24"/>
          <w:szCs w:val="24"/>
          <w:lang w:bidi="ar"/>
        </w:rPr>
        <w:t>20</w:t>
      </w:r>
      <w:r>
        <w:rPr>
          <w:rFonts w:hint="eastAsia"/>
          <w:kern w:val="0"/>
          <w:sz w:val="24"/>
          <w:szCs w:val="24"/>
          <w:lang w:bidi="ar"/>
        </w:rPr>
        <w:t>17</w:t>
      </w:r>
      <w:r>
        <w:rPr>
          <w:rFonts w:cs="TT4228Co00" w:hint="eastAsia"/>
          <w:kern w:val="0"/>
          <w:sz w:val="24"/>
          <w:szCs w:val="24"/>
          <w:lang w:bidi="ar"/>
        </w:rPr>
        <w:t>）指出，税收治理不再局限于纳税机关对纳税人单方面的管理，而更重视征纳双方的合作，其目的在于实现政府、纳税人和社会组织等多元主体在税收活动中的良好互动，这是税收民主的具体表现</w:t>
      </w:r>
      <w:r>
        <w:rPr>
          <w:rFonts w:cs="TT4228Co00" w:hint="eastAsia"/>
          <w:kern w:val="0"/>
          <w:sz w:val="24"/>
          <w:szCs w:val="24"/>
          <w:vertAlign w:val="superscript"/>
          <w:lang w:bidi="ar"/>
        </w:rPr>
        <w:fldChar w:fldCharType="begin"/>
      </w:r>
      <w:r>
        <w:rPr>
          <w:rFonts w:cs="TT4228Co00" w:hint="eastAsia"/>
          <w:kern w:val="0"/>
          <w:sz w:val="24"/>
          <w:szCs w:val="24"/>
          <w:vertAlign w:val="superscript"/>
          <w:lang w:bidi="ar"/>
        </w:rPr>
        <w:instrText xml:space="preserve"> REF _Ref29673 \r \h </w:instrText>
      </w:r>
      <w:r>
        <w:rPr>
          <w:rFonts w:cs="TT4228Co00" w:hint="eastAsia"/>
          <w:kern w:val="0"/>
          <w:sz w:val="24"/>
          <w:szCs w:val="24"/>
          <w:vertAlign w:val="superscript"/>
          <w:lang w:bidi="ar"/>
        </w:rPr>
      </w:r>
      <w:r>
        <w:rPr>
          <w:rFonts w:cs="TT4228Co00" w:hint="eastAsia"/>
          <w:kern w:val="0"/>
          <w:sz w:val="24"/>
          <w:szCs w:val="24"/>
          <w:vertAlign w:val="superscript"/>
          <w:lang w:bidi="ar"/>
        </w:rPr>
        <w:fldChar w:fldCharType="separate"/>
      </w:r>
      <w:r w:rsidR="006C4713">
        <w:rPr>
          <w:rFonts w:cs="TT4228Co00"/>
          <w:kern w:val="0"/>
          <w:sz w:val="24"/>
          <w:szCs w:val="24"/>
          <w:vertAlign w:val="superscript"/>
          <w:lang w:bidi="ar"/>
        </w:rPr>
        <w:t>[2]</w:t>
      </w:r>
      <w:r>
        <w:rPr>
          <w:rFonts w:cs="TT4228Co00" w:hint="eastAsia"/>
          <w:kern w:val="0"/>
          <w:sz w:val="24"/>
          <w:szCs w:val="24"/>
          <w:vertAlign w:val="superscript"/>
          <w:lang w:bidi="ar"/>
        </w:rPr>
        <w:fldChar w:fldCharType="end"/>
      </w:r>
      <w:r>
        <w:rPr>
          <w:rFonts w:cs="TT4228Co00" w:hint="eastAsia"/>
          <w:kern w:val="0"/>
          <w:sz w:val="24"/>
          <w:szCs w:val="24"/>
          <w:lang w:bidi="ar"/>
        </w:rPr>
        <w:t>，社会各方应共同参与、共同推进</w:t>
      </w:r>
      <w:r>
        <w:rPr>
          <w:rFonts w:ascii="宋体" w:hAnsi="宋体" w:cs="宋体"/>
          <w:sz w:val="24"/>
          <w:szCs w:val="24"/>
        </w:rPr>
        <w:t>税收治理现代化</w:t>
      </w:r>
      <w:r>
        <w:rPr>
          <w:rFonts w:cs="TT4228Co00" w:hint="eastAsia"/>
          <w:kern w:val="0"/>
          <w:sz w:val="24"/>
          <w:szCs w:val="24"/>
          <w:lang w:bidi="ar"/>
        </w:rPr>
        <w:t>（阚道远等，</w:t>
      </w:r>
      <w:r>
        <w:rPr>
          <w:kern w:val="0"/>
          <w:sz w:val="24"/>
          <w:szCs w:val="24"/>
          <w:lang w:bidi="ar"/>
        </w:rPr>
        <w:t>2020</w:t>
      </w:r>
      <w:r>
        <w:rPr>
          <w:rFonts w:cs="TT4228Co00" w:hint="eastAsia"/>
          <w:kern w:val="0"/>
          <w:sz w:val="24"/>
          <w:szCs w:val="24"/>
          <w:lang w:bidi="ar"/>
        </w:rPr>
        <w:t>）</w:t>
      </w:r>
      <w:r>
        <w:rPr>
          <w:rFonts w:cs="TT4228Co00"/>
          <w:kern w:val="0"/>
          <w:sz w:val="24"/>
          <w:szCs w:val="24"/>
          <w:vertAlign w:val="superscript"/>
          <w:lang w:bidi="ar"/>
        </w:rPr>
        <w:fldChar w:fldCharType="begin"/>
      </w:r>
      <w:r>
        <w:rPr>
          <w:rFonts w:cs="TT4228Co00"/>
          <w:kern w:val="0"/>
          <w:sz w:val="24"/>
          <w:szCs w:val="24"/>
          <w:vertAlign w:val="superscript"/>
          <w:lang w:bidi="ar"/>
        </w:rPr>
        <w:instrText xml:space="preserve"> REF _Ref29703 \r \h </w:instrText>
      </w:r>
      <w:r>
        <w:rPr>
          <w:rFonts w:cs="TT4228Co00"/>
          <w:kern w:val="0"/>
          <w:sz w:val="24"/>
          <w:szCs w:val="24"/>
          <w:vertAlign w:val="superscript"/>
          <w:lang w:bidi="ar"/>
        </w:rPr>
      </w:r>
      <w:r>
        <w:rPr>
          <w:rFonts w:cs="TT4228Co00"/>
          <w:kern w:val="0"/>
          <w:sz w:val="24"/>
          <w:szCs w:val="24"/>
          <w:vertAlign w:val="superscript"/>
          <w:lang w:bidi="ar"/>
        </w:rPr>
        <w:fldChar w:fldCharType="separate"/>
      </w:r>
      <w:r w:rsidR="006C4713">
        <w:rPr>
          <w:rFonts w:cs="TT4228Co00"/>
          <w:kern w:val="0"/>
          <w:sz w:val="24"/>
          <w:szCs w:val="24"/>
          <w:vertAlign w:val="superscript"/>
          <w:lang w:bidi="ar"/>
        </w:rPr>
        <w:t>[3]</w:t>
      </w:r>
      <w:r>
        <w:rPr>
          <w:rFonts w:cs="TT4228Co00"/>
          <w:kern w:val="0"/>
          <w:sz w:val="24"/>
          <w:szCs w:val="24"/>
          <w:vertAlign w:val="superscript"/>
          <w:lang w:bidi="ar"/>
        </w:rPr>
        <w:fldChar w:fldCharType="end"/>
      </w:r>
      <w:r>
        <w:rPr>
          <w:rFonts w:ascii="宋体" w:hAnsi="宋体" w:cs="宋体"/>
          <w:sz w:val="24"/>
          <w:szCs w:val="24"/>
        </w:rPr>
        <w:t>。</w:t>
      </w:r>
      <w:r>
        <w:rPr>
          <w:rFonts w:ascii="宋体" w:hAnsi="宋体" w:cs="宋体" w:hint="eastAsia"/>
          <w:sz w:val="24"/>
          <w:szCs w:val="24"/>
        </w:rPr>
        <w:t>杨</w:t>
      </w:r>
      <w:proofErr w:type="gramStart"/>
      <w:r>
        <w:rPr>
          <w:rFonts w:ascii="宋体" w:hAnsi="宋体" w:cs="宋体" w:hint="eastAsia"/>
          <w:sz w:val="24"/>
          <w:szCs w:val="24"/>
        </w:rPr>
        <w:t>世</w:t>
      </w:r>
      <w:proofErr w:type="gramEnd"/>
      <w:r>
        <w:rPr>
          <w:rFonts w:ascii="宋体" w:hAnsi="宋体" w:cs="宋体" w:hint="eastAsia"/>
          <w:sz w:val="24"/>
          <w:szCs w:val="24"/>
        </w:rPr>
        <w:t>鉴</w:t>
      </w:r>
      <w:r>
        <w:rPr>
          <w:rFonts w:hint="eastAsia"/>
          <w:kern w:val="0"/>
          <w:sz w:val="24"/>
          <w:szCs w:val="24"/>
          <w:lang w:bidi="ar"/>
        </w:rPr>
        <w:t>（</w:t>
      </w:r>
      <w:r>
        <w:rPr>
          <w:rFonts w:hint="eastAsia"/>
          <w:kern w:val="0"/>
          <w:sz w:val="24"/>
          <w:szCs w:val="24"/>
          <w:lang w:bidi="ar"/>
        </w:rPr>
        <w:t>2023</w:t>
      </w:r>
      <w:r>
        <w:rPr>
          <w:rFonts w:hint="eastAsia"/>
          <w:kern w:val="0"/>
          <w:sz w:val="24"/>
          <w:szCs w:val="24"/>
          <w:lang w:bidi="ar"/>
        </w:rPr>
        <w:t>）</w:t>
      </w:r>
      <w:r>
        <w:rPr>
          <w:rFonts w:ascii="宋体" w:hAnsi="宋体" w:cs="宋体" w:hint="eastAsia"/>
          <w:sz w:val="24"/>
          <w:szCs w:val="24"/>
        </w:rPr>
        <w:t>认为税收治理是对税收管理的优化，</w:t>
      </w:r>
      <w:r>
        <w:rPr>
          <w:rFonts w:ascii="宋体" w:hAnsi="宋体" w:cs="宋体"/>
          <w:sz w:val="24"/>
          <w:szCs w:val="24"/>
        </w:rPr>
        <w:t>它从一个更为宽泛的“治理”维度出发，审视税收管理中面临的挑战</w:t>
      </w:r>
      <w:r>
        <w:rPr>
          <w:rFonts w:ascii="宋体" w:hAnsi="宋体" w:cs="宋体" w:hint="eastAsia"/>
          <w:sz w:val="24"/>
          <w:szCs w:val="24"/>
        </w:rPr>
        <w:t>，并通过升级税收管理方式</w:t>
      </w:r>
      <w:r>
        <w:rPr>
          <w:rFonts w:ascii="宋体" w:hAnsi="宋体" w:cs="宋体"/>
          <w:sz w:val="24"/>
          <w:szCs w:val="24"/>
        </w:rPr>
        <w:t>纠正税收管理中的配置不当问题</w:t>
      </w:r>
      <w:r>
        <w:rPr>
          <w:rFonts w:ascii="宋体" w:hAnsi="宋体" w:cs="宋体" w:hint="eastAsia"/>
          <w:sz w:val="24"/>
          <w:szCs w:val="24"/>
        </w:rPr>
        <w:t>，从而提升税收管理效能</w:t>
      </w:r>
      <w:r>
        <w:rPr>
          <w:sz w:val="24"/>
          <w:szCs w:val="24"/>
          <w:vertAlign w:val="superscript"/>
        </w:rPr>
        <w:fldChar w:fldCharType="begin"/>
      </w:r>
      <w:r>
        <w:rPr>
          <w:sz w:val="24"/>
          <w:szCs w:val="24"/>
          <w:vertAlign w:val="superscript"/>
        </w:rPr>
        <w:instrText xml:space="preserve"> REF _Ref28298 \r \h </w:instrText>
      </w:r>
      <w:r>
        <w:rPr>
          <w:sz w:val="24"/>
          <w:szCs w:val="24"/>
          <w:vertAlign w:val="superscript"/>
        </w:rPr>
      </w:r>
      <w:r>
        <w:rPr>
          <w:sz w:val="24"/>
          <w:szCs w:val="24"/>
          <w:vertAlign w:val="superscript"/>
        </w:rPr>
        <w:fldChar w:fldCharType="separate"/>
      </w:r>
      <w:r w:rsidR="006C4713">
        <w:rPr>
          <w:sz w:val="24"/>
          <w:szCs w:val="24"/>
          <w:vertAlign w:val="superscript"/>
        </w:rPr>
        <w:t>[4]</w:t>
      </w:r>
      <w:r>
        <w:rPr>
          <w:sz w:val="24"/>
          <w:szCs w:val="24"/>
          <w:vertAlign w:val="superscript"/>
        </w:rPr>
        <w:fldChar w:fldCharType="end"/>
      </w:r>
      <w:r>
        <w:rPr>
          <w:rFonts w:ascii="宋体" w:hAnsi="宋体" w:cs="宋体" w:hint="eastAsia"/>
          <w:sz w:val="24"/>
          <w:szCs w:val="24"/>
        </w:rPr>
        <w:t>。</w:t>
      </w:r>
    </w:p>
    <w:p w14:paraId="5C971F5E" w14:textId="77777777" w:rsidR="00826951" w:rsidRDefault="00232FE1">
      <w:pPr>
        <w:spacing w:line="400" w:lineRule="exact"/>
        <w:ind w:firstLineChars="200" w:firstLine="482"/>
        <w:rPr>
          <w:b/>
          <w:bCs/>
          <w:sz w:val="24"/>
          <w:szCs w:val="24"/>
        </w:rPr>
      </w:pPr>
      <w:r>
        <w:rPr>
          <w:rFonts w:hint="eastAsia"/>
          <w:b/>
          <w:bCs/>
          <w:sz w:val="24"/>
          <w:szCs w:val="24"/>
        </w:rPr>
        <w:t>（</w:t>
      </w:r>
      <w:r>
        <w:rPr>
          <w:rFonts w:hint="eastAsia"/>
          <w:b/>
          <w:bCs/>
          <w:sz w:val="24"/>
          <w:szCs w:val="24"/>
        </w:rPr>
        <w:t>2</w:t>
      </w:r>
      <w:r>
        <w:rPr>
          <w:rFonts w:hint="eastAsia"/>
          <w:b/>
          <w:bCs/>
          <w:sz w:val="24"/>
          <w:szCs w:val="24"/>
        </w:rPr>
        <w:t>）数字经济内涵界定</w:t>
      </w:r>
    </w:p>
    <w:p w14:paraId="2C9B34F0" w14:textId="405C7520" w:rsidR="00826951" w:rsidRDefault="00232FE1">
      <w:pPr>
        <w:spacing w:line="400" w:lineRule="exact"/>
        <w:ind w:firstLineChars="200" w:firstLine="480"/>
        <w:rPr>
          <w:sz w:val="24"/>
          <w:szCs w:val="24"/>
        </w:rPr>
      </w:pPr>
      <w:r>
        <w:rPr>
          <w:rFonts w:hint="eastAsia"/>
          <w:sz w:val="24"/>
          <w:szCs w:val="24"/>
        </w:rPr>
        <w:t>1996</w:t>
      </w:r>
      <w:r>
        <w:rPr>
          <w:rFonts w:hint="eastAsia"/>
          <w:sz w:val="24"/>
          <w:szCs w:val="24"/>
        </w:rPr>
        <w:t>年，美国学者</w:t>
      </w:r>
      <w:r>
        <w:rPr>
          <w:rFonts w:hint="eastAsia"/>
          <w:sz w:val="24"/>
          <w:szCs w:val="24"/>
        </w:rPr>
        <w:t>Don Tapscott</w:t>
      </w:r>
      <w:r>
        <w:rPr>
          <w:rFonts w:hint="eastAsia"/>
          <w:sz w:val="24"/>
          <w:szCs w:val="24"/>
        </w:rPr>
        <w:t>首次提出了数字经济的概念。他在书中指出，美国信息公路的普及标志着数字经济时代的到来，并详细分析了这种经济模式发展带来的机遇和挑战。继</w:t>
      </w:r>
      <w:r>
        <w:rPr>
          <w:rFonts w:hint="eastAsia"/>
          <w:sz w:val="24"/>
          <w:szCs w:val="24"/>
        </w:rPr>
        <w:t>Don Tapscott</w:t>
      </w:r>
      <w:r>
        <w:rPr>
          <w:rFonts w:hint="eastAsia"/>
          <w:sz w:val="24"/>
          <w:szCs w:val="24"/>
        </w:rPr>
        <w:t>之后，各国学者和组织从不同角度对数字经济进行分析和定义。</w:t>
      </w:r>
      <w:r>
        <w:rPr>
          <w:rFonts w:hint="eastAsia"/>
          <w:sz w:val="24"/>
          <w:szCs w:val="24"/>
        </w:rPr>
        <w:t>1997</w:t>
      </w:r>
      <w:r>
        <w:rPr>
          <w:rFonts w:hint="eastAsia"/>
          <w:sz w:val="24"/>
          <w:szCs w:val="24"/>
        </w:rPr>
        <w:t>年，日本政府提出在数字经济模式下，信息技术会迅速发展为经济的支柱，而电子工具可能会代替原有经济中的人员、货物和货币的物理流动完成合同的签订、资产积累以及价值转移等。</w:t>
      </w:r>
      <w:r>
        <w:rPr>
          <w:rFonts w:hint="eastAsia"/>
          <w:sz w:val="24"/>
          <w:szCs w:val="24"/>
        </w:rPr>
        <w:t>Kim</w:t>
      </w:r>
      <w:r>
        <w:rPr>
          <w:rFonts w:hint="eastAsia"/>
          <w:sz w:val="24"/>
          <w:szCs w:val="24"/>
        </w:rPr>
        <w:t>（</w:t>
      </w:r>
      <w:r>
        <w:rPr>
          <w:rFonts w:hint="eastAsia"/>
          <w:sz w:val="24"/>
          <w:szCs w:val="24"/>
        </w:rPr>
        <w:t>2002</w:t>
      </w:r>
      <w:r>
        <w:rPr>
          <w:rFonts w:hint="eastAsia"/>
          <w:sz w:val="24"/>
          <w:szCs w:val="24"/>
        </w:rPr>
        <w:t>）则认为数字经济是以信息化为主要特征的一种经济形式</w:t>
      </w:r>
      <w:r>
        <w:rPr>
          <w:rFonts w:hint="eastAsia"/>
          <w:sz w:val="24"/>
          <w:szCs w:val="24"/>
          <w:vertAlign w:val="superscript"/>
        </w:rPr>
        <w:fldChar w:fldCharType="begin"/>
      </w:r>
      <w:r>
        <w:rPr>
          <w:rFonts w:hint="eastAsia"/>
          <w:sz w:val="24"/>
          <w:szCs w:val="24"/>
          <w:vertAlign w:val="superscript"/>
        </w:rPr>
        <w:instrText xml:space="preserve"> REF _Ref29030 \r \h </w:instrText>
      </w:r>
      <w:r>
        <w:rPr>
          <w:rFonts w:hint="eastAsia"/>
          <w:sz w:val="24"/>
          <w:szCs w:val="24"/>
          <w:vertAlign w:val="superscript"/>
        </w:rPr>
      </w:r>
      <w:r>
        <w:rPr>
          <w:rFonts w:hint="eastAsia"/>
          <w:sz w:val="24"/>
          <w:szCs w:val="24"/>
          <w:vertAlign w:val="superscript"/>
        </w:rPr>
        <w:fldChar w:fldCharType="separate"/>
      </w:r>
      <w:r w:rsidR="006C4713">
        <w:rPr>
          <w:sz w:val="24"/>
          <w:szCs w:val="24"/>
          <w:vertAlign w:val="superscript"/>
        </w:rPr>
        <w:t>[5]</w:t>
      </w:r>
      <w:r>
        <w:rPr>
          <w:rFonts w:hint="eastAsia"/>
          <w:sz w:val="24"/>
          <w:szCs w:val="24"/>
          <w:vertAlign w:val="superscript"/>
        </w:rPr>
        <w:fldChar w:fldCharType="end"/>
      </w:r>
      <w:r>
        <w:rPr>
          <w:rFonts w:hint="eastAsia"/>
          <w:sz w:val="24"/>
          <w:szCs w:val="24"/>
        </w:rPr>
        <w:t>。英国政府基于投入与产出的角度，提出了关于数字经济的新见解，他们把数字经济看成数字化要素的投入收益，其中数字化要素主要包括数字技术和数字设备等。</w:t>
      </w:r>
      <w:r>
        <w:rPr>
          <w:rFonts w:hint="eastAsia"/>
          <w:sz w:val="24"/>
          <w:szCs w:val="24"/>
        </w:rPr>
        <w:t>Bukht et al.</w:t>
      </w:r>
      <w:r>
        <w:rPr>
          <w:rFonts w:hint="eastAsia"/>
          <w:sz w:val="24"/>
          <w:szCs w:val="24"/>
        </w:rPr>
        <w:t>（</w:t>
      </w:r>
      <w:r>
        <w:rPr>
          <w:rFonts w:hint="eastAsia"/>
          <w:sz w:val="24"/>
          <w:szCs w:val="24"/>
        </w:rPr>
        <w:t>2017</w:t>
      </w:r>
      <w:r>
        <w:rPr>
          <w:rFonts w:hint="eastAsia"/>
          <w:sz w:val="24"/>
          <w:szCs w:val="24"/>
        </w:rPr>
        <w:t>）则将技术融合程度和内部运作模式引入数字经济的定义</w:t>
      </w:r>
      <w:r>
        <w:rPr>
          <w:rFonts w:hint="eastAsia"/>
          <w:sz w:val="24"/>
          <w:szCs w:val="24"/>
          <w:vertAlign w:val="superscript"/>
        </w:rPr>
        <w:fldChar w:fldCharType="begin"/>
      </w:r>
      <w:r>
        <w:rPr>
          <w:rFonts w:hint="eastAsia"/>
          <w:sz w:val="24"/>
          <w:szCs w:val="24"/>
          <w:vertAlign w:val="superscript"/>
        </w:rPr>
        <w:instrText xml:space="preserve"> REF _Ref29154 \r \h </w:instrText>
      </w:r>
      <w:r>
        <w:rPr>
          <w:rFonts w:hint="eastAsia"/>
          <w:sz w:val="24"/>
          <w:szCs w:val="24"/>
          <w:vertAlign w:val="superscript"/>
        </w:rPr>
      </w:r>
      <w:r>
        <w:rPr>
          <w:rFonts w:hint="eastAsia"/>
          <w:sz w:val="24"/>
          <w:szCs w:val="24"/>
          <w:vertAlign w:val="superscript"/>
        </w:rPr>
        <w:fldChar w:fldCharType="separate"/>
      </w:r>
      <w:r w:rsidR="006C4713">
        <w:rPr>
          <w:sz w:val="24"/>
          <w:szCs w:val="24"/>
          <w:vertAlign w:val="superscript"/>
        </w:rPr>
        <w:t>[6]</w:t>
      </w:r>
      <w:r>
        <w:rPr>
          <w:rFonts w:hint="eastAsia"/>
          <w:sz w:val="24"/>
          <w:szCs w:val="24"/>
          <w:vertAlign w:val="superscript"/>
        </w:rPr>
        <w:fldChar w:fldCharType="end"/>
      </w:r>
      <w:r>
        <w:rPr>
          <w:rFonts w:hint="eastAsia"/>
          <w:sz w:val="24"/>
          <w:szCs w:val="24"/>
        </w:rPr>
        <w:t>。国内学者对数字经济也进行了深入研究，关会娟（</w:t>
      </w:r>
      <w:r>
        <w:rPr>
          <w:rFonts w:hint="eastAsia"/>
          <w:sz w:val="24"/>
          <w:szCs w:val="24"/>
        </w:rPr>
        <w:t>2020</w:t>
      </w:r>
      <w:r>
        <w:rPr>
          <w:rFonts w:hint="eastAsia"/>
          <w:sz w:val="24"/>
          <w:szCs w:val="24"/>
        </w:rPr>
        <w:t>）提出数字经济是一切具备数字化特征的应用活动的集合，其中数字基础设施在数字经济的发展中起支撑作用</w:t>
      </w:r>
      <w:r>
        <w:rPr>
          <w:rFonts w:hint="eastAsia"/>
          <w:sz w:val="24"/>
          <w:szCs w:val="24"/>
          <w:vertAlign w:val="superscript"/>
        </w:rPr>
        <w:fldChar w:fldCharType="begin"/>
      </w:r>
      <w:r>
        <w:rPr>
          <w:rFonts w:hint="eastAsia"/>
          <w:sz w:val="24"/>
          <w:szCs w:val="24"/>
          <w:vertAlign w:val="superscript"/>
        </w:rPr>
        <w:instrText xml:space="preserve"> REF _Ref29379 \r \h </w:instrText>
      </w:r>
      <w:r>
        <w:rPr>
          <w:rFonts w:hint="eastAsia"/>
          <w:sz w:val="24"/>
          <w:szCs w:val="24"/>
          <w:vertAlign w:val="superscript"/>
        </w:rPr>
      </w:r>
      <w:r>
        <w:rPr>
          <w:rFonts w:hint="eastAsia"/>
          <w:sz w:val="24"/>
          <w:szCs w:val="24"/>
          <w:vertAlign w:val="superscript"/>
        </w:rPr>
        <w:fldChar w:fldCharType="separate"/>
      </w:r>
      <w:r w:rsidR="006C4713">
        <w:rPr>
          <w:sz w:val="24"/>
          <w:szCs w:val="24"/>
          <w:vertAlign w:val="superscript"/>
        </w:rPr>
        <w:t>[7]</w:t>
      </w:r>
      <w:r>
        <w:rPr>
          <w:rFonts w:hint="eastAsia"/>
          <w:sz w:val="24"/>
          <w:szCs w:val="24"/>
          <w:vertAlign w:val="superscript"/>
        </w:rPr>
        <w:fldChar w:fldCharType="end"/>
      </w:r>
      <w:r>
        <w:rPr>
          <w:rFonts w:hint="eastAsia"/>
          <w:sz w:val="24"/>
          <w:szCs w:val="24"/>
        </w:rPr>
        <w:t>。作为一种独立的经济形态，数字经济表现出快捷性、外部性等固有特征，在促进商品流动、服务业和电子商务的发展等方面具有积极作用（张雪玲等，</w:t>
      </w:r>
      <w:r>
        <w:rPr>
          <w:rFonts w:hint="eastAsia"/>
          <w:sz w:val="24"/>
          <w:szCs w:val="24"/>
        </w:rPr>
        <w:t>2017</w:t>
      </w:r>
      <w:r>
        <w:rPr>
          <w:rFonts w:hint="eastAsia"/>
          <w:sz w:val="24"/>
          <w:szCs w:val="24"/>
        </w:rPr>
        <w:t>）</w:t>
      </w:r>
      <w:r>
        <w:rPr>
          <w:rFonts w:hint="eastAsia"/>
          <w:sz w:val="24"/>
          <w:szCs w:val="24"/>
          <w:vertAlign w:val="superscript"/>
        </w:rPr>
        <w:fldChar w:fldCharType="begin"/>
      </w:r>
      <w:r>
        <w:rPr>
          <w:rFonts w:hint="eastAsia"/>
          <w:sz w:val="24"/>
          <w:szCs w:val="24"/>
          <w:vertAlign w:val="superscript"/>
        </w:rPr>
        <w:instrText xml:space="preserve"> REF _Ref29448 \r \h </w:instrText>
      </w:r>
      <w:r>
        <w:rPr>
          <w:rFonts w:hint="eastAsia"/>
          <w:sz w:val="24"/>
          <w:szCs w:val="24"/>
          <w:vertAlign w:val="superscript"/>
        </w:rPr>
        <w:fldChar w:fldCharType="separate"/>
      </w:r>
      <w:r w:rsidR="006C4713">
        <w:rPr>
          <w:rFonts w:hint="eastAsia"/>
          <w:b/>
          <w:bCs/>
          <w:sz w:val="24"/>
          <w:szCs w:val="24"/>
          <w:vertAlign w:val="superscript"/>
        </w:rPr>
        <w:t>错误</w:t>
      </w:r>
      <w:r w:rsidR="006C4713">
        <w:rPr>
          <w:rFonts w:hint="eastAsia"/>
          <w:b/>
          <w:bCs/>
          <w:sz w:val="24"/>
          <w:szCs w:val="24"/>
          <w:vertAlign w:val="superscript"/>
        </w:rPr>
        <w:t>!</w:t>
      </w:r>
      <w:r w:rsidR="006C4713">
        <w:rPr>
          <w:rFonts w:hint="eastAsia"/>
          <w:b/>
          <w:bCs/>
          <w:sz w:val="24"/>
          <w:szCs w:val="24"/>
          <w:vertAlign w:val="superscript"/>
        </w:rPr>
        <w:t>未找到引用源。</w:t>
      </w:r>
      <w:r>
        <w:rPr>
          <w:rFonts w:hint="eastAsia"/>
          <w:sz w:val="24"/>
          <w:szCs w:val="24"/>
          <w:vertAlign w:val="superscript"/>
        </w:rPr>
        <w:fldChar w:fldCharType="end"/>
      </w:r>
      <w:r>
        <w:rPr>
          <w:rFonts w:hint="eastAsia"/>
          <w:sz w:val="24"/>
          <w:szCs w:val="24"/>
        </w:rPr>
        <w:t>。</w:t>
      </w:r>
      <w:r>
        <w:rPr>
          <w:rFonts w:hint="eastAsia"/>
          <w:sz w:val="24"/>
          <w:szCs w:val="24"/>
        </w:rPr>
        <w:t>2024</w:t>
      </w:r>
      <w:r>
        <w:rPr>
          <w:rFonts w:hint="eastAsia"/>
          <w:sz w:val="24"/>
          <w:szCs w:val="24"/>
        </w:rPr>
        <w:t>年，中国信息通信院在其发布的《数字经济发展研究报告》中，将数字经济定义为一种新型经济形态，这种经济形态可以通过促进数字技术与实体经济的深度融合，持续推动经济社会向更高程度的数字化、网络化及智能化迈进。</w:t>
      </w:r>
    </w:p>
    <w:p w14:paraId="594AB939" w14:textId="77777777" w:rsidR="003E53B1" w:rsidRDefault="003E53B1">
      <w:pPr>
        <w:spacing w:line="400" w:lineRule="exact"/>
        <w:ind w:firstLineChars="200" w:firstLine="480"/>
        <w:rPr>
          <w:sz w:val="24"/>
          <w:szCs w:val="24"/>
        </w:rPr>
      </w:pPr>
    </w:p>
    <w:p w14:paraId="22B097FA" w14:textId="77777777" w:rsidR="00826951" w:rsidRDefault="00232FE1">
      <w:pPr>
        <w:spacing w:line="400" w:lineRule="exact"/>
        <w:ind w:firstLineChars="200" w:firstLine="482"/>
        <w:rPr>
          <w:rFonts w:cs="宋体"/>
          <w:b/>
          <w:bCs/>
          <w:sz w:val="24"/>
          <w:szCs w:val="24"/>
          <w:highlight w:val="yellow"/>
        </w:rPr>
      </w:pPr>
      <w:r>
        <w:rPr>
          <w:rFonts w:hint="eastAsia"/>
          <w:b/>
          <w:bCs/>
          <w:sz w:val="24"/>
          <w:szCs w:val="24"/>
        </w:rPr>
        <w:lastRenderedPageBreak/>
        <w:t>（</w:t>
      </w:r>
      <w:r>
        <w:rPr>
          <w:rFonts w:hint="eastAsia"/>
          <w:b/>
          <w:bCs/>
          <w:sz w:val="24"/>
          <w:szCs w:val="24"/>
        </w:rPr>
        <w:t>3</w:t>
      </w:r>
      <w:r>
        <w:rPr>
          <w:rFonts w:hint="eastAsia"/>
          <w:b/>
          <w:bCs/>
          <w:sz w:val="24"/>
          <w:szCs w:val="24"/>
        </w:rPr>
        <w:t>）数字经济与税收治理的关系研究</w:t>
      </w:r>
      <w:bookmarkStart w:id="29" w:name="OLE_LINK1"/>
    </w:p>
    <w:p w14:paraId="6BC3043F" w14:textId="5AEED77A" w:rsidR="00826951" w:rsidRDefault="00232FE1" w:rsidP="003E53B1">
      <w:pPr>
        <w:spacing w:line="400" w:lineRule="exact"/>
        <w:ind w:firstLineChars="200" w:firstLine="480"/>
        <w:rPr>
          <w:rFonts w:cs="宋体"/>
          <w:sz w:val="24"/>
          <w:szCs w:val="24"/>
        </w:rPr>
      </w:pPr>
      <w:bookmarkStart w:id="30" w:name="OLE_LINK80"/>
      <w:r>
        <w:rPr>
          <w:rFonts w:cs="宋体" w:hint="eastAsia"/>
          <w:sz w:val="24"/>
          <w:szCs w:val="24"/>
        </w:rPr>
        <w:t>税收是政府常用的经济调控工具</w:t>
      </w:r>
      <w:bookmarkEnd w:id="30"/>
      <w:r>
        <w:rPr>
          <w:rFonts w:cs="宋体" w:hint="eastAsia"/>
          <w:sz w:val="24"/>
          <w:szCs w:val="24"/>
        </w:rPr>
        <w:t>之一。大量研究表明财税政策对经济发展具有重要影响（陈邱惠等，</w:t>
      </w:r>
      <w:r>
        <w:rPr>
          <w:sz w:val="24"/>
          <w:szCs w:val="24"/>
        </w:rPr>
        <w:t>2023</w:t>
      </w:r>
      <w:r>
        <w:rPr>
          <w:rFonts w:cs="宋体" w:hint="eastAsia"/>
          <w:sz w:val="24"/>
          <w:szCs w:val="24"/>
        </w:rPr>
        <w:t>；</w:t>
      </w:r>
      <w:r>
        <w:rPr>
          <w:sz w:val="24"/>
          <w:szCs w:val="24"/>
        </w:rPr>
        <w:t>Davis</w:t>
      </w:r>
      <w:r>
        <w:rPr>
          <w:rFonts w:hint="eastAsia"/>
          <w:sz w:val="24"/>
          <w:szCs w:val="24"/>
        </w:rPr>
        <w:t xml:space="preserve"> et al.</w:t>
      </w:r>
      <w:r>
        <w:rPr>
          <w:sz w:val="24"/>
          <w:szCs w:val="24"/>
        </w:rPr>
        <w:t>，</w:t>
      </w:r>
      <w:r>
        <w:rPr>
          <w:sz w:val="24"/>
          <w:szCs w:val="24"/>
        </w:rPr>
        <w:t>2018</w:t>
      </w:r>
      <w:r>
        <w:rPr>
          <w:rFonts w:cs="宋体" w:hint="eastAsia"/>
          <w:sz w:val="24"/>
          <w:szCs w:val="24"/>
        </w:rPr>
        <w:t>）</w:t>
      </w:r>
      <w:r>
        <w:rPr>
          <w:rFonts w:cs="宋体" w:hint="eastAsia"/>
          <w:sz w:val="24"/>
          <w:szCs w:val="24"/>
          <w:vertAlign w:val="superscript"/>
        </w:rPr>
        <w:fldChar w:fldCharType="begin"/>
      </w:r>
      <w:r>
        <w:rPr>
          <w:rFonts w:cs="宋体" w:hint="eastAsia"/>
          <w:sz w:val="24"/>
          <w:szCs w:val="24"/>
          <w:vertAlign w:val="superscript"/>
        </w:rPr>
        <w:instrText xml:space="preserve"> REF _Ref29781 \r \h \#"[0"</w:instrText>
      </w:r>
      <w:r>
        <w:rPr>
          <w:rFonts w:cs="宋体"/>
          <w:sz w:val="24"/>
          <w:szCs w:val="24"/>
          <w:vertAlign w:val="superscript"/>
        </w:rPr>
        <w:instrText xml:space="preserve"> </w:instrText>
      </w:r>
      <w:r>
        <w:rPr>
          <w:rFonts w:cs="宋体" w:hint="eastAsia"/>
          <w:sz w:val="24"/>
          <w:szCs w:val="24"/>
          <w:vertAlign w:val="superscript"/>
        </w:rPr>
      </w:r>
      <w:r>
        <w:rPr>
          <w:rFonts w:cs="宋体" w:hint="eastAsia"/>
          <w:sz w:val="24"/>
          <w:szCs w:val="24"/>
          <w:vertAlign w:val="superscript"/>
        </w:rPr>
        <w:fldChar w:fldCharType="separate"/>
      </w:r>
      <w:r w:rsidR="006C4713">
        <w:rPr>
          <w:rFonts w:cs="宋体" w:hint="eastAsia"/>
          <w:sz w:val="24"/>
          <w:szCs w:val="24"/>
          <w:vertAlign w:val="superscript"/>
        </w:rPr>
        <w:t>[</w:t>
      </w:r>
      <w:r w:rsidR="006C4713">
        <w:rPr>
          <w:rFonts w:cs="宋体"/>
          <w:sz w:val="24"/>
          <w:szCs w:val="24"/>
          <w:vertAlign w:val="superscript"/>
        </w:rPr>
        <w:t>9</w:t>
      </w:r>
      <w:r>
        <w:rPr>
          <w:rFonts w:cs="宋体" w:hint="eastAsia"/>
          <w:sz w:val="24"/>
          <w:szCs w:val="24"/>
          <w:vertAlign w:val="superscript"/>
        </w:rPr>
        <w:fldChar w:fldCharType="end"/>
      </w:r>
      <w:r>
        <w:rPr>
          <w:rFonts w:cs="宋体" w:hint="eastAsia"/>
          <w:sz w:val="24"/>
          <w:szCs w:val="24"/>
          <w:vertAlign w:val="superscript"/>
        </w:rPr>
        <w:t>,</w:t>
      </w:r>
      <w:r>
        <w:rPr>
          <w:rFonts w:cs="宋体" w:hint="eastAsia"/>
          <w:sz w:val="24"/>
          <w:szCs w:val="24"/>
          <w:vertAlign w:val="superscript"/>
        </w:rPr>
        <w:fldChar w:fldCharType="begin"/>
      </w:r>
      <w:r>
        <w:rPr>
          <w:rFonts w:cs="宋体" w:hint="eastAsia"/>
          <w:sz w:val="24"/>
          <w:szCs w:val="24"/>
          <w:vertAlign w:val="superscript"/>
        </w:rPr>
        <w:instrText xml:space="preserve"> REF _Ref29788 \r \h \#"0]" </w:instrText>
      </w:r>
      <w:r>
        <w:rPr>
          <w:rFonts w:cs="宋体" w:hint="eastAsia"/>
          <w:sz w:val="24"/>
          <w:szCs w:val="24"/>
          <w:vertAlign w:val="superscript"/>
        </w:rPr>
      </w:r>
      <w:r>
        <w:rPr>
          <w:rFonts w:cs="宋体" w:hint="eastAsia"/>
          <w:sz w:val="24"/>
          <w:szCs w:val="24"/>
          <w:vertAlign w:val="superscript"/>
        </w:rPr>
        <w:fldChar w:fldCharType="separate"/>
      </w:r>
      <w:r w:rsidR="006C4713">
        <w:rPr>
          <w:rFonts w:cs="宋体"/>
          <w:sz w:val="24"/>
          <w:szCs w:val="24"/>
          <w:vertAlign w:val="superscript"/>
        </w:rPr>
        <w:t>10</w:t>
      </w:r>
      <w:r w:rsidR="006C4713">
        <w:rPr>
          <w:rFonts w:cs="宋体" w:hint="eastAsia"/>
          <w:sz w:val="24"/>
          <w:szCs w:val="24"/>
          <w:vertAlign w:val="superscript"/>
        </w:rPr>
        <w:t>]</w:t>
      </w:r>
      <w:r>
        <w:rPr>
          <w:rFonts w:cs="宋体" w:hint="eastAsia"/>
          <w:sz w:val="24"/>
          <w:szCs w:val="24"/>
          <w:vertAlign w:val="superscript"/>
        </w:rPr>
        <w:fldChar w:fldCharType="end"/>
      </w:r>
      <w:r>
        <w:rPr>
          <w:rFonts w:cs="宋体" w:hint="eastAsia"/>
          <w:sz w:val="24"/>
          <w:szCs w:val="24"/>
        </w:rPr>
        <w:t>。杨广</w:t>
      </w:r>
      <w:proofErr w:type="gramStart"/>
      <w:r>
        <w:rPr>
          <w:rFonts w:cs="宋体" w:hint="eastAsia"/>
          <w:sz w:val="24"/>
          <w:szCs w:val="24"/>
        </w:rPr>
        <w:t>莉</w:t>
      </w:r>
      <w:proofErr w:type="gramEnd"/>
      <w:r>
        <w:rPr>
          <w:rFonts w:cs="宋体" w:hint="eastAsia"/>
          <w:sz w:val="24"/>
          <w:szCs w:val="24"/>
        </w:rPr>
        <w:t>等（</w:t>
      </w:r>
      <w:r>
        <w:rPr>
          <w:sz w:val="24"/>
          <w:szCs w:val="24"/>
        </w:rPr>
        <w:t>2020</w:t>
      </w:r>
      <w:r>
        <w:rPr>
          <w:rFonts w:cs="宋体" w:hint="eastAsia"/>
          <w:sz w:val="24"/>
          <w:szCs w:val="24"/>
        </w:rPr>
        <w:t>）认为我国的宏观税负水平对经济增长率具有非线性影响，两者之间呈</w:t>
      </w:r>
      <w:bookmarkStart w:id="31" w:name="OLE_LINK4"/>
      <w:r>
        <w:rPr>
          <w:rFonts w:cs="宋体" w:hint="eastAsia"/>
          <w:sz w:val="24"/>
          <w:szCs w:val="24"/>
        </w:rPr>
        <w:t>倒“</w:t>
      </w:r>
      <w:r>
        <w:rPr>
          <w:sz w:val="24"/>
          <w:szCs w:val="24"/>
        </w:rPr>
        <w:t>U</w:t>
      </w:r>
      <w:r>
        <w:rPr>
          <w:rFonts w:cs="宋体" w:hint="eastAsia"/>
          <w:sz w:val="24"/>
          <w:szCs w:val="24"/>
        </w:rPr>
        <w:t>”型</w:t>
      </w:r>
      <w:bookmarkEnd w:id="31"/>
      <w:r>
        <w:rPr>
          <w:rFonts w:cs="宋体" w:hint="eastAsia"/>
          <w:sz w:val="24"/>
          <w:szCs w:val="24"/>
        </w:rPr>
        <w:t>关系</w:t>
      </w:r>
      <w:r>
        <w:rPr>
          <w:rFonts w:cs="宋体" w:hint="eastAsia"/>
          <w:sz w:val="24"/>
          <w:szCs w:val="24"/>
          <w:vertAlign w:val="superscript"/>
        </w:rPr>
        <w:fldChar w:fldCharType="begin"/>
      </w:r>
      <w:r>
        <w:rPr>
          <w:rFonts w:cs="宋体" w:hint="eastAsia"/>
          <w:sz w:val="24"/>
          <w:szCs w:val="24"/>
          <w:vertAlign w:val="superscript"/>
        </w:rPr>
        <w:instrText xml:space="preserve"> REF _Ref29921 \r \h </w:instrText>
      </w:r>
      <w:r>
        <w:rPr>
          <w:rFonts w:cs="宋体" w:hint="eastAsia"/>
          <w:sz w:val="24"/>
          <w:szCs w:val="24"/>
          <w:vertAlign w:val="superscript"/>
        </w:rPr>
      </w:r>
      <w:r>
        <w:rPr>
          <w:rFonts w:cs="宋体" w:hint="eastAsia"/>
          <w:sz w:val="24"/>
          <w:szCs w:val="24"/>
          <w:vertAlign w:val="superscript"/>
        </w:rPr>
        <w:fldChar w:fldCharType="separate"/>
      </w:r>
      <w:r w:rsidR="006C4713">
        <w:rPr>
          <w:rFonts w:cs="宋体"/>
          <w:sz w:val="24"/>
          <w:szCs w:val="24"/>
          <w:vertAlign w:val="superscript"/>
        </w:rPr>
        <w:t>[11]</w:t>
      </w:r>
      <w:r>
        <w:rPr>
          <w:rFonts w:cs="宋体" w:hint="eastAsia"/>
          <w:sz w:val="24"/>
          <w:szCs w:val="24"/>
          <w:vertAlign w:val="superscript"/>
        </w:rPr>
        <w:fldChar w:fldCharType="end"/>
      </w:r>
      <w:r>
        <w:rPr>
          <w:rFonts w:cs="宋体" w:hint="eastAsia"/>
          <w:sz w:val="24"/>
          <w:szCs w:val="24"/>
        </w:rPr>
        <w:t>。于井远（</w:t>
      </w:r>
      <w:r>
        <w:rPr>
          <w:sz w:val="24"/>
          <w:szCs w:val="24"/>
        </w:rPr>
        <w:t>2022</w:t>
      </w:r>
      <w:r>
        <w:rPr>
          <w:rFonts w:cs="宋体" w:hint="eastAsia"/>
          <w:sz w:val="24"/>
          <w:szCs w:val="24"/>
        </w:rPr>
        <w:t>）利用</w:t>
      </w:r>
      <w:r>
        <w:rPr>
          <w:sz w:val="24"/>
          <w:szCs w:val="24"/>
        </w:rPr>
        <w:t>2007</w:t>
      </w:r>
      <w:r>
        <w:rPr>
          <w:rFonts w:cs="宋体"/>
          <w:sz w:val="24"/>
          <w:szCs w:val="24"/>
        </w:rPr>
        <w:t>—</w:t>
      </w:r>
      <w:r>
        <w:rPr>
          <w:sz w:val="24"/>
          <w:szCs w:val="24"/>
        </w:rPr>
        <w:t>2018</w:t>
      </w:r>
      <w:r>
        <w:rPr>
          <w:rFonts w:cs="宋体"/>
          <w:sz w:val="24"/>
          <w:szCs w:val="24"/>
        </w:rPr>
        <w:t>年地级市数据</w:t>
      </w:r>
      <w:r>
        <w:rPr>
          <w:rFonts w:cs="宋体" w:hint="eastAsia"/>
          <w:sz w:val="24"/>
          <w:szCs w:val="24"/>
        </w:rPr>
        <w:t>探究税制结构与经济增长质量的关系，结果发现优化</w:t>
      </w:r>
      <w:r>
        <w:rPr>
          <w:rFonts w:cs="宋体"/>
          <w:sz w:val="24"/>
          <w:szCs w:val="24"/>
        </w:rPr>
        <w:t>税制结构</w:t>
      </w:r>
      <w:r>
        <w:rPr>
          <w:rFonts w:cs="宋体" w:hint="eastAsia"/>
          <w:sz w:val="24"/>
          <w:szCs w:val="24"/>
        </w:rPr>
        <w:t>不仅可以提高</w:t>
      </w:r>
      <w:r>
        <w:rPr>
          <w:rFonts w:cs="宋体"/>
          <w:sz w:val="24"/>
          <w:szCs w:val="24"/>
        </w:rPr>
        <w:t>城市包容性全要素生产率</w:t>
      </w:r>
      <w:r>
        <w:rPr>
          <w:rFonts w:cs="宋体" w:hint="eastAsia"/>
          <w:sz w:val="24"/>
          <w:szCs w:val="24"/>
        </w:rPr>
        <w:t>而且能够提升</w:t>
      </w:r>
      <w:r>
        <w:rPr>
          <w:rFonts w:cs="宋体"/>
          <w:sz w:val="24"/>
          <w:szCs w:val="24"/>
        </w:rPr>
        <w:t>经济增长质量</w:t>
      </w:r>
      <w:r>
        <w:rPr>
          <w:rFonts w:cs="宋体"/>
          <w:sz w:val="24"/>
          <w:szCs w:val="24"/>
          <w:vertAlign w:val="superscript"/>
        </w:rPr>
        <w:fldChar w:fldCharType="begin"/>
      </w:r>
      <w:r>
        <w:rPr>
          <w:rFonts w:cs="宋体"/>
          <w:sz w:val="24"/>
          <w:szCs w:val="24"/>
          <w:vertAlign w:val="superscript"/>
        </w:rPr>
        <w:instrText xml:space="preserve"> REF _Ref29961 \r \h </w:instrText>
      </w:r>
      <w:r>
        <w:rPr>
          <w:rFonts w:cs="宋体"/>
          <w:sz w:val="24"/>
          <w:szCs w:val="24"/>
          <w:vertAlign w:val="superscript"/>
        </w:rPr>
      </w:r>
      <w:r>
        <w:rPr>
          <w:rFonts w:cs="宋体"/>
          <w:sz w:val="24"/>
          <w:szCs w:val="24"/>
          <w:vertAlign w:val="superscript"/>
        </w:rPr>
        <w:fldChar w:fldCharType="separate"/>
      </w:r>
      <w:r w:rsidR="006C4713">
        <w:rPr>
          <w:rFonts w:cs="宋体"/>
          <w:sz w:val="24"/>
          <w:szCs w:val="24"/>
          <w:vertAlign w:val="superscript"/>
        </w:rPr>
        <w:t>[12]</w:t>
      </w:r>
      <w:r>
        <w:rPr>
          <w:rFonts w:cs="宋体"/>
          <w:sz w:val="24"/>
          <w:szCs w:val="24"/>
          <w:vertAlign w:val="superscript"/>
        </w:rPr>
        <w:fldChar w:fldCharType="end"/>
      </w:r>
      <w:r>
        <w:rPr>
          <w:rFonts w:cs="宋体" w:hint="eastAsia"/>
          <w:sz w:val="24"/>
          <w:szCs w:val="24"/>
        </w:rPr>
        <w:t>。基于内生性增长理论，张胜民（</w:t>
      </w:r>
      <w:r>
        <w:rPr>
          <w:sz w:val="24"/>
          <w:szCs w:val="24"/>
        </w:rPr>
        <w:t>2013</w:t>
      </w:r>
      <w:r>
        <w:rPr>
          <w:rFonts w:cs="宋体" w:hint="eastAsia"/>
          <w:sz w:val="24"/>
          <w:szCs w:val="24"/>
        </w:rPr>
        <w:t>）研究发现税收结构变动对经济增长存在地区差异性，增加所得税份额会进一步扩大东西部地区的差距，而增加财产税份额却能缩小东西部地区差距</w:t>
      </w:r>
      <w:r>
        <w:rPr>
          <w:rFonts w:cs="宋体" w:hint="eastAsia"/>
          <w:sz w:val="24"/>
          <w:szCs w:val="24"/>
          <w:vertAlign w:val="superscript"/>
        </w:rPr>
        <w:fldChar w:fldCharType="begin"/>
      </w:r>
      <w:r>
        <w:rPr>
          <w:rFonts w:cs="宋体" w:hint="eastAsia"/>
          <w:sz w:val="24"/>
          <w:szCs w:val="24"/>
          <w:vertAlign w:val="superscript"/>
        </w:rPr>
        <w:instrText xml:space="preserve"> REF _Ref30000 \r \h </w:instrText>
      </w:r>
      <w:r>
        <w:rPr>
          <w:rFonts w:cs="宋体" w:hint="eastAsia"/>
          <w:sz w:val="24"/>
          <w:szCs w:val="24"/>
          <w:vertAlign w:val="superscript"/>
        </w:rPr>
      </w:r>
      <w:r>
        <w:rPr>
          <w:rFonts w:cs="宋体" w:hint="eastAsia"/>
          <w:sz w:val="24"/>
          <w:szCs w:val="24"/>
          <w:vertAlign w:val="superscript"/>
        </w:rPr>
        <w:fldChar w:fldCharType="separate"/>
      </w:r>
      <w:r w:rsidR="006C4713">
        <w:rPr>
          <w:rFonts w:cs="宋体"/>
          <w:sz w:val="24"/>
          <w:szCs w:val="24"/>
          <w:vertAlign w:val="superscript"/>
        </w:rPr>
        <w:t>[13]</w:t>
      </w:r>
      <w:r>
        <w:rPr>
          <w:rFonts w:cs="宋体" w:hint="eastAsia"/>
          <w:sz w:val="24"/>
          <w:szCs w:val="24"/>
          <w:vertAlign w:val="superscript"/>
        </w:rPr>
        <w:fldChar w:fldCharType="end"/>
      </w:r>
      <w:r>
        <w:rPr>
          <w:rFonts w:cs="宋体" w:hint="eastAsia"/>
          <w:sz w:val="24"/>
          <w:szCs w:val="24"/>
        </w:rPr>
        <w:t>。</w:t>
      </w:r>
      <w:proofErr w:type="gramStart"/>
      <w:r>
        <w:rPr>
          <w:rFonts w:cs="宋体" w:hint="eastAsia"/>
          <w:sz w:val="24"/>
          <w:szCs w:val="24"/>
        </w:rPr>
        <w:t>李齐云</w:t>
      </w:r>
      <w:proofErr w:type="gramEnd"/>
      <w:r>
        <w:rPr>
          <w:rFonts w:cs="宋体" w:hint="eastAsia"/>
          <w:sz w:val="24"/>
          <w:szCs w:val="24"/>
        </w:rPr>
        <w:t>等（</w:t>
      </w:r>
      <w:r>
        <w:rPr>
          <w:sz w:val="24"/>
          <w:szCs w:val="24"/>
        </w:rPr>
        <w:t>2017</w:t>
      </w:r>
      <w:r>
        <w:rPr>
          <w:rFonts w:cs="宋体" w:hint="eastAsia"/>
          <w:sz w:val="24"/>
          <w:szCs w:val="24"/>
        </w:rPr>
        <w:t>）基于税收分权的角度，研究发现税收分权与经济增长存在倒“</w:t>
      </w:r>
      <w:r>
        <w:rPr>
          <w:sz w:val="24"/>
          <w:szCs w:val="24"/>
        </w:rPr>
        <w:t>U</w:t>
      </w:r>
      <w:r>
        <w:rPr>
          <w:rFonts w:cs="宋体" w:hint="eastAsia"/>
          <w:sz w:val="24"/>
          <w:szCs w:val="24"/>
        </w:rPr>
        <w:t>”型关系，当前提高我国税收分权度不利于经济增长</w:t>
      </w:r>
      <w:r>
        <w:rPr>
          <w:rFonts w:cs="宋体" w:hint="eastAsia"/>
          <w:sz w:val="24"/>
          <w:szCs w:val="24"/>
          <w:vertAlign w:val="superscript"/>
        </w:rPr>
        <w:fldChar w:fldCharType="begin"/>
      </w:r>
      <w:r>
        <w:rPr>
          <w:rFonts w:cs="宋体" w:hint="eastAsia"/>
          <w:sz w:val="24"/>
          <w:szCs w:val="24"/>
          <w:vertAlign w:val="superscript"/>
        </w:rPr>
        <w:instrText xml:space="preserve"> REF _Ref30036 \r \h </w:instrText>
      </w:r>
      <w:r>
        <w:rPr>
          <w:rFonts w:cs="宋体" w:hint="eastAsia"/>
          <w:sz w:val="24"/>
          <w:szCs w:val="24"/>
          <w:vertAlign w:val="superscript"/>
        </w:rPr>
      </w:r>
      <w:r>
        <w:rPr>
          <w:rFonts w:cs="宋体" w:hint="eastAsia"/>
          <w:sz w:val="24"/>
          <w:szCs w:val="24"/>
          <w:vertAlign w:val="superscript"/>
        </w:rPr>
        <w:fldChar w:fldCharType="separate"/>
      </w:r>
      <w:r w:rsidR="006C4713">
        <w:rPr>
          <w:rFonts w:cs="宋体"/>
          <w:sz w:val="24"/>
          <w:szCs w:val="24"/>
          <w:vertAlign w:val="superscript"/>
        </w:rPr>
        <w:t>[14]</w:t>
      </w:r>
      <w:r>
        <w:rPr>
          <w:rFonts w:cs="宋体" w:hint="eastAsia"/>
          <w:sz w:val="24"/>
          <w:szCs w:val="24"/>
          <w:vertAlign w:val="superscript"/>
        </w:rPr>
        <w:fldChar w:fldCharType="end"/>
      </w:r>
      <w:r>
        <w:rPr>
          <w:rFonts w:cs="宋体" w:hint="eastAsia"/>
          <w:sz w:val="24"/>
          <w:szCs w:val="24"/>
        </w:rPr>
        <w:t>。</w:t>
      </w:r>
      <w:proofErr w:type="gramStart"/>
      <w:r>
        <w:rPr>
          <w:rFonts w:cs="宋体" w:hint="eastAsia"/>
          <w:sz w:val="24"/>
          <w:szCs w:val="24"/>
        </w:rPr>
        <w:t>鹿刚等</w:t>
      </w:r>
      <w:proofErr w:type="gramEnd"/>
      <w:r>
        <w:rPr>
          <w:rFonts w:cs="宋体" w:hint="eastAsia"/>
          <w:sz w:val="24"/>
          <w:szCs w:val="24"/>
        </w:rPr>
        <w:t>（</w:t>
      </w:r>
      <w:r>
        <w:rPr>
          <w:sz w:val="24"/>
          <w:szCs w:val="24"/>
        </w:rPr>
        <w:t>2023</w:t>
      </w:r>
      <w:r>
        <w:rPr>
          <w:rFonts w:cs="宋体" w:hint="eastAsia"/>
          <w:sz w:val="24"/>
          <w:szCs w:val="24"/>
        </w:rPr>
        <w:t>）利用</w:t>
      </w:r>
      <w:r>
        <w:rPr>
          <w:sz w:val="24"/>
          <w:szCs w:val="24"/>
        </w:rPr>
        <w:t>2007</w:t>
      </w:r>
      <w:r>
        <w:rPr>
          <w:rFonts w:hint="eastAsia"/>
          <w:sz w:val="24"/>
          <w:szCs w:val="24"/>
        </w:rPr>
        <w:t>—</w:t>
      </w:r>
      <w:r>
        <w:rPr>
          <w:sz w:val="24"/>
          <w:szCs w:val="24"/>
        </w:rPr>
        <w:t>2021</w:t>
      </w:r>
      <w:r>
        <w:rPr>
          <w:rFonts w:cs="宋体" w:hint="eastAsia"/>
          <w:sz w:val="24"/>
          <w:szCs w:val="24"/>
        </w:rPr>
        <w:t>年省级面板数据构建</w:t>
      </w:r>
      <w:r>
        <w:rPr>
          <w:sz w:val="24"/>
          <w:szCs w:val="24"/>
        </w:rPr>
        <w:t>PVAR</w:t>
      </w:r>
      <w:r>
        <w:rPr>
          <w:rFonts w:cs="宋体" w:hint="eastAsia"/>
          <w:sz w:val="24"/>
          <w:szCs w:val="24"/>
        </w:rPr>
        <w:t>模型，研究发现税收与税源分离不仅会抑制地区产业结构优化，而且会进一步拉大地区发展差距</w:t>
      </w:r>
      <w:r>
        <w:rPr>
          <w:rFonts w:cs="宋体" w:hint="eastAsia"/>
          <w:sz w:val="24"/>
          <w:szCs w:val="24"/>
          <w:vertAlign w:val="superscript"/>
        </w:rPr>
        <w:fldChar w:fldCharType="begin"/>
      </w:r>
      <w:r>
        <w:rPr>
          <w:rFonts w:cs="宋体" w:hint="eastAsia"/>
          <w:sz w:val="24"/>
          <w:szCs w:val="24"/>
          <w:vertAlign w:val="superscript"/>
        </w:rPr>
        <w:instrText xml:space="preserve"> REF _Ref30065 \r \h </w:instrText>
      </w:r>
      <w:r>
        <w:rPr>
          <w:rFonts w:cs="宋体" w:hint="eastAsia"/>
          <w:sz w:val="24"/>
          <w:szCs w:val="24"/>
          <w:vertAlign w:val="superscript"/>
        </w:rPr>
      </w:r>
      <w:r>
        <w:rPr>
          <w:rFonts w:cs="宋体" w:hint="eastAsia"/>
          <w:sz w:val="24"/>
          <w:szCs w:val="24"/>
          <w:vertAlign w:val="superscript"/>
        </w:rPr>
        <w:fldChar w:fldCharType="separate"/>
      </w:r>
      <w:r w:rsidR="006C4713">
        <w:rPr>
          <w:rFonts w:cs="宋体"/>
          <w:sz w:val="24"/>
          <w:szCs w:val="24"/>
          <w:vertAlign w:val="superscript"/>
        </w:rPr>
        <w:t>[15]</w:t>
      </w:r>
      <w:r>
        <w:rPr>
          <w:rFonts w:cs="宋体" w:hint="eastAsia"/>
          <w:sz w:val="24"/>
          <w:szCs w:val="24"/>
          <w:vertAlign w:val="superscript"/>
        </w:rPr>
        <w:fldChar w:fldCharType="end"/>
      </w:r>
      <w:r>
        <w:rPr>
          <w:rFonts w:cs="宋体" w:hint="eastAsia"/>
          <w:sz w:val="24"/>
          <w:szCs w:val="24"/>
        </w:rPr>
        <w:t>。以上研究结果表明，税收和经济发展密切相关。近年来，数字经济的发展带来了</w:t>
      </w:r>
      <w:r>
        <w:rPr>
          <w:rFonts w:ascii="宋体" w:hAnsi="宋体" w:cs="宋体"/>
          <w:sz w:val="24"/>
          <w:szCs w:val="24"/>
        </w:rPr>
        <w:t>经济结构</w:t>
      </w:r>
      <w:r>
        <w:rPr>
          <w:rFonts w:ascii="宋体" w:hAnsi="宋体" w:cs="宋体" w:hint="eastAsia"/>
          <w:sz w:val="24"/>
          <w:szCs w:val="24"/>
        </w:rPr>
        <w:t>的</w:t>
      </w:r>
      <w:r>
        <w:rPr>
          <w:rFonts w:ascii="宋体" w:hAnsi="宋体" w:cs="宋体"/>
          <w:sz w:val="24"/>
          <w:szCs w:val="24"/>
        </w:rPr>
        <w:t>深</w:t>
      </w:r>
      <w:r>
        <w:rPr>
          <w:rFonts w:ascii="宋体" w:hAnsi="宋体" w:cs="宋体" w:hint="eastAsia"/>
          <w:sz w:val="24"/>
          <w:szCs w:val="24"/>
        </w:rPr>
        <w:t>度转型与升级</w:t>
      </w:r>
      <w:r>
        <w:rPr>
          <w:rFonts w:cs="宋体" w:hint="eastAsia"/>
          <w:sz w:val="24"/>
          <w:szCs w:val="24"/>
        </w:rPr>
        <w:t>，基于工业经济的现有税收治理体系难以适应当前数字经济的发展，构建与数字经济相适应的税收治理体系成为国内外学者关注的热点问题。</w:t>
      </w:r>
    </w:p>
    <w:p w14:paraId="3386C818" w14:textId="4C01D374" w:rsidR="00826951" w:rsidRDefault="00232FE1">
      <w:pPr>
        <w:pStyle w:val="a8"/>
        <w:widowControl/>
        <w:spacing w:before="0" w:beforeAutospacing="0" w:after="0" w:afterAutospacing="0" w:line="400" w:lineRule="exact"/>
        <w:ind w:firstLineChars="200" w:firstLine="480"/>
        <w:rPr>
          <w:rFonts w:ascii="宋体" w:hAnsi="宋体" w:cs="宋体"/>
          <w:szCs w:val="24"/>
        </w:rPr>
      </w:pPr>
      <w:r>
        <w:rPr>
          <w:rFonts w:cs="宋体" w:hint="eastAsia"/>
          <w:szCs w:val="24"/>
        </w:rPr>
        <w:t>国内外关于数字经济与税收治理的议题大多采用理论、问题和对策的研究范畴。</w:t>
      </w:r>
      <w:r>
        <w:rPr>
          <w:rFonts w:cs="宋体" w:hint="eastAsia"/>
          <w:b/>
          <w:bCs/>
          <w:szCs w:val="24"/>
        </w:rPr>
        <w:t>理论分析上</w:t>
      </w:r>
      <w:r>
        <w:rPr>
          <w:rFonts w:cs="宋体" w:hint="eastAsia"/>
          <w:szCs w:val="24"/>
        </w:rPr>
        <w:t>，</w:t>
      </w:r>
      <w:r>
        <w:rPr>
          <w:rFonts w:cs="宋体" w:hint="eastAsia"/>
          <w:szCs w:val="24"/>
        </w:rPr>
        <w:t>Agrawal et al.</w:t>
      </w:r>
      <w:r>
        <w:rPr>
          <w:rFonts w:hint="eastAsia"/>
          <w:szCs w:val="24"/>
        </w:rPr>
        <w:t>（</w:t>
      </w:r>
      <w:r>
        <w:rPr>
          <w:rFonts w:hint="eastAsia"/>
          <w:szCs w:val="24"/>
        </w:rPr>
        <w:t>2021</w:t>
      </w:r>
      <w:r>
        <w:rPr>
          <w:rFonts w:hint="eastAsia"/>
          <w:szCs w:val="24"/>
        </w:rPr>
        <w:t>）</w:t>
      </w:r>
      <w:r>
        <w:rPr>
          <w:rFonts w:cs="宋体" w:hint="eastAsia"/>
          <w:szCs w:val="24"/>
        </w:rPr>
        <w:t>通过对互联网渗透率的异质性分析，考察了互联网避税对税收的影响</w:t>
      </w:r>
      <w:bookmarkStart w:id="32" w:name="OLE_LINK27"/>
      <w:r>
        <w:rPr>
          <w:rFonts w:cs="宋体" w:hint="eastAsia"/>
          <w:szCs w:val="24"/>
          <w:vertAlign w:val="superscript"/>
        </w:rPr>
        <w:fldChar w:fldCharType="begin"/>
      </w:r>
      <w:r>
        <w:rPr>
          <w:rFonts w:cs="宋体" w:hint="eastAsia"/>
          <w:szCs w:val="24"/>
          <w:vertAlign w:val="superscript"/>
        </w:rPr>
        <w:instrText xml:space="preserve"> REF _Ref30179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[16]</w:t>
      </w:r>
      <w:r>
        <w:rPr>
          <w:rFonts w:cs="宋体" w:hint="eastAsia"/>
          <w:szCs w:val="24"/>
          <w:vertAlign w:val="superscript"/>
        </w:rPr>
        <w:fldChar w:fldCharType="end"/>
      </w:r>
      <w:bookmarkEnd w:id="32"/>
      <w:r>
        <w:rPr>
          <w:rFonts w:cs="宋体" w:hint="eastAsia"/>
          <w:szCs w:val="24"/>
        </w:rPr>
        <w:t>。</w:t>
      </w:r>
      <w:r>
        <w:rPr>
          <w:szCs w:val="24"/>
        </w:rPr>
        <w:t xml:space="preserve">Francis </w:t>
      </w:r>
      <w:r>
        <w:rPr>
          <w:rFonts w:hint="eastAsia"/>
          <w:szCs w:val="24"/>
        </w:rPr>
        <w:t>et al.</w:t>
      </w:r>
      <w:r>
        <w:rPr>
          <w:rFonts w:hint="eastAsia"/>
          <w:szCs w:val="24"/>
        </w:rPr>
        <w:t>（</w:t>
      </w:r>
      <w:r>
        <w:rPr>
          <w:rFonts w:hint="eastAsia"/>
          <w:szCs w:val="24"/>
        </w:rPr>
        <w:t>2021</w:t>
      </w:r>
      <w:r>
        <w:rPr>
          <w:rFonts w:hint="eastAsia"/>
          <w:szCs w:val="24"/>
        </w:rPr>
        <w:t>）基于对</w:t>
      </w:r>
      <w:r>
        <w:rPr>
          <w:rFonts w:cs="宋体" w:hint="eastAsia"/>
          <w:szCs w:val="24"/>
        </w:rPr>
        <w:t>税收和利润分配的理论分析，探究了数字经济对税收归属的影响</w:t>
      </w:r>
      <w:r>
        <w:rPr>
          <w:rFonts w:cs="宋体" w:hint="eastAsia"/>
          <w:szCs w:val="24"/>
          <w:vertAlign w:val="superscript"/>
        </w:rPr>
        <w:fldChar w:fldCharType="begin"/>
      </w:r>
      <w:r>
        <w:rPr>
          <w:rFonts w:cs="宋体" w:hint="eastAsia"/>
          <w:szCs w:val="24"/>
          <w:vertAlign w:val="superscript"/>
        </w:rPr>
        <w:instrText xml:space="preserve"> REF _Ref30212 \r \h </w:instrText>
      </w:r>
      <w:r>
        <w:rPr>
          <w:rFonts w:cs="宋体" w:hint="eastAsia"/>
          <w:szCs w:val="24"/>
          <w:vertAlign w:val="superscript"/>
        </w:rPr>
        <w:fldChar w:fldCharType="separate"/>
      </w:r>
      <w:r w:rsidR="006C4713">
        <w:rPr>
          <w:rFonts w:cs="宋体" w:hint="eastAsia"/>
          <w:b/>
          <w:bCs/>
          <w:szCs w:val="24"/>
          <w:vertAlign w:val="superscript"/>
        </w:rPr>
        <w:t>错误</w:t>
      </w:r>
      <w:r w:rsidR="006C4713">
        <w:rPr>
          <w:rFonts w:cs="宋体" w:hint="eastAsia"/>
          <w:b/>
          <w:bCs/>
          <w:szCs w:val="24"/>
          <w:vertAlign w:val="superscript"/>
        </w:rPr>
        <w:t>!</w:t>
      </w:r>
      <w:r w:rsidR="006C4713">
        <w:rPr>
          <w:rFonts w:cs="宋体" w:hint="eastAsia"/>
          <w:b/>
          <w:bCs/>
          <w:szCs w:val="24"/>
          <w:vertAlign w:val="superscript"/>
        </w:rPr>
        <w:t>未找到引用源。</w:t>
      </w:r>
      <w:r>
        <w:rPr>
          <w:rFonts w:cs="宋体" w:hint="eastAsia"/>
          <w:szCs w:val="24"/>
          <w:vertAlign w:val="superscript"/>
        </w:rPr>
        <w:fldChar w:fldCharType="end"/>
      </w:r>
      <w:r>
        <w:rPr>
          <w:rFonts w:cs="宋体" w:hint="eastAsia"/>
          <w:szCs w:val="24"/>
        </w:rPr>
        <w:t>。</w:t>
      </w:r>
      <w:r>
        <w:rPr>
          <w:rFonts w:hint="eastAsia"/>
        </w:rPr>
        <w:t>杨庆</w:t>
      </w:r>
      <w:bookmarkStart w:id="33" w:name="OLE_LINK48"/>
      <w:r>
        <w:rPr>
          <w:rFonts w:hint="eastAsia"/>
        </w:rPr>
        <w:t>（</w:t>
      </w:r>
      <w:r>
        <w:t>2020</w:t>
      </w:r>
      <w:r>
        <w:rPr>
          <w:rFonts w:hint="eastAsia"/>
        </w:rPr>
        <w:t>）</w:t>
      </w:r>
      <w:bookmarkEnd w:id="33"/>
      <w:r>
        <w:rPr>
          <w:rFonts w:hint="eastAsia"/>
        </w:rPr>
        <w:t>从政治经济学和治理理论的视角，分析了数字经济的税收治理转型</w:t>
      </w:r>
      <w:r>
        <w:rPr>
          <w:rFonts w:hint="eastAsia"/>
          <w:vertAlign w:val="superscript"/>
        </w:rPr>
        <w:fldChar w:fldCharType="begin"/>
      </w:r>
      <w:r>
        <w:rPr>
          <w:rFonts w:hint="eastAsia"/>
          <w:vertAlign w:val="superscript"/>
        </w:rPr>
        <w:instrText xml:space="preserve"> REF _Ref30245 \r \h </w:instrText>
      </w:r>
      <w:r>
        <w:rPr>
          <w:rFonts w:hint="eastAsia"/>
          <w:vertAlign w:val="superscript"/>
        </w:rPr>
      </w:r>
      <w:r>
        <w:rPr>
          <w:rFonts w:hint="eastAsia"/>
          <w:vertAlign w:val="superscript"/>
        </w:rPr>
        <w:fldChar w:fldCharType="separate"/>
      </w:r>
      <w:r w:rsidR="006C4713">
        <w:rPr>
          <w:vertAlign w:val="superscript"/>
        </w:rPr>
        <w:t>[17]</w:t>
      </w:r>
      <w:r>
        <w:rPr>
          <w:rFonts w:hint="eastAsia"/>
          <w:vertAlign w:val="superscript"/>
        </w:rPr>
        <w:fldChar w:fldCharType="end"/>
      </w:r>
      <w:r>
        <w:rPr>
          <w:rFonts w:hint="eastAsia"/>
        </w:rPr>
        <w:t>；</w:t>
      </w:r>
      <w:r>
        <w:rPr>
          <w:rFonts w:cs="宋体" w:hint="eastAsia"/>
          <w:szCs w:val="24"/>
        </w:rPr>
        <w:t>杨世鉴（</w:t>
      </w:r>
      <w:r>
        <w:rPr>
          <w:szCs w:val="24"/>
        </w:rPr>
        <w:t>2023</w:t>
      </w:r>
      <w:r>
        <w:rPr>
          <w:rFonts w:cs="宋体" w:hint="eastAsia"/>
          <w:szCs w:val="24"/>
        </w:rPr>
        <w:t>）基于税收管理与税收治理对比的视角，探讨了数字经济给我国税收治理带来的挑战，从而为税收管理向税收治理转变提供了理论支撑</w:t>
      </w:r>
      <w:r>
        <w:rPr>
          <w:rFonts w:cs="宋体" w:hint="eastAsia"/>
          <w:szCs w:val="24"/>
          <w:vertAlign w:val="superscript"/>
        </w:rPr>
        <w:fldChar w:fldCharType="begin"/>
      </w:r>
      <w:r>
        <w:rPr>
          <w:rFonts w:cs="宋体" w:hint="eastAsia"/>
          <w:szCs w:val="24"/>
          <w:vertAlign w:val="superscript"/>
        </w:rPr>
        <w:instrText xml:space="preserve"> REF _Ref30294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[19]</w:t>
      </w:r>
      <w:r>
        <w:rPr>
          <w:rFonts w:cs="宋体" w:hint="eastAsia"/>
          <w:szCs w:val="24"/>
          <w:vertAlign w:val="superscript"/>
        </w:rPr>
        <w:fldChar w:fldCharType="end"/>
      </w:r>
      <w:r>
        <w:rPr>
          <w:rFonts w:cs="宋体" w:hint="eastAsia"/>
          <w:szCs w:val="24"/>
        </w:rPr>
        <w:t>。</w:t>
      </w:r>
      <w:bookmarkStart w:id="34" w:name="OLE_LINK43"/>
      <w:r>
        <w:t>徐绮爽</w:t>
      </w:r>
      <w:bookmarkEnd w:id="34"/>
      <w:r>
        <w:rPr>
          <w:rFonts w:hint="eastAsia"/>
        </w:rPr>
        <w:t>等（</w:t>
      </w:r>
      <w:r>
        <w:t>2023</w:t>
      </w:r>
      <w:r>
        <w:rPr>
          <w:rFonts w:hint="eastAsia"/>
        </w:rPr>
        <w:t>）基于地区间税收与税源背离的传导机制，研究了数字经济以及不同数字经济要素对横向税收分配的影响</w:t>
      </w:r>
      <w:r>
        <w:rPr>
          <w:rFonts w:hint="eastAsia"/>
          <w:vertAlign w:val="superscript"/>
        </w:rPr>
        <w:fldChar w:fldCharType="begin"/>
      </w:r>
      <w:r>
        <w:rPr>
          <w:rFonts w:hint="eastAsia"/>
          <w:vertAlign w:val="superscript"/>
        </w:rPr>
        <w:instrText xml:space="preserve"> REF _Ref30323 \r \h </w:instrText>
      </w:r>
      <w:r>
        <w:rPr>
          <w:rFonts w:hint="eastAsia"/>
          <w:vertAlign w:val="superscript"/>
        </w:rPr>
      </w:r>
      <w:r>
        <w:rPr>
          <w:rFonts w:hint="eastAsia"/>
          <w:vertAlign w:val="superscript"/>
        </w:rPr>
        <w:fldChar w:fldCharType="separate"/>
      </w:r>
      <w:r w:rsidR="006C4713">
        <w:rPr>
          <w:vertAlign w:val="superscript"/>
        </w:rPr>
        <w:t>[20]</w:t>
      </w:r>
      <w:r>
        <w:rPr>
          <w:rFonts w:hint="eastAsia"/>
          <w:vertAlign w:val="superscript"/>
        </w:rPr>
        <w:fldChar w:fldCharType="end"/>
      </w:r>
      <w:r>
        <w:rPr>
          <w:rFonts w:hint="eastAsia"/>
        </w:rPr>
        <w:t>。</w:t>
      </w:r>
      <w:r>
        <w:rPr>
          <w:rFonts w:cs="宋体" w:hint="eastAsia"/>
          <w:szCs w:val="24"/>
        </w:rPr>
        <w:t>黄丽君（</w:t>
      </w:r>
      <w:r>
        <w:rPr>
          <w:szCs w:val="24"/>
        </w:rPr>
        <w:t>2024</w:t>
      </w:r>
      <w:r>
        <w:rPr>
          <w:rFonts w:cs="宋体" w:hint="eastAsia"/>
          <w:szCs w:val="24"/>
        </w:rPr>
        <w:t>）从嵌入纳税人自然系统的角度，探究了数字经济时代的税收治理面临的挑战</w:t>
      </w:r>
      <w:r>
        <w:rPr>
          <w:rFonts w:cs="宋体" w:hint="eastAsia"/>
          <w:szCs w:val="24"/>
          <w:vertAlign w:val="superscript"/>
        </w:rPr>
        <w:fldChar w:fldCharType="begin"/>
      </w:r>
      <w:r>
        <w:rPr>
          <w:rFonts w:cs="宋体" w:hint="eastAsia"/>
          <w:szCs w:val="24"/>
          <w:vertAlign w:val="superscript"/>
        </w:rPr>
        <w:instrText xml:space="preserve"> REF _Ref30346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[21]</w:t>
      </w:r>
      <w:r>
        <w:rPr>
          <w:rFonts w:cs="宋体" w:hint="eastAsia"/>
          <w:szCs w:val="24"/>
          <w:vertAlign w:val="superscript"/>
        </w:rPr>
        <w:fldChar w:fldCharType="end"/>
      </w:r>
      <w:r>
        <w:rPr>
          <w:rFonts w:cs="宋体" w:hint="eastAsia"/>
          <w:szCs w:val="24"/>
        </w:rPr>
        <w:t>。金鹏（</w:t>
      </w:r>
      <w:r>
        <w:rPr>
          <w:szCs w:val="24"/>
        </w:rPr>
        <w:t>2024</w:t>
      </w:r>
      <w:r>
        <w:rPr>
          <w:rFonts w:cs="宋体" w:hint="eastAsia"/>
          <w:szCs w:val="24"/>
        </w:rPr>
        <w:t>）通过构建多主体仿真模型，研究了平台数据对数字经济企业纳税遵从的影响，并考察了征管信号的间接作用</w:t>
      </w:r>
      <w:r>
        <w:rPr>
          <w:rFonts w:cs="宋体" w:hint="eastAsia"/>
          <w:szCs w:val="24"/>
          <w:vertAlign w:val="superscript"/>
        </w:rPr>
        <w:fldChar w:fldCharType="begin"/>
      </w:r>
      <w:r>
        <w:rPr>
          <w:rFonts w:cs="宋体" w:hint="eastAsia"/>
          <w:szCs w:val="24"/>
          <w:vertAlign w:val="superscript"/>
        </w:rPr>
        <w:instrText xml:space="preserve"> REF _Ref30421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[22]</w:t>
      </w:r>
      <w:r>
        <w:rPr>
          <w:rFonts w:cs="宋体" w:hint="eastAsia"/>
          <w:szCs w:val="24"/>
          <w:vertAlign w:val="superscript"/>
        </w:rPr>
        <w:fldChar w:fldCharType="end"/>
      </w:r>
      <w:r>
        <w:rPr>
          <w:rFonts w:cs="宋体" w:hint="eastAsia"/>
          <w:szCs w:val="24"/>
        </w:rPr>
        <w:t>。杜剑等（</w:t>
      </w:r>
      <w:r>
        <w:rPr>
          <w:rFonts w:cs="宋体" w:hint="eastAsia"/>
          <w:szCs w:val="24"/>
        </w:rPr>
        <w:t>2024</w:t>
      </w:r>
      <w:r>
        <w:rPr>
          <w:rFonts w:cs="宋体" w:hint="eastAsia"/>
          <w:szCs w:val="24"/>
        </w:rPr>
        <w:t>）构建了资源化—资产化—资本化的“三化”理论模型，梳理了数据价值化进程，并深刻剖析了涉税问题</w:t>
      </w:r>
      <w:r>
        <w:rPr>
          <w:rFonts w:cs="宋体" w:hint="eastAsia"/>
          <w:szCs w:val="24"/>
          <w:vertAlign w:val="superscript"/>
        </w:rPr>
        <w:fldChar w:fldCharType="begin"/>
      </w:r>
      <w:r>
        <w:rPr>
          <w:rFonts w:cs="宋体" w:hint="eastAsia"/>
          <w:szCs w:val="24"/>
          <w:vertAlign w:val="superscript"/>
        </w:rPr>
        <w:instrText xml:space="preserve"> REF _Ref27899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[23]</w:t>
      </w:r>
      <w:r>
        <w:rPr>
          <w:rFonts w:cs="宋体" w:hint="eastAsia"/>
          <w:szCs w:val="24"/>
          <w:vertAlign w:val="superscript"/>
        </w:rPr>
        <w:fldChar w:fldCharType="end"/>
      </w:r>
      <w:r>
        <w:rPr>
          <w:rFonts w:cs="宋体" w:hint="eastAsia"/>
          <w:szCs w:val="24"/>
        </w:rPr>
        <w:t>。孙正等（</w:t>
      </w:r>
      <w:r>
        <w:rPr>
          <w:rFonts w:cs="宋体" w:hint="eastAsia"/>
          <w:szCs w:val="24"/>
        </w:rPr>
        <w:t>2024</w:t>
      </w:r>
      <w:r>
        <w:rPr>
          <w:rFonts w:cs="宋体" w:hint="eastAsia"/>
          <w:szCs w:val="24"/>
        </w:rPr>
        <w:t>）</w:t>
      </w:r>
      <w:r>
        <w:rPr>
          <w:rFonts w:ascii="宋体" w:hAnsi="宋体" w:cs="宋体"/>
          <w:szCs w:val="24"/>
        </w:rPr>
        <w:t>基于“价值理性—工具技术—组织结构—融合嵌入”的逻辑链条，构建了我国未来产业税收治理的逻辑框架，并厘清了税收治理的实践路径</w:t>
      </w:r>
      <w:r>
        <w:rPr>
          <w:szCs w:val="24"/>
          <w:vertAlign w:val="superscript"/>
        </w:rPr>
        <w:fldChar w:fldCharType="begin"/>
      </w:r>
      <w:r>
        <w:rPr>
          <w:szCs w:val="24"/>
          <w:vertAlign w:val="superscript"/>
        </w:rPr>
        <w:instrText xml:space="preserve"> REF _Ref27932 \r \h </w:instrText>
      </w:r>
      <w:r>
        <w:rPr>
          <w:szCs w:val="24"/>
          <w:vertAlign w:val="superscript"/>
        </w:rPr>
      </w:r>
      <w:r>
        <w:rPr>
          <w:szCs w:val="24"/>
          <w:vertAlign w:val="superscript"/>
        </w:rPr>
        <w:fldChar w:fldCharType="separate"/>
      </w:r>
      <w:r w:rsidR="006C4713">
        <w:rPr>
          <w:szCs w:val="24"/>
          <w:vertAlign w:val="superscript"/>
        </w:rPr>
        <w:t>[24]</w:t>
      </w:r>
      <w:r>
        <w:rPr>
          <w:szCs w:val="24"/>
          <w:vertAlign w:val="superscript"/>
        </w:rPr>
        <w:fldChar w:fldCharType="end"/>
      </w:r>
      <w:r>
        <w:rPr>
          <w:rFonts w:ascii="宋体" w:hAnsi="宋体" w:cs="宋体"/>
          <w:szCs w:val="24"/>
        </w:rPr>
        <w:t>。</w:t>
      </w:r>
    </w:p>
    <w:p w14:paraId="54B70713" w14:textId="77363650" w:rsidR="00826951" w:rsidRDefault="00232FE1">
      <w:pPr>
        <w:pStyle w:val="a8"/>
        <w:widowControl/>
        <w:spacing w:before="0" w:beforeAutospacing="0" w:after="0" w:afterAutospacing="0" w:line="400" w:lineRule="exact"/>
        <w:ind w:firstLineChars="200" w:firstLine="482"/>
        <w:rPr>
          <w:rFonts w:cs="宋体"/>
          <w:szCs w:val="24"/>
        </w:rPr>
      </w:pPr>
      <w:r>
        <w:rPr>
          <w:rFonts w:cs="宋体" w:hint="eastAsia"/>
          <w:b/>
          <w:bCs/>
          <w:szCs w:val="24"/>
        </w:rPr>
        <w:t>问题聚焦上</w:t>
      </w:r>
      <w:r>
        <w:rPr>
          <w:rFonts w:cs="宋体" w:hint="eastAsia"/>
          <w:szCs w:val="24"/>
        </w:rPr>
        <w:t>，学者们普遍认为数字经济对税收治理带来的冲击主要体现在税制要素、税收管辖、税收收入分配和税收征管方式等方面。其一，就税制要素而</w:t>
      </w:r>
      <w:r>
        <w:rPr>
          <w:rFonts w:cs="宋体" w:hint="eastAsia"/>
          <w:szCs w:val="24"/>
        </w:rPr>
        <w:lastRenderedPageBreak/>
        <w:t>言，数字经济所催生的新生产方式和交易方式导致税收主体难以认定（胡若凡等，</w:t>
      </w:r>
      <w:r>
        <w:rPr>
          <w:szCs w:val="24"/>
        </w:rPr>
        <w:t>2021</w:t>
      </w:r>
      <w:r>
        <w:rPr>
          <w:rFonts w:cs="宋体" w:hint="eastAsia"/>
          <w:szCs w:val="24"/>
        </w:rPr>
        <w:t>）</w:t>
      </w:r>
      <w:r>
        <w:rPr>
          <w:rFonts w:cs="宋体" w:hint="eastAsia"/>
          <w:szCs w:val="24"/>
          <w:vertAlign w:val="superscript"/>
        </w:rPr>
        <w:fldChar w:fldCharType="begin"/>
      </w:r>
      <w:r>
        <w:rPr>
          <w:rFonts w:cs="宋体" w:hint="eastAsia"/>
          <w:szCs w:val="24"/>
          <w:vertAlign w:val="superscript"/>
        </w:rPr>
        <w:instrText xml:space="preserve"> REF _Ref30460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[25]</w:t>
      </w:r>
      <w:r>
        <w:rPr>
          <w:rFonts w:cs="宋体" w:hint="eastAsia"/>
          <w:szCs w:val="24"/>
          <w:vertAlign w:val="superscript"/>
        </w:rPr>
        <w:fldChar w:fldCharType="end"/>
      </w:r>
      <w:r>
        <w:rPr>
          <w:rFonts w:cs="宋体" w:hint="eastAsia"/>
          <w:szCs w:val="24"/>
        </w:rPr>
        <w:t>；数字经济的交易隐蔽性、业务模糊性导致课税对象难以界定；数字经济的虚拟性和跨区域流动性致使纳税地点难以评估。其二，在税收管辖方面，有学者指出数字经济的发展给税收管辖权的来源地规则和目的地原则带来了巨大冲击（王雍君，</w:t>
      </w:r>
      <w:r>
        <w:rPr>
          <w:szCs w:val="24"/>
        </w:rPr>
        <w:t>2020</w:t>
      </w:r>
      <w:r>
        <w:rPr>
          <w:rFonts w:cs="宋体" w:hint="eastAsia"/>
          <w:szCs w:val="24"/>
        </w:rPr>
        <w:t>）</w:t>
      </w:r>
      <w:r>
        <w:rPr>
          <w:rFonts w:cs="宋体" w:hint="eastAsia"/>
          <w:szCs w:val="24"/>
          <w:vertAlign w:val="superscript"/>
        </w:rPr>
        <w:fldChar w:fldCharType="begin"/>
      </w:r>
      <w:r>
        <w:rPr>
          <w:rFonts w:cs="宋体" w:hint="eastAsia"/>
          <w:szCs w:val="24"/>
          <w:vertAlign w:val="superscript"/>
        </w:rPr>
        <w:instrText xml:space="preserve"> REF _Ref30490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[26]</w:t>
      </w:r>
      <w:r>
        <w:rPr>
          <w:rFonts w:cs="宋体" w:hint="eastAsia"/>
          <w:szCs w:val="24"/>
          <w:vertAlign w:val="superscript"/>
        </w:rPr>
        <w:fldChar w:fldCharType="end"/>
      </w:r>
      <w:r>
        <w:rPr>
          <w:rFonts w:cs="宋体" w:hint="eastAsia"/>
          <w:szCs w:val="24"/>
        </w:rPr>
        <w:t>。其三，在收入分配方面，大部分学者认为，数字经济发展背景下，电子商务、自动化数字服务等商业模式加剧了税收收入向发达地区的聚集（</w:t>
      </w:r>
      <w:bookmarkStart w:id="35" w:name="OLE_LINK44"/>
      <w:r>
        <w:rPr>
          <w:rFonts w:cs="宋体" w:hint="eastAsia"/>
          <w:szCs w:val="24"/>
        </w:rPr>
        <w:t>袁从帅</w:t>
      </w:r>
      <w:bookmarkEnd w:id="35"/>
      <w:r>
        <w:rPr>
          <w:rFonts w:cs="宋体" w:hint="eastAsia"/>
          <w:szCs w:val="24"/>
        </w:rPr>
        <w:t>等，</w:t>
      </w:r>
      <w:r>
        <w:rPr>
          <w:szCs w:val="24"/>
        </w:rPr>
        <w:t>2021</w:t>
      </w:r>
      <w:r>
        <w:rPr>
          <w:rFonts w:cs="宋体" w:hint="eastAsia"/>
          <w:szCs w:val="24"/>
        </w:rPr>
        <w:t>）</w:t>
      </w:r>
      <w:r>
        <w:rPr>
          <w:rFonts w:cs="宋体" w:hint="eastAsia"/>
          <w:szCs w:val="24"/>
          <w:vertAlign w:val="superscript"/>
        </w:rPr>
        <w:fldChar w:fldCharType="begin"/>
      </w:r>
      <w:r>
        <w:rPr>
          <w:rFonts w:cs="宋体" w:hint="eastAsia"/>
          <w:szCs w:val="24"/>
          <w:vertAlign w:val="superscript"/>
        </w:rPr>
        <w:instrText xml:space="preserve"> REF _Ref30513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[27]</w:t>
      </w:r>
      <w:r>
        <w:rPr>
          <w:rFonts w:cs="宋体" w:hint="eastAsia"/>
          <w:szCs w:val="24"/>
          <w:vertAlign w:val="superscript"/>
        </w:rPr>
        <w:fldChar w:fldCharType="end"/>
      </w:r>
      <w:r>
        <w:rPr>
          <w:rFonts w:cs="宋体" w:hint="eastAsia"/>
          <w:szCs w:val="24"/>
        </w:rPr>
        <w:t>，从而拉大地区间的税收收入分配差距（曹静韬</w:t>
      </w:r>
      <w:r>
        <w:rPr>
          <w:rFonts w:cs="宋体" w:hint="eastAsia"/>
          <w:szCs w:val="24"/>
        </w:rPr>
        <w:t xml:space="preserve"> </w:t>
      </w:r>
      <w:r>
        <w:rPr>
          <w:rFonts w:cs="宋体" w:hint="eastAsia"/>
          <w:szCs w:val="24"/>
        </w:rPr>
        <w:t>等，</w:t>
      </w:r>
      <w:r>
        <w:rPr>
          <w:szCs w:val="24"/>
        </w:rPr>
        <w:t>2022</w:t>
      </w:r>
      <w:r>
        <w:rPr>
          <w:rFonts w:cs="宋体" w:hint="eastAsia"/>
          <w:szCs w:val="24"/>
        </w:rPr>
        <w:t>）</w:t>
      </w:r>
      <w:r>
        <w:rPr>
          <w:rFonts w:cs="宋体" w:hint="eastAsia"/>
          <w:szCs w:val="24"/>
          <w:vertAlign w:val="superscript"/>
        </w:rPr>
        <w:fldChar w:fldCharType="begin"/>
      </w:r>
      <w:r>
        <w:rPr>
          <w:rFonts w:cs="宋体" w:hint="eastAsia"/>
          <w:szCs w:val="24"/>
          <w:vertAlign w:val="superscript"/>
        </w:rPr>
        <w:instrText xml:space="preserve"> REF _Ref30545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[28]</w:t>
      </w:r>
      <w:r>
        <w:rPr>
          <w:rFonts w:cs="宋体" w:hint="eastAsia"/>
          <w:szCs w:val="24"/>
          <w:vertAlign w:val="superscript"/>
        </w:rPr>
        <w:fldChar w:fldCharType="end"/>
      </w:r>
      <w:r>
        <w:rPr>
          <w:rFonts w:cs="宋体" w:hint="eastAsia"/>
          <w:szCs w:val="24"/>
        </w:rPr>
        <w:t>。田彬彬等（</w:t>
      </w:r>
      <w:r>
        <w:rPr>
          <w:rFonts w:cs="宋体" w:hint="eastAsia"/>
          <w:szCs w:val="24"/>
        </w:rPr>
        <w:t>2024</w:t>
      </w:r>
      <w:r>
        <w:rPr>
          <w:rFonts w:cs="宋体" w:hint="eastAsia"/>
          <w:szCs w:val="24"/>
        </w:rPr>
        <w:t>）提出</w:t>
      </w:r>
      <w:r>
        <w:rPr>
          <w:rFonts w:ascii="宋体" w:hAnsi="宋体" w:cs="宋体"/>
          <w:szCs w:val="24"/>
        </w:rPr>
        <w:t>当前我国税收制度</w:t>
      </w:r>
      <w:r>
        <w:rPr>
          <w:rFonts w:ascii="宋体" w:hAnsi="宋体" w:cs="宋体" w:hint="eastAsia"/>
          <w:szCs w:val="24"/>
        </w:rPr>
        <w:t>的</w:t>
      </w:r>
      <w:r>
        <w:rPr>
          <w:rFonts w:ascii="宋体" w:hAnsi="宋体" w:cs="宋体"/>
          <w:szCs w:val="24"/>
        </w:rPr>
        <w:t>收入分配</w:t>
      </w:r>
      <w:r>
        <w:rPr>
          <w:rFonts w:ascii="宋体" w:hAnsi="宋体" w:cs="宋体" w:hint="eastAsia"/>
          <w:szCs w:val="24"/>
        </w:rPr>
        <w:t>调节效能较为有限，</w:t>
      </w:r>
      <w:r>
        <w:rPr>
          <w:rFonts w:ascii="宋体" w:hAnsi="宋体" w:cs="宋体"/>
          <w:szCs w:val="24"/>
        </w:rPr>
        <w:t>难以应对数字经济背景下收入与财富差距迅速扩大的</w:t>
      </w:r>
      <w:r>
        <w:rPr>
          <w:rFonts w:ascii="宋体" w:hAnsi="宋体" w:cs="宋体" w:hint="eastAsia"/>
          <w:szCs w:val="24"/>
        </w:rPr>
        <w:t>挑战</w:t>
      </w:r>
      <w:r>
        <w:rPr>
          <w:szCs w:val="24"/>
          <w:vertAlign w:val="superscript"/>
        </w:rPr>
        <w:fldChar w:fldCharType="begin"/>
      </w:r>
      <w:r>
        <w:rPr>
          <w:szCs w:val="24"/>
          <w:vertAlign w:val="superscript"/>
        </w:rPr>
        <w:instrText xml:space="preserve"> REF _Ref26472 \r \h </w:instrText>
      </w:r>
      <w:r>
        <w:rPr>
          <w:szCs w:val="24"/>
          <w:vertAlign w:val="superscript"/>
        </w:rPr>
      </w:r>
      <w:r>
        <w:rPr>
          <w:szCs w:val="24"/>
          <w:vertAlign w:val="superscript"/>
        </w:rPr>
        <w:fldChar w:fldCharType="separate"/>
      </w:r>
      <w:r w:rsidR="006C4713">
        <w:rPr>
          <w:szCs w:val="24"/>
          <w:vertAlign w:val="superscript"/>
        </w:rPr>
        <w:t>[29]</w:t>
      </w:r>
      <w:r>
        <w:rPr>
          <w:szCs w:val="24"/>
          <w:vertAlign w:val="superscript"/>
        </w:rPr>
        <w:fldChar w:fldCharType="end"/>
      </w:r>
      <w:r>
        <w:rPr>
          <w:rFonts w:ascii="宋体" w:hAnsi="宋体" w:cs="宋体" w:hint="eastAsia"/>
          <w:szCs w:val="24"/>
        </w:rPr>
        <w:t>。</w:t>
      </w:r>
      <w:r>
        <w:rPr>
          <w:rFonts w:cs="宋体" w:hint="eastAsia"/>
          <w:szCs w:val="24"/>
        </w:rPr>
        <w:t>其四，在税收征管上，数字技术的颠覆性创新为税收征管的优化带来了前所未有的机遇（王丽娜，</w:t>
      </w:r>
      <w:r>
        <w:rPr>
          <w:szCs w:val="24"/>
        </w:rPr>
        <w:t>2021</w:t>
      </w:r>
      <w:r>
        <w:rPr>
          <w:rFonts w:cs="宋体" w:hint="eastAsia"/>
          <w:szCs w:val="24"/>
        </w:rPr>
        <w:t>）</w:t>
      </w:r>
      <w:r>
        <w:rPr>
          <w:rFonts w:cs="宋体" w:hint="eastAsia"/>
          <w:szCs w:val="24"/>
          <w:vertAlign w:val="superscript"/>
        </w:rPr>
        <w:fldChar w:fldCharType="begin"/>
      </w:r>
      <w:r>
        <w:rPr>
          <w:rFonts w:cs="宋体" w:hint="eastAsia"/>
          <w:szCs w:val="24"/>
          <w:vertAlign w:val="superscript"/>
        </w:rPr>
        <w:instrText xml:space="preserve"> REF _Ref30578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[30]</w:t>
      </w:r>
      <w:r>
        <w:rPr>
          <w:rFonts w:cs="宋体" w:hint="eastAsia"/>
          <w:szCs w:val="24"/>
          <w:vertAlign w:val="superscript"/>
        </w:rPr>
        <w:fldChar w:fldCharType="end"/>
      </w:r>
      <w:r>
        <w:rPr>
          <w:rFonts w:cs="宋体" w:hint="eastAsia"/>
          <w:szCs w:val="24"/>
        </w:rPr>
        <w:t>；但与此同时，数字经济的涉税要素复杂化也给税收征管带来了巨大挑战（秦思楠，</w:t>
      </w:r>
      <w:r>
        <w:rPr>
          <w:szCs w:val="24"/>
        </w:rPr>
        <w:t>2022</w:t>
      </w:r>
      <w:r>
        <w:rPr>
          <w:rFonts w:cs="宋体" w:hint="eastAsia"/>
          <w:szCs w:val="24"/>
        </w:rPr>
        <w:t>）</w:t>
      </w:r>
      <w:r>
        <w:rPr>
          <w:rFonts w:cs="宋体" w:hint="eastAsia"/>
          <w:szCs w:val="24"/>
          <w:vertAlign w:val="superscript"/>
        </w:rPr>
        <w:fldChar w:fldCharType="begin"/>
      </w:r>
      <w:r>
        <w:rPr>
          <w:rFonts w:cs="宋体" w:hint="eastAsia"/>
          <w:szCs w:val="24"/>
          <w:vertAlign w:val="superscript"/>
        </w:rPr>
        <w:instrText xml:space="preserve"> REF _Ref30604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[31]</w:t>
      </w:r>
      <w:r>
        <w:rPr>
          <w:rFonts w:cs="宋体" w:hint="eastAsia"/>
          <w:szCs w:val="24"/>
          <w:vertAlign w:val="superscript"/>
        </w:rPr>
        <w:fldChar w:fldCharType="end"/>
      </w:r>
      <w:r>
        <w:rPr>
          <w:rFonts w:cs="宋体" w:hint="eastAsia"/>
          <w:szCs w:val="24"/>
        </w:rPr>
        <w:t>。这些挑战主要体现在以下几点：一是制度层面上，</w:t>
      </w:r>
      <w:r>
        <w:rPr>
          <w:rFonts w:ascii="宋体" w:hAnsi="宋体" w:cs="宋体"/>
          <w:szCs w:val="24"/>
        </w:rPr>
        <w:t>新兴经济形态下生产者和消费者界定的模糊性使得传统以企业纳税人为主体的税收征管体系与当前经济发展阶段不相匹配</w:t>
      </w:r>
      <w:r>
        <w:rPr>
          <w:rFonts w:ascii="宋体" w:hAnsi="宋体" w:cs="宋体" w:hint="eastAsia"/>
          <w:szCs w:val="24"/>
        </w:rPr>
        <w:t>；</w:t>
      </w:r>
      <w:r>
        <w:rPr>
          <w:rFonts w:cs="宋体" w:hint="eastAsia"/>
          <w:szCs w:val="24"/>
        </w:rPr>
        <w:t>二是技术层面上，数字经济的新特征对税务机关岗位职能体系和人才队伍建设提出更高要求，税收征管能力、税收征管方式以及税收征管信息化建设均面临着严峻挑战；三是改革层面上，</w:t>
      </w:r>
      <w:r>
        <w:rPr>
          <w:rFonts w:ascii="宋体" w:hAnsi="宋体" w:cs="宋体"/>
          <w:szCs w:val="24"/>
        </w:rPr>
        <w:t>税收征管信息化建设水平亟待提升，以更好地适应数字经济的发展需求</w:t>
      </w:r>
      <w:r>
        <w:rPr>
          <w:rFonts w:ascii="宋体" w:hAnsi="宋体" w:cs="宋体" w:hint="eastAsia"/>
          <w:szCs w:val="24"/>
        </w:rPr>
        <w:t>。</w:t>
      </w:r>
    </w:p>
    <w:p w14:paraId="0C975340" w14:textId="719E5330" w:rsidR="00826951" w:rsidRDefault="00232FE1">
      <w:pPr>
        <w:pStyle w:val="a8"/>
        <w:widowControl/>
        <w:spacing w:before="0" w:beforeAutospacing="0" w:after="0" w:afterAutospacing="0" w:line="400" w:lineRule="exact"/>
        <w:ind w:firstLineChars="200" w:firstLine="482"/>
        <w:jc w:val="both"/>
        <w:rPr>
          <w:rFonts w:cs="宋体"/>
          <w:szCs w:val="24"/>
        </w:rPr>
      </w:pPr>
      <w:r>
        <w:rPr>
          <w:rFonts w:cs="宋体" w:hint="eastAsia"/>
          <w:b/>
          <w:bCs/>
          <w:szCs w:val="24"/>
        </w:rPr>
        <w:t>对策建议上</w:t>
      </w:r>
      <w:r>
        <w:rPr>
          <w:rFonts w:cs="宋体" w:hint="eastAsia"/>
          <w:szCs w:val="24"/>
        </w:rPr>
        <w:t>，学者们针对数字经济发展的税收治理问题，提出了自己的见解。在应对税制要素问题上，王雍君等（</w:t>
      </w:r>
      <w:r>
        <w:rPr>
          <w:rFonts w:cs="宋体" w:hint="eastAsia"/>
          <w:szCs w:val="24"/>
        </w:rPr>
        <w:t>2022</w:t>
      </w:r>
      <w:r>
        <w:rPr>
          <w:rFonts w:cs="宋体" w:hint="eastAsia"/>
          <w:szCs w:val="24"/>
        </w:rPr>
        <w:t>）建议</w:t>
      </w:r>
      <w:r>
        <w:rPr>
          <w:rFonts w:ascii="宋体" w:hAnsi="宋体" w:cs="宋体"/>
          <w:szCs w:val="24"/>
        </w:rPr>
        <w:t>将纳税地点与财政体制的兼容性挑战视为税收治理的核心议题</w:t>
      </w:r>
      <w:r>
        <w:rPr>
          <w:szCs w:val="24"/>
          <w:vertAlign w:val="superscript"/>
        </w:rPr>
        <w:fldChar w:fldCharType="begin"/>
      </w:r>
      <w:r>
        <w:rPr>
          <w:szCs w:val="24"/>
          <w:vertAlign w:val="superscript"/>
        </w:rPr>
        <w:instrText xml:space="preserve"> REF _Ref9649 \r \h </w:instrText>
      </w:r>
      <w:r>
        <w:rPr>
          <w:szCs w:val="24"/>
          <w:vertAlign w:val="superscript"/>
        </w:rPr>
      </w:r>
      <w:r>
        <w:rPr>
          <w:szCs w:val="24"/>
          <w:vertAlign w:val="superscript"/>
        </w:rPr>
        <w:fldChar w:fldCharType="separate"/>
      </w:r>
      <w:r w:rsidR="006C4713">
        <w:rPr>
          <w:szCs w:val="24"/>
          <w:vertAlign w:val="superscript"/>
        </w:rPr>
        <w:t>[32]</w:t>
      </w:r>
      <w:r>
        <w:rPr>
          <w:szCs w:val="24"/>
          <w:vertAlign w:val="superscript"/>
        </w:rPr>
        <w:fldChar w:fldCharType="end"/>
      </w:r>
      <w:r>
        <w:rPr>
          <w:rFonts w:ascii="宋体" w:hAnsi="宋体" w:cs="宋体" w:hint="eastAsia"/>
          <w:szCs w:val="24"/>
        </w:rPr>
        <w:t>。</w:t>
      </w:r>
      <w:r>
        <w:rPr>
          <w:rFonts w:cs="宋体" w:hint="eastAsia"/>
          <w:szCs w:val="24"/>
        </w:rPr>
        <w:t>马洪范（</w:t>
      </w:r>
      <w:r>
        <w:rPr>
          <w:szCs w:val="24"/>
        </w:rPr>
        <w:t>202</w:t>
      </w:r>
      <w:r>
        <w:rPr>
          <w:rFonts w:hint="eastAsia"/>
          <w:szCs w:val="24"/>
        </w:rPr>
        <w:t>1</w:t>
      </w:r>
      <w:r>
        <w:rPr>
          <w:rFonts w:cs="宋体" w:hint="eastAsia"/>
          <w:szCs w:val="24"/>
        </w:rPr>
        <w:t>）建议构建数字经济税基评价体系，规范数字经济活动的税制要素</w:t>
      </w:r>
      <w:bookmarkStart w:id="36" w:name="OLE_LINK9"/>
      <w:r>
        <w:rPr>
          <w:rFonts w:cs="宋体" w:hint="eastAsia"/>
          <w:szCs w:val="24"/>
          <w:vertAlign w:val="superscript"/>
        </w:rPr>
        <w:fldChar w:fldCharType="begin"/>
      </w:r>
      <w:r>
        <w:rPr>
          <w:rFonts w:cs="宋体" w:hint="eastAsia"/>
          <w:szCs w:val="24"/>
          <w:vertAlign w:val="superscript"/>
        </w:rPr>
        <w:instrText xml:space="preserve"> REF _Ref30695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[33]</w:t>
      </w:r>
      <w:r>
        <w:rPr>
          <w:rFonts w:cs="宋体" w:hint="eastAsia"/>
          <w:szCs w:val="24"/>
          <w:vertAlign w:val="superscript"/>
        </w:rPr>
        <w:fldChar w:fldCharType="end"/>
      </w:r>
      <w:r>
        <w:rPr>
          <w:rFonts w:cs="宋体" w:hint="eastAsia"/>
          <w:szCs w:val="24"/>
        </w:rPr>
        <w:t>。王宏伟</w:t>
      </w:r>
      <w:bookmarkStart w:id="37" w:name="OLE_LINK68"/>
      <w:r>
        <w:rPr>
          <w:rFonts w:cs="宋体" w:hint="eastAsia"/>
          <w:szCs w:val="24"/>
        </w:rPr>
        <w:t>（</w:t>
      </w:r>
      <w:r>
        <w:rPr>
          <w:szCs w:val="24"/>
        </w:rPr>
        <w:t>2023</w:t>
      </w:r>
      <w:r>
        <w:rPr>
          <w:rFonts w:cs="宋体" w:hint="eastAsia"/>
          <w:szCs w:val="24"/>
        </w:rPr>
        <w:t>）</w:t>
      </w:r>
      <w:bookmarkEnd w:id="37"/>
      <w:r>
        <w:rPr>
          <w:rFonts w:cs="宋体" w:hint="eastAsia"/>
          <w:szCs w:val="24"/>
        </w:rPr>
        <w:t>提出基于税制优化的基本原则，进一步修改完善个别税种的税收制度</w:t>
      </w:r>
      <w:r>
        <w:rPr>
          <w:rFonts w:cs="宋体" w:hint="eastAsia"/>
          <w:szCs w:val="24"/>
          <w:vertAlign w:val="superscript"/>
        </w:rPr>
        <w:fldChar w:fldCharType="begin"/>
      </w:r>
      <w:r>
        <w:rPr>
          <w:rFonts w:cs="宋体" w:hint="eastAsia"/>
          <w:szCs w:val="24"/>
          <w:vertAlign w:val="superscript"/>
        </w:rPr>
        <w:instrText xml:space="preserve"> REF _Ref30754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[34]</w:t>
      </w:r>
      <w:r>
        <w:rPr>
          <w:rFonts w:cs="宋体" w:hint="eastAsia"/>
          <w:szCs w:val="24"/>
          <w:vertAlign w:val="superscript"/>
        </w:rPr>
        <w:fldChar w:fldCharType="end"/>
      </w:r>
      <w:r>
        <w:rPr>
          <w:rFonts w:cs="宋体" w:hint="eastAsia"/>
          <w:szCs w:val="24"/>
        </w:rPr>
        <w:t>。</w:t>
      </w:r>
      <w:r>
        <w:rPr>
          <w:rFonts w:cs="宋体"/>
          <w:szCs w:val="24"/>
        </w:rPr>
        <w:t>刘奇超</w:t>
      </w:r>
      <w:bookmarkEnd w:id="36"/>
      <w:r>
        <w:rPr>
          <w:rFonts w:cs="宋体" w:hint="eastAsia"/>
          <w:szCs w:val="24"/>
        </w:rPr>
        <w:t>（</w:t>
      </w:r>
      <w:r>
        <w:rPr>
          <w:szCs w:val="24"/>
        </w:rPr>
        <w:t>2019</w:t>
      </w:r>
      <w:r>
        <w:rPr>
          <w:rFonts w:hint="eastAsia"/>
        </w:rPr>
        <w:t>）</w:t>
      </w:r>
      <w:bookmarkStart w:id="38" w:name="OLE_LINK81"/>
      <w:r>
        <w:rPr>
          <w:rFonts w:hint="eastAsia"/>
        </w:rPr>
        <w:t>提</w:t>
      </w:r>
      <w:r>
        <w:rPr>
          <w:rFonts w:cs="宋体"/>
          <w:szCs w:val="24"/>
        </w:rPr>
        <w:t>议</w:t>
      </w:r>
      <w:r>
        <w:rPr>
          <w:rFonts w:hint="eastAsia"/>
        </w:rPr>
        <w:t>通过</w:t>
      </w:r>
      <w:r>
        <w:rPr>
          <w:rFonts w:cs="宋体"/>
          <w:szCs w:val="24"/>
        </w:rPr>
        <w:t>借鉴国际数字化税改中的</w:t>
      </w:r>
      <w:r>
        <w:rPr>
          <w:rFonts w:cs="宋体" w:hint="eastAsia"/>
          <w:szCs w:val="24"/>
        </w:rPr>
        <w:t>相关准则，建立数字经济</w:t>
      </w:r>
      <w:r>
        <w:rPr>
          <w:rFonts w:cs="宋体"/>
          <w:szCs w:val="24"/>
        </w:rPr>
        <w:t>税收政策体系框架</w:t>
      </w:r>
      <w:r>
        <w:rPr>
          <w:rFonts w:cs="宋体"/>
          <w:szCs w:val="24"/>
          <w:vertAlign w:val="superscript"/>
        </w:rPr>
        <w:fldChar w:fldCharType="begin"/>
      </w:r>
      <w:r>
        <w:rPr>
          <w:rFonts w:cs="宋体"/>
          <w:szCs w:val="24"/>
          <w:vertAlign w:val="superscript"/>
        </w:rPr>
        <w:instrText xml:space="preserve"> REF _Ref30790 \r \h </w:instrText>
      </w:r>
      <w:r>
        <w:rPr>
          <w:rFonts w:cs="宋体"/>
          <w:szCs w:val="24"/>
          <w:vertAlign w:val="superscript"/>
        </w:rPr>
      </w:r>
      <w:r>
        <w:rPr>
          <w:rFonts w:cs="宋体"/>
          <w:szCs w:val="24"/>
          <w:vertAlign w:val="superscript"/>
        </w:rPr>
        <w:fldChar w:fldCharType="separate"/>
      </w:r>
      <w:r w:rsidR="006C4713">
        <w:rPr>
          <w:rFonts w:cs="宋体"/>
          <w:szCs w:val="24"/>
          <w:vertAlign w:val="superscript"/>
        </w:rPr>
        <w:t>[35]</w:t>
      </w:r>
      <w:r>
        <w:rPr>
          <w:rFonts w:cs="宋体"/>
          <w:szCs w:val="24"/>
          <w:vertAlign w:val="superscript"/>
        </w:rPr>
        <w:fldChar w:fldCharType="end"/>
      </w:r>
      <w:r>
        <w:rPr>
          <w:rFonts w:cs="宋体" w:hint="eastAsia"/>
          <w:szCs w:val="24"/>
        </w:rPr>
        <w:t>。在应对税收管辖挑战方面，</w:t>
      </w:r>
      <w:bookmarkEnd w:id="38"/>
      <w:r>
        <w:rPr>
          <w:rFonts w:cs="宋体" w:hint="eastAsia"/>
          <w:szCs w:val="24"/>
        </w:rPr>
        <w:t>李慧敏（</w:t>
      </w:r>
      <w:r>
        <w:rPr>
          <w:szCs w:val="24"/>
        </w:rPr>
        <w:t>2022</w:t>
      </w:r>
      <w:r>
        <w:rPr>
          <w:rFonts w:cs="宋体" w:hint="eastAsia"/>
          <w:szCs w:val="24"/>
        </w:rPr>
        <w:t>）建议借助构建国际税收的数字身份、数字存在及数据价值的新联结因素来缓解税收管辖权争议引致的国家间税收利益失衡</w:t>
      </w:r>
      <w:r>
        <w:rPr>
          <w:rFonts w:cs="宋体" w:hint="eastAsia"/>
          <w:szCs w:val="24"/>
          <w:vertAlign w:val="superscript"/>
        </w:rPr>
        <w:fldChar w:fldCharType="begin"/>
      </w:r>
      <w:r>
        <w:rPr>
          <w:rFonts w:cs="宋体" w:hint="eastAsia"/>
          <w:szCs w:val="24"/>
          <w:vertAlign w:val="superscript"/>
        </w:rPr>
        <w:instrText xml:space="preserve"> REF _Ref30836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[36]</w:t>
      </w:r>
      <w:r>
        <w:rPr>
          <w:rFonts w:cs="宋体" w:hint="eastAsia"/>
          <w:szCs w:val="24"/>
          <w:vertAlign w:val="superscript"/>
        </w:rPr>
        <w:fldChar w:fldCharType="end"/>
      </w:r>
      <w:r>
        <w:rPr>
          <w:rFonts w:cs="宋体" w:hint="eastAsia"/>
          <w:szCs w:val="24"/>
        </w:rPr>
        <w:t>。具体到增值税上，樊勇等（</w:t>
      </w:r>
      <w:r>
        <w:rPr>
          <w:rFonts w:cs="宋体" w:hint="eastAsia"/>
          <w:szCs w:val="24"/>
        </w:rPr>
        <w:t>2021</w:t>
      </w:r>
      <w:r>
        <w:rPr>
          <w:rFonts w:cs="宋体" w:hint="eastAsia"/>
          <w:szCs w:val="24"/>
        </w:rPr>
        <w:t>）提出区分</w:t>
      </w:r>
      <w:r>
        <w:rPr>
          <w:rFonts w:ascii="宋体" w:hAnsi="宋体" w:cs="宋体"/>
          <w:szCs w:val="24"/>
        </w:rPr>
        <w:t>跨境增值税管辖判定准则，优化增值税征收管理模式</w:t>
      </w:r>
      <w:r>
        <w:rPr>
          <w:rFonts w:cs="宋体" w:hint="eastAsia"/>
          <w:szCs w:val="24"/>
        </w:rPr>
        <w:t>以及加强国际征管合作等措施</w:t>
      </w:r>
      <w:r>
        <w:rPr>
          <w:rFonts w:cs="宋体" w:hint="eastAsia"/>
          <w:szCs w:val="24"/>
          <w:vertAlign w:val="superscript"/>
        </w:rPr>
        <w:fldChar w:fldCharType="begin"/>
      </w:r>
      <w:r>
        <w:rPr>
          <w:rFonts w:cs="宋体" w:hint="eastAsia"/>
          <w:szCs w:val="24"/>
          <w:vertAlign w:val="superscript"/>
        </w:rPr>
        <w:instrText xml:space="preserve"> REF _Ref32511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[37]</w:t>
      </w:r>
      <w:r>
        <w:rPr>
          <w:rFonts w:cs="宋体" w:hint="eastAsia"/>
          <w:szCs w:val="24"/>
          <w:vertAlign w:val="superscript"/>
        </w:rPr>
        <w:fldChar w:fldCharType="end"/>
      </w:r>
      <w:r>
        <w:rPr>
          <w:rFonts w:cs="宋体" w:hint="eastAsia"/>
          <w:szCs w:val="24"/>
        </w:rPr>
        <w:t>。在解决收入分配问题上，学者们主要从纵向和横向两个方面提出应对之策。纵向上，崔琳等（</w:t>
      </w:r>
      <w:r>
        <w:rPr>
          <w:szCs w:val="24"/>
        </w:rPr>
        <w:t>2023</w:t>
      </w:r>
      <w:r>
        <w:rPr>
          <w:rFonts w:cs="宋体" w:hint="eastAsia"/>
          <w:szCs w:val="24"/>
        </w:rPr>
        <w:t>）认为可以适度</w:t>
      </w:r>
      <w:proofErr w:type="gramStart"/>
      <w:r>
        <w:rPr>
          <w:rFonts w:cs="宋体" w:hint="eastAsia"/>
          <w:szCs w:val="24"/>
        </w:rPr>
        <w:t>调整央地分成</w:t>
      </w:r>
      <w:proofErr w:type="gramEnd"/>
      <w:r>
        <w:rPr>
          <w:rFonts w:cs="宋体" w:hint="eastAsia"/>
          <w:szCs w:val="24"/>
        </w:rPr>
        <w:t>比例，提高转移支付的区域精准性</w:t>
      </w:r>
      <w:r>
        <w:rPr>
          <w:rFonts w:cs="宋体" w:hint="eastAsia"/>
          <w:szCs w:val="24"/>
          <w:vertAlign w:val="superscript"/>
        </w:rPr>
        <w:fldChar w:fldCharType="begin"/>
      </w:r>
      <w:r>
        <w:rPr>
          <w:rFonts w:cs="宋体" w:hint="eastAsia"/>
          <w:szCs w:val="24"/>
          <w:vertAlign w:val="superscript"/>
        </w:rPr>
        <w:instrText xml:space="preserve"> REF _Ref32547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[38]</w:t>
      </w:r>
      <w:r>
        <w:rPr>
          <w:rFonts w:cs="宋体" w:hint="eastAsia"/>
          <w:szCs w:val="24"/>
          <w:vertAlign w:val="superscript"/>
        </w:rPr>
        <w:fldChar w:fldCharType="end"/>
      </w:r>
      <w:r>
        <w:rPr>
          <w:rFonts w:cs="宋体" w:hint="eastAsia"/>
          <w:szCs w:val="24"/>
        </w:rPr>
        <w:t>。横向上，以所得税为例，李建军等（</w:t>
      </w:r>
      <w:r>
        <w:rPr>
          <w:szCs w:val="24"/>
        </w:rPr>
        <w:t>2023</w:t>
      </w:r>
      <w:r>
        <w:rPr>
          <w:rFonts w:cs="宋体" w:hint="eastAsia"/>
          <w:szCs w:val="24"/>
        </w:rPr>
        <w:t>）提出应改变现有的基于生产地或所在地的横向税收分配机制，同时</w:t>
      </w:r>
      <w:r>
        <w:rPr>
          <w:rFonts w:ascii="宋体" w:hAnsi="宋体" w:cs="宋体"/>
          <w:szCs w:val="24"/>
        </w:rPr>
        <w:t>引入包含资产、</w:t>
      </w:r>
      <w:r>
        <w:rPr>
          <w:rFonts w:ascii="宋体" w:hAnsi="宋体" w:cs="宋体" w:hint="eastAsia"/>
          <w:szCs w:val="24"/>
        </w:rPr>
        <w:t>劳动</w:t>
      </w:r>
      <w:r>
        <w:rPr>
          <w:rFonts w:ascii="宋体" w:hAnsi="宋体" w:cs="宋体"/>
          <w:szCs w:val="24"/>
        </w:rPr>
        <w:t>以及销售收入三因素的分配比例法，来重新调整企业所得税在地方间的分配比例</w:t>
      </w:r>
      <w:r>
        <w:rPr>
          <w:rFonts w:cs="宋体" w:hint="eastAsia"/>
          <w:szCs w:val="24"/>
          <w:vertAlign w:val="superscript"/>
        </w:rPr>
        <w:fldChar w:fldCharType="begin"/>
      </w:r>
      <w:r>
        <w:rPr>
          <w:rFonts w:cs="宋体" w:hint="eastAsia"/>
          <w:szCs w:val="24"/>
          <w:vertAlign w:val="superscript"/>
        </w:rPr>
        <w:instrText xml:space="preserve"> REF _Ref32593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[39]</w:t>
      </w:r>
      <w:r>
        <w:rPr>
          <w:rFonts w:cs="宋体" w:hint="eastAsia"/>
          <w:szCs w:val="24"/>
          <w:vertAlign w:val="superscript"/>
        </w:rPr>
        <w:fldChar w:fldCharType="end"/>
      </w:r>
      <w:r>
        <w:rPr>
          <w:rFonts w:cs="宋体" w:hint="eastAsia"/>
          <w:szCs w:val="24"/>
        </w:rPr>
        <w:t>。在税收征管方面，李鑫钊（</w:t>
      </w:r>
      <w:r>
        <w:rPr>
          <w:szCs w:val="24"/>
        </w:rPr>
        <w:t>2023</w:t>
      </w:r>
      <w:r>
        <w:rPr>
          <w:rFonts w:cs="宋体" w:hint="eastAsia"/>
          <w:szCs w:val="24"/>
        </w:rPr>
        <w:t>）提议建立涉税共享机制，加强跨境税收监管</w:t>
      </w:r>
      <w:r>
        <w:rPr>
          <w:rFonts w:cs="宋体" w:hint="eastAsia"/>
          <w:szCs w:val="24"/>
          <w:vertAlign w:val="superscript"/>
        </w:rPr>
        <w:fldChar w:fldCharType="begin"/>
      </w:r>
      <w:r>
        <w:rPr>
          <w:rFonts w:cs="宋体" w:hint="eastAsia"/>
          <w:szCs w:val="24"/>
          <w:vertAlign w:val="superscript"/>
        </w:rPr>
        <w:instrText xml:space="preserve"> REF _Ref32619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[40]</w:t>
      </w:r>
      <w:r>
        <w:rPr>
          <w:rFonts w:cs="宋体" w:hint="eastAsia"/>
          <w:szCs w:val="24"/>
          <w:vertAlign w:val="superscript"/>
        </w:rPr>
        <w:fldChar w:fldCharType="end"/>
      </w:r>
      <w:r>
        <w:rPr>
          <w:rFonts w:cs="宋体" w:hint="eastAsia"/>
          <w:szCs w:val="24"/>
        </w:rPr>
        <w:t>。</w:t>
      </w:r>
      <w:r>
        <w:rPr>
          <w:szCs w:val="24"/>
        </w:rPr>
        <w:t>Kleven</w:t>
      </w:r>
      <w:r>
        <w:rPr>
          <w:szCs w:val="24"/>
        </w:rPr>
        <w:t>（</w:t>
      </w:r>
      <w:r>
        <w:rPr>
          <w:szCs w:val="24"/>
        </w:rPr>
        <w:t>2018</w:t>
      </w:r>
      <w:r>
        <w:rPr>
          <w:szCs w:val="24"/>
        </w:rPr>
        <w:t>）</w:t>
      </w:r>
      <w:r>
        <w:rPr>
          <w:rFonts w:cs="宋体" w:hint="eastAsia"/>
          <w:szCs w:val="24"/>
        </w:rPr>
        <w:t>建议进一步加强征税机关信息化建</w:t>
      </w:r>
      <w:r>
        <w:rPr>
          <w:rFonts w:cs="宋体" w:hint="eastAsia"/>
          <w:szCs w:val="24"/>
        </w:rPr>
        <w:lastRenderedPageBreak/>
        <w:t>设</w:t>
      </w:r>
      <w:r>
        <w:rPr>
          <w:rFonts w:cs="宋体" w:hint="eastAsia"/>
          <w:szCs w:val="24"/>
          <w:vertAlign w:val="superscript"/>
        </w:rPr>
        <w:fldChar w:fldCharType="begin"/>
      </w:r>
      <w:r>
        <w:rPr>
          <w:rFonts w:cs="宋体" w:hint="eastAsia"/>
          <w:szCs w:val="24"/>
          <w:vertAlign w:val="superscript"/>
        </w:rPr>
        <w:instrText xml:space="preserve"> REF _Ref32651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[41]</w:t>
      </w:r>
      <w:r>
        <w:rPr>
          <w:rFonts w:cs="宋体" w:hint="eastAsia"/>
          <w:szCs w:val="24"/>
          <w:vertAlign w:val="superscript"/>
        </w:rPr>
        <w:fldChar w:fldCharType="end"/>
      </w:r>
      <w:r>
        <w:rPr>
          <w:rFonts w:cs="宋体" w:hint="eastAsia"/>
          <w:szCs w:val="24"/>
        </w:rPr>
        <w:t>。秦思楠（</w:t>
      </w:r>
      <w:r>
        <w:rPr>
          <w:szCs w:val="24"/>
        </w:rPr>
        <w:t>2022</w:t>
      </w:r>
      <w:r>
        <w:rPr>
          <w:rFonts w:cs="宋体" w:hint="eastAsia"/>
          <w:szCs w:val="24"/>
        </w:rPr>
        <w:t>）建议推进税企直连机制，增加数字化平台税收代扣代缴机构</w:t>
      </w:r>
      <w:r>
        <w:rPr>
          <w:rFonts w:cs="宋体" w:hint="eastAsia"/>
          <w:szCs w:val="24"/>
          <w:vertAlign w:val="superscript"/>
        </w:rPr>
        <w:fldChar w:fldCharType="begin"/>
      </w:r>
      <w:r>
        <w:rPr>
          <w:rFonts w:cs="宋体" w:hint="eastAsia"/>
          <w:szCs w:val="24"/>
          <w:vertAlign w:val="superscript"/>
        </w:rPr>
        <w:instrText xml:space="preserve"> REF _Ref174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[42]</w:t>
      </w:r>
      <w:r>
        <w:rPr>
          <w:rFonts w:cs="宋体" w:hint="eastAsia"/>
          <w:szCs w:val="24"/>
          <w:vertAlign w:val="superscript"/>
        </w:rPr>
        <w:fldChar w:fldCharType="end"/>
      </w:r>
      <w:r>
        <w:rPr>
          <w:rFonts w:cs="宋体" w:hint="eastAsia"/>
          <w:szCs w:val="24"/>
        </w:rPr>
        <w:t>。</w:t>
      </w:r>
      <w:proofErr w:type="gramStart"/>
      <w:r>
        <w:rPr>
          <w:rFonts w:cs="宋体" w:hint="eastAsia"/>
          <w:szCs w:val="24"/>
        </w:rPr>
        <w:t>田发等</w:t>
      </w:r>
      <w:proofErr w:type="gramEnd"/>
      <w:r>
        <w:rPr>
          <w:rFonts w:cs="宋体" w:hint="eastAsia"/>
          <w:szCs w:val="24"/>
        </w:rPr>
        <w:t>（</w:t>
      </w:r>
      <w:r>
        <w:rPr>
          <w:rFonts w:cs="宋体" w:hint="eastAsia"/>
          <w:szCs w:val="24"/>
        </w:rPr>
        <w:t>2023</w:t>
      </w:r>
      <w:r>
        <w:rPr>
          <w:rFonts w:cs="宋体" w:hint="eastAsia"/>
          <w:szCs w:val="24"/>
        </w:rPr>
        <w:t>）在</w:t>
      </w:r>
      <w:proofErr w:type="gramStart"/>
      <w:r>
        <w:rPr>
          <w:rFonts w:cs="宋体" w:hint="eastAsia"/>
          <w:szCs w:val="24"/>
        </w:rPr>
        <w:t>研究长</w:t>
      </w:r>
      <w:proofErr w:type="gramEnd"/>
      <w:r>
        <w:rPr>
          <w:rFonts w:cs="宋体" w:hint="eastAsia"/>
          <w:szCs w:val="24"/>
        </w:rPr>
        <w:t>三角数字经济企业税收流失的基础上，提出优化税制要素设置和试点具体税种改革等策略</w:t>
      </w:r>
      <w:r>
        <w:rPr>
          <w:rFonts w:cs="宋体" w:hint="eastAsia"/>
          <w:szCs w:val="24"/>
          <w:vertAlign w:val="superscript"/>
        </w:rPr>
        <w:fldChar w:fldCharType="begin"/>
      </w:r>
      <w:r>
        <w:rPr>
          <w:rFonts w:cs="宋体" w:hint="eastAsia"/>
          <w:szCs w:val="24"/>
          <w:vertAlign w:val="superscript"/>
        </w:rPr>
        <w:instrText xml:space="preserve"> REF _Ref11531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[43]</w:t>
      </w:r>
      <w:r>
        <w:rPr>
          <w:rFonts w:cs="宋体" w:hint="eastAsia"/>
          <w:szCs w:val="24"/>
          <w:vertAlign w:val="superscript"/>
        </w:rPr>
        <w:fldChar w:fldCharType="end"/>
      </w:r>
      <w:r>
        <w:rPr>
          <w:rFonts w:cs="宋体" w:hint="eastAsia"/>
          <w:szCs w:val="24"/>
        </w:rPr>
        <w:t>。袁娇等（</w:t>
      </w:r>
      <w:r>
        <w:rPr>
          <w:rFonts w:cs="宋体" w:hint="eastAsia"/>
          <w:szCs w:val="24"/>
        </w:rPr>
        <w:t>2024</w:t>
      </w:r>
      <w:r>
        <w:rPr>
          <w:rFonts w:cs="宋体" w:hint="eastAsia"/>
          <w:szCs w:val="24"/>
        </w:rPr>
        <w:t>）建议进行数字经济税制适配性改革，并围绕适配要求、适配原则、适配思路和</w:t>
      </w:r>
      <w:proofErr w:type="gramStart"/>
      <w:r>
        <w:rPr>
          <w:rFonts w:cs="宋体" w:hint="eastAsia"/>
          <w:szCs w:val="24"/>
        </w:rPr>
        <w:t>适配重</w:t>
      </w:r>
      <w:proofErr w:type="gramEnd"/>
      <w:r>
        <w:rPr>
          <w:rFonts w:cs="宋体" w:hint="eastAsia"/>
          <w:szCs w:val="24"/>
        </w:rPr>
        <w:t>点等四个方面提出具体改革策略</w:t>
      </w:r>
      <w:r>
        <w:rPr>
          <w:rFonts w:cs="宋体" w:hint="eastAsia"/>
          <w:szCs w:val="24"/>
          <w:vertAlign w:val="superscript"/>
        </w:rPr>
        <w:fldChar w:fldCharType="begin"/>
      </w:r>
      <w:r>
        <w:rPr>
          <w:rFonts w:cs="宋体" w:hint="eastAsia"/>
          <w:szCs w:val="24"/>
          <w:vertAlign w:val="superscript"/>
        </w:rPr>
        <w:instrText xml:space="preserve"> REF _Ref27259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[44]</w:t>
      </w:r>
      <w:r>
        <w:rPr>
          <w:rFonts w:cs="宋体" w:hint="eastAsia"/>
          <w:szCs w:val="24"/>
          <w:vertAlign w:val="superscript"/>
        </w:rPr>
        <w:fldChar w:fldCharType="end"/>
      </w:r>
      <w:r>
        <w:rPr>
          <w:rFonts w:cs="宋体" w:hint="eastAsia"/>
          <w:szCs w:val="24"/>
        </w:rPr>
        <w:t>。蒋轶彪等（</w:t>
      </w:r>
      <w:r>
        <w:rPr>
          <w:rFonts w:cs="宋体" w:hint="eastAsia"/>
          <w:szCs w:val="24"/>
        </w:rPr>
        <w:t>2024</w:t>
      </w:r>
      <w:r>
        <w:rPr>
          <w:rFonts w:cs="宋体" w:hint="eastAsia"/>
          <w:szCs w:val="24"/>
        </w:rPr>
        <w:t>）基于数字经济税收治理调研结果，从兼顾公平与效率、完善促进平台健康发展的税收制度、提高以数治税税收征管水平和协同治税水平等四个层面提出针对平台经济税收治理的对策</w:t>
      </w:r>
      <w:r>
        <w:rPr>
          <w:rFonts w:cs="宋体" w:hint="eastAsia"/>
          <w:szCs w:val="24"/>
          <w:vertAlign w:val="superscript"/>
        </w:rPr>
        <w:fldChar w:fldCharType="begin"/>
      </w:r>
      <w:r>
        <w:rPr>
          <w:rFonts w:cs="宋体" w:hint="eastAsia"/>
          <w:szCs w:val="24"/>
          <w:vertAlign w:val="superscript"/>
        </w:rPr>
        <w:instrText xml:space="preserve"> REF _Ref27295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[45]</w:t>
      </w:r>
      <w:r>
        <w:rPr>
          <w:rFonts w:cs="宋体" w:hint="eastAsia"/>
          <w:szCs w:val="24"/>
          <w:vertAlign w:val="superscript"/>
        </w:rPr>
        <w:fldChar w:fldCharType="end"/>
      </w:r>
      <w:r>
        <w:rPr>
          <w:rFonts w:cs="宋体" w:hint="eastAsia"/>
          <w:szCs w:val="24"/>
        </w:rPr>
        <w:t>。</w:t>
      </w:r>
    </w:p>
    <w:p w14:paraId="24616E95" w14:textId="77777777" w:rsidR="00826951" w:rsidRDefault="00232FE1" w:rsidP="00F1632D">
      <w:pPr>
        <w:spacing w:before="240" w:after="120" w:line="400" w:lineRule="exact"/>
        <w:outlineLvl w:val="2"/>
        <w:rPr>
          <w:rFonts w:ascii="黑体" w:eastAsia="黑体" w:hAnsi="黑体" w:cs="黑体"/>
          <w:b/>
          <w:bCs/>
          <w:sz w:val="24"/>
          <w:szCs w:val="24"/>
        </w:rPr>
      </w:pPr>
      <w:bookmarkStart w:id="39" w:name="_Toc196211679"/>
      <w:r>
        <w:rPr>
          <w:rFonts w:ascii="黑体" w:eastAsia="黑体" w:hAnsi="黑体" w:cs="黑体" w:hint="eastAsia"/>
          <w:b/>
          <w:bCs/>
          <w:sz w:val="24"/>
          <w:szCs w:val="24"/>
        </w:rPr>
        <w:t>1.2.2 企业创新与税收治理的相关研究</w:t>
      </w:r>
      <w:bookmarkEnd w:id="39"/>
    </w:p>
    <w:p w14:paraId="48DC03AC" w14:textId="77777777" w:rsidR="00826951" w:rsidRDefault="00232FE1">
      <w:pPr>
        <w:pStyle w:val="a8"/>
        <w:widowControl/>
        <w:spacing w:before="0" w:beforeAutospacing="0" w:after="0" w:afterAutospacing="0" w:line="400" w:lineRule="exact"/>
        <w:ind w:firstLineChars="200" w:firstLine="480"/>
        <w:rPr>
          <w:rFonts w:cs="宋体"/>
          <w:szCs w:val="24"/>
        </w:rPr>
      </w:pPr>
      <w:r>
        <w:rPr>
          <w:rFonts w:cs="宋体" w:hint="eastAsia"/>
          <w:szCs w:val="24"/>
        </w:rPr>
        <w:t>税收治理是个系统工程，涵盖税收治理主体、税收治理方式、税收治理客体等多个方面。当前有关企业创新与税收治理的文献呈分割状态，学者大多从税收治理的单一角度研究税收治理与企业创新的关系。经梳理文献发现，现有研究主要集中在以下几个方面：</w:t>
      </w:r>
    </w:p>
    <w:p w14:paraId="3B85CA81" w14:textId="77777777" w:rsidR="00826951" w:rsidRDefault="00232FE1">
      <w:pPr>
        <w:spacing w:line="400" w:lineRule="exact"/>
        <w:ind w:firstLineChars="200" w:firstLine="482"/>
        <w:rPr>
          <w:rFonts w:cs="宋体"/>
          <w:b/>
          <w:bCs/>
          <w:sz w:val="24"/>
          <w:szCs w:val="24"/>
        </w:rPr>
      </w:pPr>
      <w:r>
        <w:rPr>
          <w:rFonts w:cs="宋体" w:hint="eastAsia"/>
          <w:b/>
          <w:bCs/>
          <w:sz w:val="24"/>
          <w:szCs w:val="24"/>
        </w:rPr>
        <w:t>（</w:t>
      </w:r>
      <w:r>
        <w:rPr>
          <w:b/>
          <w:bCs/>
          <w:sz w:val="24"/>
          <w:szCs w:val="24"/>
        </w:rPr>
        <w:t>1</w:t>
      </w:r>
      <w:r>
        <w:rPr>
          <w:rFonts w:cs="宋体" w:hint="eastAsia"/>
          <w:b/>
          <w:bCs/>
          <w:sz w:val="24"/>
          <w:szCs w:val="24"/>
        </w:rPr>
        <w:t>）企业创新与税负水平</w:t>
      </w:r>
    </w:p>
    <w:p w14:paraId="16B69BB8" w14:textId="73D6E81B" w:rsidR="00826951" w:rsidRDefault="00232FE1">
      <w:pPr>
        <w:pStyle w:val="a8"/>
        <w:widowControl/>
        <w:spacing w:before="0" w:beforeAutospacing="0" w:after="0" w:afterAutospacing="0" w:line="400" w:lineRule="exact"/>
        <w:ind w:firstLineChars="200" w:firstLine="480"/>
        <w:jc w:val="both"/>
        <w:rPr>
          <w:rFonts w:cs="宋体"/>
          <w:szCs w:val="24"/>
        </w:rPr>
      </w:pPr>
      <w:r>
        <w:rPr>
          <w:rFonts w:cs="宋体" w:hint="eastAsia"/>
          <w:szCs w:val="24"/>
        </w:rPr>
        <w:t>目前有关企业创新与税负水平的研究，尚未达成一致结论。但主流观点认为税负水平过高不利于企业创新水平的提升。邓力平等（</w:t>
      </w:r>
      <w:r>
        <w:rPr>
          <w:szCs w:val="24"/>
        </w:rPr>
        <w:t>2020</w:t>
      </w:r>
      <w:r>
        <w:rPr>
          <w:rFonts w:cs="宋体" w:hint="eastAsia"/>
          <w:szCs w:val="24"/>
        </w:rPr>
        <w:t>）以</w:t>
      </w:r>
      <w:r>
        <w:rPr>
          <w:szCs w:val="24"/>
        </w:rPr>
        <w:t>2012</w:t>
      </w:r>
      <w:r>
        <w:rPr>
          <w:rFonts w:hint="eastAsia"/>
          <w:szCs w:val="24"/>
        </w:rPr>
        <w:t>—</w:t>
      </w:r>
      <w:r>
        <w:rPr>
          <w:rFonts w:hint="eastAsia"/>
          <w:szCs w:val="24"/>
        </w:rPr>
        <w:t>2018</w:t>
      </w:r>
      <w:r>
        <w:rPr>
          <w:rFonts w:hint="eastAsia"/>
          <w:szCs w:val="24"/>
        </w:rPr>
        <w:t>年</w:t>
      </w:r>
      <w:r>
        <w:rPr>
          <w:szCs w:val="24"/>
        </w:rPr>
        <w:t>A</w:t>
      </w:r>
      <w:r>
        <w:rPr>
          <w:rFonts w:cs="宋体" w:hint="eastAsia"/>
          <w:szCs w:val="24"/>
        </w:rPr>
        <w:t>股上市公司为研究样本，分析发现企业税负的降低能够有效促进企业创新投入和产出的增加，且其影响效果具有产权异质性</w:t>
      </w:r>
      <w:r>
        <w:rPr>
          <w:rFonts w:cs="宋体" w:hint="eastAsia"/>
          <w:szCs w:val="24"/>
          <w:vertAlign w:val="superscript"/>
        </w:rPr>
        <w:fldChar w:fldCharType="begin"/>
      </w:r>
      <w:r>
        <w:rPr>
          <w:rFonts w:cs="宋体" w:hint="eastAsia"/>
          <w:szCs w:val="24"/>
          <w:vertAlign w:val="superscript"/>
        </w:rPr>
        <w:instrText xml:space="preserve"> REF _Ref27654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[46]</w:t>
      </w:r>
      <w:r>
        <w:rPr>
          <w:rFonts w:cs="宋体" w:hint="eastAsia"/>
          <w:szCs w:val="24"/>
          <w:vertAlign w:val="superscript"/>
        </w:rPr>
        <w:fldChar w:fldCharType="end"/>
      </w:r>
      <w:r>
        <w:rPr>
          <w:rFonts w:cs="宋体" w:hint="eastAsia"/>
          <w:szCs w:val="24"/>
        </w:rPr>
        <w:t>。具体到个别税种，肖鹏等（</w:t>
      </w:r>
      <w:r>
        <w:rPr>
          <w:szCs w:val="24"/>
        </w:rPr>
        <w:t>2023</w:t>
      </w:r>
      <w:r>
        <w:rPr>
          <w:rFonts w:cs="宋体" w:hint="eastAsia"/>
          <w:szCs w:val="24"/>
        </w:rPr>
        <w:t>）指出所得税和流转税税收优惠均能促进企业创新</w:t>
      </w:r>
      <w:r>
        <w:rPr>
          <w:rFonts w:cs="宋体" w:hint="eastAsia"/>
          <w:szCs w:val="24"/>
          <w:vertAlign w:val="superscript"/>
        </w:rPr>
        <w:fldChar w:fldCharType="begin"/>
      </w:r>
      <w:r>
        <w:rPr>
          <w:rFonts w:cs="宋体" w:hint="eastAsia"/>
          <w:szCs w:val="24"/>
          <w:vertAlign w:val="superscript"/>
        </w:rPr>
        <w:instrText xml:space="preserve"> REF _Ref288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[47]</w:t>
      </w:r>
      <w:r>
        <w:rPr>
          <w:rFonts w:cs="宋体" w:hint="eastAsia"/>
          <w:szCs w:val="24"/>
          <w:vertAlign w:val="superscript"/>
        </w:rPr>
        <w:fldChar w:fldCharType="end"/>
      </w:r>
      <w:r>
        <w:rPr>
          <w:rFonts w:cs="宋体" w:hint="eastAsia"/>
          <w:szCs w:val="24"/>
        </w:rPr>
        <w:t>。机制研究上，有学者提出融资约束是税负水平作用于企业创新的重要路径之一（</w:t>
      </w:r>
      <w:r>
        <w:rPr>
          <w:szCs w:val="24"/>
        </w:rPr>
        <w:t>Guceri</w:t>
      </w:r>
      <w:r>
        <w:rPr>
          <w:rFonts w:cs="宋体" w:hint="eastAsia"/>
          <w:szCs w:val="24"/>
        </w:rPr>
        <w:t>，</w:t>
      </w:r>
      <w:r>
        <w:rPr>
          <w:szCs w:val="24"/>
        </w:rPr>
        <w:t>2018</w:t>
      </w:r>
      <w:r>
        <w:rPr>
          <w:rFonts w:cs="宋体" w:hint="eastAsia"/>
          <w:szCs w:val="24"/>
        </w:rPr>
        <w:t>；</w:t>
      </w:r>
      <w:proofErr w:type="gramStart"/>
      <w:r>
        <w:rPr>
          <w:rFonts w:cs="宋体" w:hint="eastAsia"/>
          <w:szCs w:val="24"/>
        </w:rPr>
        <w:t>刘诗源等</w:t>
      </w:r>
      <w:proofErr w:type="gramEnd"/>
      <w:r>
        <w:rPr>
          <w:rFonts w:cs="宋体" w:hint="eastAsia"/>
          <w:szCs w:val="24"/>
        </w:rPr>
        <w:t>，</w:t>
      </w:r>
      <w:r>
        <w:rPr>
          <w:szCs w:val="24"/>
        </w:rPr>
        <w:t>2020</w:t>
      </w:r>
      <w:r>
        <w:rPr>
          <w:rFonts w:hint="eastAsia"/>
          <w:szCs w:val="24"/>
        </w:rPr>
        <w:t>）</w:t>
      </w:r>
      <w:r>
        <w:rPr>
          <w:rFonts w:cs="宋体" w:hint="eastAsia"/>
          <w:szCs w:val="24"/>
          <w:vertAlign w:val="superscript"/>
        </w:rPr>
        <w:fldChar w:fldCharType="begin"/>
      </w:r>
      <w:r>
        <w:rPr>
          <w:rFonts w:cs="宋体" w:hint="eastAsia"/>
          <w:szCs w:val="24"/>
          <w:vertAlign w:val="superscript"/>
        </w:rPr>
        <w:instrText xml:space="preserve"> REF _Ref163212158 \r \h \#"[0" </w:instrText>
      </w:r>
      <w:r>
        <w:rPr>
          <w:rFonts w:cs="宋体" w:hint="eastAsia"/>
          <w:szCs w:val="24"/>
          <w:vertAlign w:val="superscript"/>
        </w:rPr>
      </w:r>
      <w:r>
        <w:rPr>
          <w:rFonts w:cs="宋体" w:hint="eastAsia"/>
          <w:szCs w:val="24"/>
          <w:vertAlign w:val="superscript"/>
        </w:rPr>
        <w:fldChar w:fldCharType="separate"/>
      </w:r>
      <w:r w:rsidR="006C4713">
        <w:rPr>
          <w:rFonts w:cs="宋体" w:hint="eastAsia"/>
          <w:szCs w:val="24"/>
          <w:vertAlign w:val="superscript"/>
        </w:rPr>
        <w:t>[</w:t>
      </w:r>
      <w:r w:rsidR="006C4713">
        <w:rPr>
          <w:rFonts w:cs="宋体"/>
          <w:szCs w:val="24"/>
          <w:vertAlign w:val="superscript"/>
        </w:rPr>
        <w:t>48</w:t>
      </w:r>
      <w:r>
        <w:rPr>
          <w:rFonts w:cs="宋体" w:hint="eastAsia"/>
          <w:szCs w:val="24"/>
          <w:vertAlign w:val="superscript"/>
        </w:rPr>
        <w:fldChar w:fldCharType="end"/>
      </w:r>
      <w:r>
        <w:rPr>
          <w:rFonts w:cs="宋体" w:hint="eastAsia"/>
          <w:szCs w:val="24"/>
          <w:vertAlign w:val="superscript"/>
        </w:rPr>
        <w:t>,</w:t>
      </w:r>
      <w:r>
        <w:rPr>
          <w:rFonts w:cs="宋体" w:hint="eastAsia"/>
          <w:szCs w:val="24"/>
          <w:vertAlign w:val="superscript"/>
        </w:rPr>
        <w:fldChar w:fldCharType="begin"/>
      </w:r>
      <w:r>
        <w:rPr>
          <w:rFonts w:cs="宋体" w:hint="eastAsia"/>
          <w:szCs w:val="24"/>
          <w:vertAlign w:val="superscript"/>
        </w:rPr>
        <w:instrText xml:space="preserve"> REF _Ref337 \r \h \#"0]"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49</w:t>
      </w:r>
      <w:r w:rsidR="006C4713">
        <w:rPr>
          <w:rFonts w:cs="宋体" w:hint="eastAsia"/>
          <w:szCs w:val="24"/>
          <w:vertAlign w:val="superscript"/>
        </w:rPr>
        <w:t>]</w:t>
      </w:r>
      <w:r>
        <w:rPr>
          <w:rFonts w:cs="宋体" w:hint="eastAsia"/>
          <w:szCs w:val="24"/>
          <w:vertAlign w:val="superscript"/>
        </w:rPr>
        <w:fldChar w:fldCharType="end"/>
      </w:r>
      <w:r>
        <w:rPr>
          <w:rFonts w:cs="宋体" w:hint="eastAsia"/>
          <w:szCs w:val="24"/>
        </w:rPr>
        <w:t>。胡华夏等（</w:t>
      </w:r>
      <w:r>
        <w:rPr>
          <w:szCs w:val="24"/>
        </w:rPr>
        <w:t>2017</w:t>
      </w:r>
      <w:r>
        <w:rPr>
          <w:rFonts w:cs="宋体" w:hint="eastAsia"/>
          <w:szCs w:val="24"/>
        </w:rPr>
        <w:t>）则基于资源配置的视角，研究发现税收优惠能够通过企业成本粘性间接作用于企业研发投入</w:t>
      </w:r>
      <w:r>
        <w:rPr>
          <w:rFonts w:cs="宋体" w:hint="eastAsia"/>
          <w:szCs w:val="24"/>
          <w:vertAlign w:val="superscript"/>
        </w:rPr>
        <w:fldChar w:fldCharType="begin"/>
      </w:r>
      <w:r>
        <w:rPr>
          <w:rFonts w:cs="宋体" w:hint="eastAsia"/>
          <w:szCs w:val="24"/>
          <w:vertAlign w:val="superscript"/>
        </w:rPr>
        <w:instrText xml:space="preserve"> REF _Ref403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[50]</w:t>
      </w:r>
      <w:r>
        <w:rPr>
          <w:rFonts w:cs="宋体" w:hint="eastAsia"/>
          <w:szCs w:val="24"/>
          <w:vertAlign w:val="superscript"/>
        </w:rPr>
        <w:fldChar w:fldCharType="end"/>
      </w:r>
      <w:r>
        <w:rPr>
          <w:rFonts w:cs="宋体" w:hint="eastAsia"/>
          <w:szCs w:val="24"/>
        </w:rPr>
        <w:t>。与此同期，</w:t>
      </w:r>
      <w:proofErr w:type="gramStart"/>
      <w:r>
        <w:rPr>
          <w:rFonts w:cs="宋体" w:hint="eastAsia"/>
          <w:szCs w:val="24"/>
        </w:rPr>
        <w:t>林志帆等</w:t>
      </w:r>
      <w:proofErr w:type="gramEnd"/>
      <w:r>
        <w:rPr>
          <w:rFonts w:cs="宋体" w:hint="eastAsia"/>
          <w:szCs w:val="24"/>
        </w:rPr>
        <w:t>（</w:t>
      </w:r>
      <w:r>
        <w:rPr>
          <w:szCs w:val="24"/>
        </w:rPr>
        <w:t>2017</w:t>
      </w:r>
      <w:r>
        <w:rPr>
          <w:rFonts w:cs="宋体" w:hint="eastAsia"/>
          <w:szCs w:val="24"/>
        </w:rPr>
        <w:t>）采用世界银行</w:t>
      </w:r>
      <w:r>
        <w:rPr>
          <w:szCs w:val="24"/>
        </w:rPr>
        <w:t>2012</w:t>
      </w:r>
      <w:r>
        <w:rPr>
          <w:rFonts w:cs="宋体" w:hint="eastAsia"/>
          <w:szCs w:val="24"/>
        </w:rPr>
        <w:t>年企业调查数据，考察了税收负担对制造业企业研发投入的影响，并进一步验证了投资回报率、利润率和企业经营风险的间接作用机制</w:t>
      </w:r>
      <w:r>
        <w:rPr>
          <w:rFonts w:cs="宋体" w:hint="eastAsia"/>
          <w:szCs w:val="24"/>
          <w:vertAlign w:val="superscript"/>
        </w:rPr>
        <w:fldChar w:fldCharType="begin"/>
      </w:r>
      <w:r>
        <w:rPr>
          <w:rFonts w:cs="宋体" w:hint="eastAsia"/>
          <w:szCs w:val="24"/>
          <w:vertAlign w:val="superscript"/>
        </w:rPr>
        <w:instrText xml:space="preserve"> REF _Ref445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[51]</w:t>
      </w:r>
      <w:r>
        <w:rPr>
          <w:rFonts w:cs="宋体" w:hint="eastAsia"/>
          <w:szCs w:val="24"/>
          <w:vertAlign w:val="superscript"/>
        </w:rPr>
        <w:fldChar w:fldCharType="end"/>
      </w:r>
      <w:r>
        <w:rPr>
          <w:rFonts w:cs="宋体" w:hint="eastAsia"/>
          <w:szCs w:val="24"/>
        </w:rPr>
        <w:t>。此外，李苏敏等（</w:t>
      </w:r>
      <w:r>
        <w:rPr>
          <w:szCs w:val="24"/>
        </w:rPr>
        <w:t>2020</w:t>
      </w:r>
      <w:r>
        <w:rPr>
          <w:rFonts w:cs="宋体" w:hint="eastAsia"/>
          <w:szCs w:val="24"/>
        </w:rPr>
        <w:t>）则从宏观视角出发，采用</w:t>
      </w:r>
      <w:r>
        <w:rPr>
          <w:szCs w:val="24"/>
        </w:rPr>
        <w:t>PVAR</w:t>
      </w:r>
      <w:r>
        <w:rPr>
          <w:rFonts w:cs="宋体" w:hint="eastAsia"/>
          <w:szCs w:val="24"/>
        </w:rPr>
        <w:t>模型研究宏观税负的变化对区域内企业创新效率的影响，结果发现宏观税负的下降能够提高区域内企业研发创新效率</w:t>
      </w:r>
      <w:r>
        <w:rPr>
          <w:rFonts w:cs="宋体" w:hint="eastAsia"/>
          <w:szCs w:val="24"/>
          <w:vertAlign w:val="superscript"/>
        </w:rPr>
        <w:fldChar w:fldCharType="begin"/>
      </w:r>
      <w:r>
        <w:rPr>
          <w:rFonts w:cs="宋体" w:hint="eastAsia"/>
          <w:szCs w:val="24"/>
          <w:vertAlign w:val="superscript"/>
        </w:rPr>
        <w:instrText xml:space="preserve"> REF _Ref478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[52]</w:t>
      </w:r>
      <w:r>
        <w:rPr>
          <w:rFonts w:cs="宋体" w:hint="eastAsia"/>
          <w:szCs w:val="24"/>
          <w:vertAlign w:val="superscript"/>
        </w:rPr>
        <w:fldChar w:fldCharType="end"/>
      </w:r>
      <w:r>
        <w:rPr>
          <w:rFonts w:cs="宋体" w:hint="eastAsia"/>
          <w:szCs w:val="24"/>
        </w:rPr>
        <w:t>。孙红燕等（</w:t>
      </w:r>
      <w:r>
        <w:rPr>
          <w:rFonts w:cs="宋体" w:hint="eastAsia"/>
          <w:szCs w:val="24"/>
        </w:rPr>
        <w:t>2024</w:t>
      </w:r>
      <w:r>
        <w:rPr>
          <w:rFonts w:cs="宋体" w:hint="eastAsia"/>
          <w:szCs w:val="24"/>
        </w:rPr>
        <w:t>）在探究地方政府</w:t>
      </w:r>
      <w:proofErr w:type="gramStart"/>
      <w:r>
        <w:rPr>
          <w:rFonts w:cs="宋体" w:hint="eastAsia"/>
          <w:szCs w:val="24"/>
        </w:rPr>
        <w:t>专项债对创新</w:t>
      </w:r>
      <w:proofErr w:type="gramEnd"/>
      <w:r>
        <w:rPr>
          <w:rFonts w:cs="宋体" w:hint="eastAsia"/>
          <w:szCs w:val="24"/>
        </w:rPr>
        <w:t>的关系时发现，地方政府专项债扩张可通过降低企业实际税负促进企业创新水平提升，</w:t>
      </w:r>
      <w:proofErr w:type="gramStart"/>
      <w:r>
        <w:rPr>
          <w:rFonts w:cs="宋体" w:hint="eastAsia"/>
          <w:szCs w:val="24"/>
        </w:rPr>
        <w:t>且税收</w:t>
      </w:r>
      <w:proofErr w:type="gramEnd"/>
      <w:r>
        <w:rPr>
          <w:rFonts w:cs="宋体" w:hint="eastAsia"/>
          <w:szCs w:val="24"/>
        </w:rPr>
        <w:t>负担越高的地方政府专项债的创新促进作用越显著</w:t>
      </w:r>
      <w:r>
        <w:rPr>
          <w:rFonts w:cs="宋体" w:hint="eastAsia"/>
          <w:szCs w:val="24"/>
          <w:vertAlign w:val="superscript"/>
        </w:rPr>
        <w:fldChar w:fldCharType="begin"/>
      </w:r>
      <w:r>
        <w:rPr>
          <w:rFonts w:cs="宋体" w:hint="eastAsia"/>
          <w:szCs w:val="24"/>
          <w:vertAlign w:val="superscript"/>
        </w:rPr>
        <w:instrText xml:space="preserve"> REF _Ref26126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[53]</w:t>
      </w:r>
      <w:r>
        <w:rPr>
          <w:rFonts w:cs="宋体" w:hint="eastAsia"/>
          <w:szCs w:val="24"/>
          <w:vertAlign w:val="superscript"/>
        </w:rPr>
        <w:fldChar w:fldCharType="end"/>
      </w:r>
      <w:r>
        <w:rPr>
          <w:rFonts w:cs="宋体" w:hint="eastAsia"/>
          <w:szCs w:val="24"/>
        </w:rPr>
        <w:t>。</w:t>
      </w:r>
    </w:p>
    <w:p w14:paraId="7680A80C" w14:textId="34AB947F" w:rsidR="00826951" w:rsidRDefault="00232FE1">
      <w:pPr>
        <w:pStyle w:val="a8"/>
        <w:widowControl/>
        <w:spacing w:before="0" w:beforeAutospacing="0" w:after="0" w:afterAutospacing="0" w:line="400" w:lineRule="exact"/>
        <w:ind w:firstLineChars="200" w:firstLine="480"/>
        <w:rPr>
          <w:rFonts w:cs="宋体"/>
          <w:szCs w:val="24"/>
        </w:rPr>
      </w:pPr>
      <w:r>
        <w:rPr>
          <w:rFonts w:cs="宋体" w:hint="eastAsia"/>
          <w:szCs w:val="24"/>
        </w:rPr>
        <w:t>但也有学者持不同观点，认为税收负担对企业创新并无显著影响或者具有促进作用。</w:t>
      </w:r>
      <w:proofErr w:type="gramStart"/>
      <w:r>
        <w:rPr>
          <w:rFonts w:cs="宋体" w:hint="eastAsia"/>
          <w:szCs w:val="24"/>
        </w:rPr>
        <w:t>孔军等</w:t>
      </w:r>
      <w:proofErr w:type="gramEnd"/>
      <w:r>
        <w:rPr>
          <w:rFonts w:cs="宋体" w:hint="eastAsia"/>
          <w:szCs w:val="24"/>
        </w:rPr>
        <w:t>（</w:t>
      </w:r>
      <w:r>
        <w:rPr>
          <w:szCs w:val="24"/>
        </w:rPr>
        <w:t>2021</w:t>
      </w:r>
      <w:r>
        <w:rPr>
          <w:rFonts w:cs="宋体" w:hint="eastAsia"/>
          <w:szCs w:val="24"/>
        </w:rPr>
        <w:t>）认为减税降</w:t>
      </w:r>
      <w:proofErr w:type="gramStart"/>
      <w:r>
        <w:rPr>
          <w:rFonts w:cs="宋体" w:hint="eastAsia"/>
          <w:szCs w:val="24"/>
        </w:rPr>
        <w:t>费政策</w:t>
      </w:r>
      <w:proofErr w:type="gramEnd"/>
      <w:r>
        <w:rPr>
          <w:rFonts w:cs="宋体" w:hint="eastAsia"/>
          <w:szCs w:val="24"/>
        </w:rPr>
        <w:t>引致的税收负担下降只增加了企业的策略性创新产出</w:t>
      </w:r>
      <w:r>
        <w:rPr>
          <w:rFonts w:cs="宋体" w:hint="eastAsia"/>
          <w:szCs w:val="24"/>
          <w:vertAlign w:val="superscript"/>
        </w:rPr>
        <w:fldChar w:fldCharType="begin"/>
      </w:r>
      <w:r>
        <w:rPr>
          <w:rFonts w:cs="宋体" w:hint="eastAsia"/>
          <w:szCs w:val="24"/>
          <w:vertAlign w:val="superscript"/>
        </w:rPr>
        <w:instrText xml:space="preserve"> REF _Ref546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[54]</w:t>
      </w:r>
      <w:r>
        <w:rPr>
          <w:rFonts w:cs="宋体" w:hint="eastAsia"/>
          <w:szCs w:val="24"/>
          <w:vertAlign w:val="superscript"/>
        </w:rPr>
        <w:fldChar w:fldCharType="end"/>
      </w:r>
      <w:r>
        <w:rPr>
          <w:rFonts w:cs="宋体" w:hint="eastAsia"/>
          <w:szCs w:val="24"/>
        </w:rPr>
        <w:t>，</w:t>
      </w:r>
      <w:proofErr w:type="gramStart"/>
      <w:r>
        <w:rPr>
          <w:rFonts w:cs="宋体" w:hint="eastAsia"/>
          <w:szCs w:val="24"/>
        </w:rPr>
        <w:t>若税收</w:t>
      </w:r>
      <w:proofErr w:type="gramEnd"/>
      <w:r>
        <w:rPr>
          <w:rFonts w:cs="宋体" w:hint="eastAsia"/>
          <w:szCs w:val="24"/>
        </w:rPr>
        <w:t>优惠政策设定不合理，将会导致企业为享受特定的税收优惠而虚增创新产出数量，反而不利于创新质量的提升（杨国超等，</w:t>
      </w:r>
      <w:r>
        <w:rPr>
          <w:szCs w:val="24"/>
        </w:rPr>
        <w:t>2017</w:t>
      </w:r>
      <w:r>
        <w:rPr>
          <w:rFonts w:cs="宋体" w:hint="eastAsia"/>
          <w:szCs w:val="24"/>
        </w:rPr>
        <w:t>）</w:t>
      </w:r>
      <w:r>
        <w:rPr>
          <w:rFonts w:cs="宋体" w:hint="eastAsia"/>
          <w:szCs w:val="24"/>
          <w:vertAlign w:val="superscript"/>
        </w:rPr>
        <w:fldChar w:fldCharType="begin"/>
      </w:r>
      <w:r>
        <w:rPr>
          <w:rFonts w:cs="宋体" w:hint="eastAsia"/>
          <w:szCs w:val="24"/>
          <w:vertAlign w:val="superscript"/>
        </w:rPr>
        <w:instrText xml:space="preserve"> REF _Ref586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[55]</w:t>
      </w:r>
      <w:r>
        <w:rPr>
          <w:rFonts w:cs="宋体" w:hint="eastAsia"/>
          <w:szCs w:val="24"/>
          <w:vertAlign w:val="superscript"/>
        </w:rPr>
        <w:fldChar w:fldCharType="end"/>
      </w:r>
      <w:r>
        <w:rPr>
          <w:rFonts w:cs="宋体" w:hint="eastAsia"/>
          <w:szCs w:val="24"/>
        </w:rPr>
        <w:t>。</w:t>
      </w:r>
      <w:r>
        <w:rPr>
          <w:rFonts w:cs="宋体" w:hint="eastAsia"/>
          <w:szCs w:val="24"/>
        </w:rPr>
        <w:lastRenderedPageBreak/>
        <w:t>周宇等（</w:t>
      </w:r>
      <w:r>
        <w:rPr>
          <w:szCs w:val="24"/>
        </w:rPr>
        <w:t>2022</w:t>
      </w:r>
      <w:r>
        <w:rPr>
          <w:rFonts w:cs="宋体" w:hint="eastAsia"/>
          <w:szCs w:val="24"/>
        </w:rPr>
        <w:t>）采用</w:t>
      </w:r>
      <w:r>
        <w:rPr>
          <w:szCs w:val="24"/>
        </w:rPr>
        <w:t>2010</w:t>
      </w:r>
      <w:r>
        <w:rPr>
          <w:rFonts w:hint="eastAsia"/>
          <w:szCs w:val="24"/>
        </w:rPr>
        <w:t>—</w:t>
      </w:r>
      <w:r>
        <w:rPr>
          <w:szCs w:val="24"/>
        </w:rPr>
        <w:t>2019</w:t>
      </w:r>
      <w:r>
        <w:rPr>
          <w:rFonts w:cs="宋体" w:hint="eastAsia"/>
          <w:szCs w:val="24"/>
        </w:rPr>
        <w:t>年行业层面的面板数据，研究发现</w:t>
      </w:r>
      <w:r>
        <w:rPr>
          <w:rFonts w:ascii="宋体" w:hAnsi="宋体" w:cs="宋体"/>
          <w:szCs w:val="24"/>
        </w:rPr>
        <w:t>减税</w:t>
      </w:r>
      <w:r>
        <w:rPr>
          <w:rFonts w:ascii="宋体" w:hAnsi="宋体" w:cs="宋体" w:hint="eastAsia"/>
          <w:szCs w:val="24"/>
        </w:rPr>
        <w:t>降费</w:t>
      </w:r>
      <w:r>
        <w:rPr>
          <w:rFonts w:ascii="宋体" w:hAnsi="宋体" w:cs="宋体"/>
          <w:szCs w:val="24"/>
        </w:rPr>
        <w:t>对企业技术研发效率和技术应用效率的正向效应均受制于一种</w:t>
      </w:r>
      <w:r>
        <w:rPr>
          <w:szCs w:val="24"/>
        </w:rPr>
        <w:t>U</w:t>
      </w:r>
      <w:r>
        <w:rPr>
          <w:rFonts w:ascii="宋体" w:hAnsi="宋体" w:cs="宋体"/>
          <w:szCs w:val="24"/>
        </w:rPr>
        <w:t>型条件</w:t>
      </w:r>
      <w:r>
        <w:rPr>
          <w:rFonts w:ascii="宋体" w:hAnsi="宋体" w:cs="宋体" w:hint="eastAsia"/>
          <w:szCs w:val="24"/>
        </w:rPr>
        <w:t>，</w:t>
      </w:r>
      <w:r>
        <w:rPr>
          <w:rFonts w:cs="宋体" w:hint="eastAsia"/>
          <w:szCs w:val="24"/>
        </w:rPr>
        <w:t>税负水平与技术开发效率的负向关系并不显著，且适度的税收负担有利于技术开发效率的提升</w:t>
      </w:r>
      <w:r>
        <w:rPr>
          <w:rFonts w:cs="宋体" w:hint="eastAsia"/>
          <w:szCs w:val="24"/>
          <w:vertAlign w:val="superscript"/>
        </w:rPr>
        <w:fldChar w:fldCharType="begin"/>
      </w:r>
      <w:r>
        <w:rPr>
          <w:rFonts w:cs="宋体" w:hint="eastAsia"/>
          <w:szCs w:val="24"/>
          <w:vertAlign w:val="superscript"/>
        </w:rPr>
        <w:instrText xml:space="preserve"> REF _Ref631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[56]</w:t>
      </w:r>
      <w:r>
        <w:rPr>
          <w:rFonts w:cs="宋体" w:hint="eastAsia"/>
          <w:szCs w:val="24"/>
          <w:vertAlign w:val="superscript"/>
        </w:rPr>
        <w:fldChar w:fldCharType="end"/>
      </w:r>
      <w:r>
        <w:rPr>
          <w:rFonts w:cs="宋体" w:hint="eastAsia"/>
          <w:szCs w:val="24"/>
        </w:rPr>
        <w:t>。郝秀琴等（</w:t>
      </w:r>
      <w:r>
        <w:rPr>
          <w:szCs w:val="24"/>
        </w:rPr>
        <w:t>2023</w:t>
      </w:r>
      <w:r>
        <w:rPr>
          <w:rFonts w:cs="宋体" w:hint="eastAsia"/>
          <w:szCs w:val="24"/>
        </w:rPr>
        <w:t>）以盈余管理为中介变量，研究发现税负水平提高可以通过节税盈余管理间接提高企业研发投入水平，而调整成本在一定程度上能够缓解税负带来的研发投入增加行为</w:t>
      </w:r>
      <w:r>
        <w:rPr>
          <w:rFonts w:cs="宋体" w:hint="eastAsia"/>
          <w:szCs w:val="24"/>
          <w:vertAlign w:val="superscript"/>
        </w:rPr>
        <w:fldChar w:fldCharType="begin"/>
      </w:r>
      <w:r>
        <w:rPr>
          <w:rFonts w:cs="宋体" w:hint="eastAsia"/>
          <w:szCs w:val="24"/>
          <w:vertAlign w:val="superscript"/>
        </w:rPr>
        <w:instrText xml:space="preserve"> REF _Ref667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[57]</w:t>
      </w:r>
      <w:r>
        <w:rPr>
          <w:rFonts w:cs="宋体" w:hint="eastAsia"/>
          <w:szCs w:val="24"/>
          <w:vertAlign w:val="superscript"/>
        </w:rPr>
        <w:fldChar w:fldCharType="end"/>
      </w:r>
      <w:r>
        <w:rPr>
          <w:rFonts w:cs="宋体" w:hint="eastAsia"/>
          <w:szCs w:val="24"/>
        </w:rPr>
        <w:t>。</w:t>
      </w:r>
    </w:p>
    <w:p w14:paraId="40BBDC21" w14:textId="77777777" w:rsidR="00826951" w:rsidRDefault="00232FE1">
      <w:pPr>
        <w:pStyle w:val="a8"/>
        <w:widowControl/>
        <w:spacing w:before="0" w:beforeAutospacing="0" w:after="0" w:afterAutospacing="0" w:line="400" w:lineRule="exact"/>
        <w:ind w:firstLineChars="200" w:firstLine="482"/>
        <w:rPr>
          <w:rFonts w:cs="宋体"/>
          <w:b/>
          <w:bCs/>
          <w:szCs w:val="24"/>
        </w:rPr>
      </w:pPr>
      <w:r>
        <w:rPr>
          <w:rFonts w:cs="宋体" w:hint="eastAsia"/>
          <w:b/>
          <w:bCs/>
          <w:szCs w:val="24"/>
        </w:rPr>
        <w:t>（</w:t>
      </w:r>
      <w:r>
        <w:rPr>
          <w:b/>
          <w:bCs/>
          <w:szCs w:val="24"/>
        </w:rPr>
        <w:t>2</w:t>
      </w:r>
      <w:r>
        <w:rPr>
          <w:rFonts w:cs="宋体" w:hint="eastAsia"/>
          <w:b/>
          <w:bCs/>
          <w:szCs w:val="24"/>
        </w:rPr>
        <w:t>）企业创新与税制结构</w:t>
      </w:r>
      <w:r>
        <w:rPr>
          <w:rFonts w:cs="宋体" w:hint="eastAsia"/>
          <w:b/>
          <w:bCs/>
          <w:szCs w:val="24"/>
        </w:rPr>
        <w:tab/>
      </w:r>
    </w:p>
    <w:p w14:paraId="01F8BCED" w14:textId="24F630B8" w:rsidR="00826951" w:rsidRDefault="00232FE1">
      <w:pPr>
        <w:pStyle w:val="a8"/>
        <w:widowControl/>
        <w:spacing w:before="0" w:beforeAutospacing="0" w:after="0" w:afterAutospacing="0" w:line="400" w:lineRule="exact"/>
        <w:ind w:firstLineChars="200" w:firstLine="480"/>
        <w:rPr>
          <w:rFonts w:cs="宋体"/>
          <w:szCs w:val="24"/>
        </w:rPr>
      </w:pPr>
      <w:bookmarkStart w:id="40" w:name="OLE_LINK105"/>
      <w:r>
        <w:rPr>
          <w:rFonts w:ascii="宋体" w:hAnsi="宋体" w:cs="宋体"/>
          <w:szCs w:val="24"/>
        </w:rPr>
        <w:t>税制</w:t>
      </w:r>
      <w:r>
        <w:rPr>
          <w:rFonts w:ascii="宋体" w:hAnsi="宋体" w:cs="宋体" w:hint="eastAsia"/>
          <w:szCs w:val="24"/>
        </w:rPr>
        <w:t>结构</w:t>
      </w:r>
      <w:r>
        <w:rPr>
          <w:rFonts w:ascii="宋体" w:hAnsi="宋体" w:cs="宋体"/>
          <w:szCs w:val="24"/>
        </w:rPr>
        <w:t>体现了不同税种在社会经济再生产过程中的分布及其构成比重</w:t>
      </w:r>
      <w:r>
        <w:rPr>
          <w:rFonts w:ascii="宋体" w:hAnsi="宋体" w:cs="宋体" w:hint="eastAsia"/>
          <w:szCs w:val="24"/>
        </w:rPr>
        <w:t>。目前众多</w:t>
      </w:r>
      <w:r>
        <w:rPr>
          <w:rFonts w:cs="宋体" w:hint="eastAsia"/>
          <w:szCs w:val="24"/>
        </w:rPr>
        <w:t>学者对我国税制结构的合理性提出了质疑</w:t>
      </w:r>
      <w:bookmarkEnd w:id="40"/>
      <w:r>
        <w:rPr>
          <w:rFonts w:cs="宋体" w:hint="eastAsia"/>
          <w:szCs w:val="24"/>
        </w:rPr>
        <w:t>，认为我国间接税占比过高，在促进创新发展方面难以发挥积极作用。从国内外文献来看，相关研究主要集中在两个方面：一是从企业微观层面考察税制结构对企业创新的影响；二是从宏观层面探究税制结构对地区创新水平的影响。微观层面上，汪卢俊等（</w:t>
      </w:r>
      <w:r>
        <w:rPr>
          <w:szCs w:val="24"/>
        </w:rPr>
        <w:t>2019</w:t>
      </w:r>
      <w:r>
        <w:rPr>
          <w:rFonts w:cs="宋体" w:hint="eastAsia"/>
          <w:szCs w:val="24"/>
        </w:rPr>
        <w:t>）基于</w:t>
      </w:r>
      <w:r>
        <w:rPr>
          <w:szCs w:val="24"/>
        </w:rPr>
        <w:t>2008</w:t>
      </w:r>
      <w:r>
        <w:rPr>
          <w:rFonts w:hint="eastAsia"/>
          <w:szCs w:val="24"/>
        </w:rPr>
        <w:t>—</w:t>
      </w:r>
      <w:r>
        <w:rPr>
          <w:szCs w:val="24"/>
        </w:rPr>
        <w:t>2016</w:t>
      </w:r>
      <w:r>
        <w:rPr>
          <w:rFonts w:cs="宋体" w:hint="eastAsia"/>
          <w:szCs w:val="24"/>
        </w:rPr>
        <w:t>年制造业行业数据，采用两步回归法分析税制改革与技术进步的关系，研究结果表明，直接税占比与制造业行业技术进步具有正相关关系，且将</w:t>
      </w:r>
      <w:r>
        <w:rPr>
          <w:rFonts w:ascii="宋体" w:hAnsi="宋体" w:cs="宋体"/>
          <w:szCs w:val="24"/>
        </w:rPr>
        <w:t>增值税由生产型转向消费型的改革举措对推动制造业技术升级具有积极作用</w:t>
      </w:r>
      <w:r>
        <w:rPr>
          <w:rFonts w:cs="宋体" w:hint="eastAsia"/>
          <w:szCs w:val="24"/>
          <w:vertAlign w:val="superscript"/>
        </w:rPr>
        <w:fldChar w:fldCharType="begin"/>
      </w:r>
      <w:r>
        <w:rPr>
          <w:rFonts w:cs="宋体" w:hint="eastAsia"/>
          <w:szCs w:val="24"/>
          <w:vertAlign w:val="superscript"/>
        </w:rPr>
        <w:instrText xml:space="preserve"> REF _Ref746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[58]</w:t>
      </w:r>
      <w:r>
        <w:rPr>
          <w:rFonts w:cs="宋体" w:hint="eastAsia"/>
          <w:szCs w:val="24"/>
          <w:vertAlign w:val="superscript"/>
        </w:rPr>
        <w:fldChar w:fldCharType="end"/>
      </w:r>
      <w:r>
        <w:rPr>
          <w:rFonts w:cs="宋体" w:hint="eastAsia"/>
          <w:szCs w:val="24"/>
        </w:rPr>
        <w:t>。</w:t>
      </w:r>
      <w:proofErr w:type="gramStart"/>
      <w:r>
        <w:rPr>
          <w:rFonts w:cs="宋体" w:hint="eastAsia"/>
          <w:szCs w:val="24"/>
        </w:rPr>
        <w:t>林志帆等</w:t>
      </w:r>
      <w:proofErr w:type="gramEnd"/>
      <w:r>
        <w:rPr>
          <w:rFonts w:cs="宋体" w:hint="eastAsia"/>
          <w:szCs w:val="24"/>
        </w:rPr>
        <w:t>（</w:t>
      </w:r>
      <w:r>
        <w:rPr>
          <w:szCs w:val="24"/>
        </w:rPr>
        <w:t>2017</w:t>
      </w:r>
      <w:r>
        <w:rPr>
          <w:rFonts w:cs="宋体" w:hint="eastAsia"/>
          <w:szCs w:val="24"/>
        </w:rPr>
        <w:t>）选取城市层面的增值税和企业层面的所得税作为研究指标，结果发现与所得税相比，增值税对企业创新的负面影响更大</w:t>
      </w:r>
      <w:r>
        <w:rPr>
          <w:rFonts w:cs="宋体" w:hint="eastAsia"/>
          <w:szCs w:val="24"/>
          <w:vertAlign w:val="superscript"/>
        </w:rPr>
        <w:fldChar w:fldCharType="begin"/>
      </w:r>
      <w:r>
        <w:rPr>
          <w:rFonts w:cs="宋体" w:hint="eastAsia"/>
          <w:szCs w:val="24"/>
          <w:vertAlign w:val="superscript"/>
        </w:rPr>
        <w:instrText xml:space="preserve"> REF _Ref788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[59]</w:t>
      </w:r>
      <w:r>
        <w:rPr>
          <w:rFonts w:cs="宋体" w:hint="eastAsia"/>
          <w:szCs w:val="24"/>
          <w:vertAlign w:val="superscript"/>
        </w:rPr>
        <w:fldChar w:fldCharType="end"/>
      </w:r>
      <w:r>
        <w:rPr>
          <w:rFonts w:cs="宋体" w:hint="eastAsia"/>
          <w:szCs w:val="24"/>
        </w:rPr>
        <w:t>。之所以会产生以上差异，主要在于流转税在减缓企业资金周转速度、增加企业资金成本方面的影响较为明显，而所得税对资金周转速度和资金成本的影响较为有限（吴强等，</w:t>
      </w:r>
      <w:r>
        <w:rPr>
          <w:szCs w:val="24"/>
        </w:rPr>
        <w:t>2021</w:t>
      </w:r>
      <w:r>
        <w:rPr>
          <w:rFonts w:cs="宋体" w:hint="eastAsia"/>
          <w:szCs w:val="24"/>
        </w:rPr>
        <w:t>）</w:t>
      </w:r>
      <w:r>
        <w:rPr>
          <w:rFonts w:cs="宋体" w:hint="eastAsia"/>
          <w:szCs w:val="24"/>
          <w:vertAlign w:val="superscript"/>
        </w:rPr>
        <w:fldChar w:fldCharType="begin"/>
      </w:r>
      <w:r>
        <w:rPr>
          <w:rFonts w:cs="宋体" w:hint="eastAsia"/>
          <w:szCs w:val="24"/>
          <w:vertAlign w:val="superscript"/>
        </w:rPr>
        <w:instrText xml:space="preserve"> REF _Ref827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[60]</w:t>
      </w:r>
      <w:r>
        <w:rPr>
          <w:rFonts w:cs="宋体" w:hint="eastAsia"/>
          <w:szCs w:val="24"/>
          <w:vertAlign w:val="superscript"/>
        </w:rPr>
        <w:fldChar w:fldCharType="end"/>
      </w:r>
      <w:r>
        <w:rPr>
          <w:rFonts w:cs="宋体" w:hint="eastAsia"/>
          <w:szCs w:val="24"/>
        </w:rPr>
        <w:t>。宏观层面上，肖叶（</w:t>
      </w:r>
      <w:r>
        <w:rPr>
          <w:szCs w:val="24"/>
        </w:rPr>
        <w:t>2019</w:t>
      </w:r>
      <w:r>
        <w:rPr>
          <w:rFonts w:cs="宋体" w:hint="eastAsia"/>
          <w:szCs w:val="24"/>
        </w:rPr>
        <w:t>）以</w:t>
      </w:r>
      <w:r>
        <w:rPr>
          <w:szCs w:val="24"/>
        </w:rPr>
        <w:t>286</w:t>
      </w:r>
      <w:r>
        <w:rPr>
          <w:rFonts w:cs="宋体" w:hint="eastAsia"/>
          <w:szCs w:val="24"/>
        </w:rPr>
        <w:t>个地级市为研究样本，采用固定效应模型和面板门槛模型，分析税制结构对企业创新的影响，研究发现间接税与直接税均会对创新产出产生负面影响，且间接税的负面影响相对直接税较大</w:t>
      </w:r>
      <w:r>
        <w:rPr>
          <w:rFonts w:cs="宋体" w:hint="eastAsia"/>
          <w:szCs w:val="24"/>
          <w:vertAlign w:val="superscript"/>
        </w:rPr>
        <w:fldChar w:fldCharType="begin"/>
      </w:r>
      <w:r>
        <w:rPr>
          <w:rFonts w:cs="宋体" w:hint="eastAsia"/>
          <w:szCs w:val="24"/>
          <w:vertAlign w:val="superscript"/>
        </w:rPr>
        <w:instrText xml:space="preserve"> REF _Ref873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[61]</w:t>
      </w:r>
      <w:r>
        <w:rPr>
          <w:rFonts w:cs="宋体" w:hint="eastAsia"/>
          <w:szCs w:val="24"/>
          <w:vertAlign w:val="superscript"/>
        </w:rPr>
        <w:fldChar w:fldCharType="end"/>
      </w:r>
      <w:r>
        <w:rPr>
          <w:rFonts w:cs="宋体" w:hint="eastAsia"/>
          <w:szCs w:val="24"/>
        </w:rPr>
        <w:t>。何培育等（</w:t>
      </w:r>
      <w:r>
        <w:rPr>
          <w:szCs w:val="24"/>
        </w:rPr>
        <w:t>2022</w:t>
      </w:r>
      <w:r>
        <w:rPr>
          <w:rFonts w:cs="宋体" w:hint="eastAsia"/>
          <w:szCs w:val="24"/>
        </w:rPr>
        <w:t>）采用</w:t>
      </w:r>
      <w:r>
        <w:rPr>
          <w:szCs w:val="24"/>
        </w:rPr>
        <w:t>2010</w:t>
      </w:r>
      <w:r>
        <w:rPr>
          <w:rFonts w:hint="eastAsia"/>
          <w:szCs w:val="24"/>
        </w:rPr>
        <w:t>—</w:t>
      </w:r>
      <w:r>
        <w:rPr>
          <w:szCs w:val="24"/>
        </w:rPr>
        <w:t>2019</w:t>
      </w:r>
      <w:r>
        <w:rPr>
          <w:rFonts w:cs="宋体" w:hint="eastAsia"/>
          <w:szCs w:val="24"/>
        </w:rPr>
        <w:t>年长江经济带沿线</w:t>
      </w:r>
      <w:r>
        <w:rPr>
          <w:szCs w:val="24"/>
        </w:rPr>
        <w:t>11</w:t>
      </w:r>
      <w:r>
        <w:rPr>
          <w:rFonts w:cs="宋体" w:hint="eastAsia"/>
          <w:szCs w:val="24"/>
        </w:rPr>
        <w:t>个省市的面板数据分析发现，当前税制结构不利于专利产出数量的增加，直接税和间接税均对专利产出具有负面影响</w:t>
      </w:r>
      <w:r>
        <w:rPr>
          <w:rFonts w:cs="宋体" w:hint="eastAsia"/>
          <w:szCs w:val="24"/>
          <w:vertAlign w:val="superscript"/>
        </w:rPr>
        <w:fldChar w:fldCharType="begin"/>
      </w:r>
      <w:r>
        <w:rPr>
          <w:rFonts w:cs="宋体" w:hint="eastAsia"/>
          <w:szCs w:val="24"/>
          <w:vertAlign w:val="superscript"/>
        </w:rPr>
        <w:instrText xml:space="preserve"> REF _Ref906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[62]</w:t>
      </w:r>
      <w:r>
        <w:rPr>
          <w:rFonts w:cs="宋体" w:hint="eastAsia"/>
          <w:szCs w:val="24"/>
          <w:vertAlign w:val="superscript"/>
        </w:rPr>
        <w:fldChar w:fldCharType="end"/>
      </w:r>
      <w:r>
        <w:rPr>
          <w:rFonts w:cs="宋体" w:hint="eastAsia"/>
          <w:szCs w:val="24"/>
        </w:rPr>
        <w:t>。</w:t>
      </w:r>
    </w:p>
    <w:p w14:paraId="3E7488E5" w14:textId="77777777" w:rsidR="00826951" w:rsidRDefault="00232FE1">
      <w:pPr>
        <w:pStyle w:val="a8"/>
        <w:widowControl/>
        <w:spacing w:before="0" w:beforeAutospacing="0" w:after="0" w:afterAutospacing="0" w:line="400" w:lineRule="exact"/>
        <w:ind w:firstLineChars="200" w:firstLine="482"/>
        <w:rPr>
          <w:rFonts w:cs="宋体"/>
          <w:b/>
          <w:bCs/>
          <w:szCs w:val="21"/>
        </w:rPr>
      </w:pPr>
      <w:r>
        <w:rPr>
          <w:rFonts w:cs="宋体" w:hint="eastAsia"/>
          <w:b/>
          <w:bCs/>
          <w:szCs w:val="21"/>
        </w:rPr>
        <w:t>（</w:t>
      </w:r>
      <w:r>
        <w:rPr>
          <w:b/>
          <w:bCs/>
          <w:szCs w:val="21"/>
        </w:rPr>
        <w:t>3</w:t>
      </w:r>
      <w:r>
        <w:rPr>
          <w:rFonts w:cs="宋体" w:hint="eastAsia"/>
          <w:b/>
          <w:bCs/>
          <w:szCs w:val="21"/>
        </w:rPr>
        <w:t>）企业创新与税收征管</w:t>
      </w:r>
    </w:p>
    <w:p w14:paraId="17B486E6" w14:textId="4AFBA8CE" w:rsidR="00826951" w:rsidRDefault="00232FE1">
      <w:pPr>
        <w:pStyle w:val="a8"/>
        <w:widowControl/>
        <w:spacing w:before="0" w:beforeAutospacing="0" w:after="0" w:afterAutospacing="0" w:line="400" w:lineRule="exact"/>
        <w:ind w:firstLineChars="200" w:firstLine="480"/>
        <w:jc w:val="both"/>
        <w:rPr>
          <w:rFonts w:cs="宋体"/>
          <w:szCs w:val="24"/>
        </w:rPr>
      </w:pPr>
      <w:r>
        <w:rPr>
          <w:rFonts w:cs="宋体" w:hint="eastAsia"/>
          <w:szCs w:val="24"/>
        </w:rPr>
        <w:t>有关企业创新与税收征管的研究结论主要集中在两点：大部分学者认为</w:t>
      </w:r>
      <w:r>
        <w:rPr>
          <w:rFonts w:ascii="宋体" w:hAnsi="宋体" w:cs="宋体"/>
          <w:szCs w:val="24"/>
        </w:rPr>
        <w:t>强化税收</w:t>
      </w:r>
      <w:r>
        <w:rPr>
          <w:rFonts w:ascii="宋体" w:hAnsi="宋体" w:cs="宋体" w:hint="eastAsia"/>
          <w:szCs w:val="24"/>
        </w:rPr>
        <w:t>征管能够激励企业创新</w:t>
      </w:r>
      <w:r>
        <w:rPr>
          <w:rFonts w:cs="宋体" w:hint="eastAsia"/>
          <w:szCs w:val="24"/>
        </w:rPr>
        <w:t>；少数学者则认为强化税收征管会抑制企业创新。就激励效应而言，众多学者从不同角度提出了自己的见解。</w:t>
      </w:r>
      <w:r>
        <w:rPr>
          <w:szCs w:val="24"/>
        </w:rPr>
        <w:t>Karthik</w:t>
      </w:r>
      <w:r>
        <w:rPr>
          <w:rFonts w:hint="eastAsia"/>
          <w:szCs w:val="24"/>
        </w:rPr>
        <w:t xml:space="preserve"> et al.</w:t>
      </w:r>
      <w:r>
        <w:rPr>
          <w:rFonts w:cs="宋体" w:hint="eastAsia"/>
          <w:szCs w:val="24"/>
        </w:rPr>
        <w:t>（</w:t>
      </w:r>
      <w:r>
        <w:rPr>
          <w:rFonts w:cs="宋体" w:hint="eastAsia"/>
          <w:szCs w:val="24"/>
        </w:rPr>
        <w:t>2019</w:t>
      </w:r>
      <w:r>
        <w:rPr>
          <w:rFonts w:cs="宋体" w:hint="eastAsia"/>
          <w:szCs w:val="24"/>
        </w:rPr>
        <w:t>）指出税收征管所发挥的“治理效应”，能有效改善企业与投资者之间的信息不对称，从而促进企业创新水平提升</w:t>
      </w:r>
      <w:r>
        <w:rPr>
          <w:rFonts w:cs="宋体" w:hint="eastAsia"/>
          <w:szCs w:val="24"/>
          <w:vertAlign w:val="superscript"/>
        </w:rPr>
        <w:fldChar w:fldCharType="begin"/>
      </w:r>
      <w:r>
        <w:rPr>
          <w:rFonts w:cs="宋体" w:hint="eastAsia"/>
          <w:szCs w:val="24"/>
          <w:vertAlign w:val="superscript"/>
        </w:rPr>
        <w:instrText xml:space="preserve"> REF _Ref958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[63]</w:t>
      </w:r>
      <w:r>
        <w:rPr>
          <w:rFonts w:cs="宋体" w:hint="eastAsia"/>
          <w:szCs w:val="24"/>
          <w:vertAlign w:val="superscript"/>
        </w:rPr>
        <w:fldChar w:fldCharType="end"/>
      </w:r>
      <w:r>
        <w:rPr>
          <w:rFonts w:cs="宋体" w:hint="eastAsia"/>
          <w:szCs w:val="24"/>
        </w:rPr>
        <w:t>。田发和邹思远（</w:t>
      </w:r>
      <w:r>
        <w:rPr>
          <w:rFonts w:cs="宋体" w:hint="eastAsia"/>
          <w:szCs w:val="24"/>
        </w:rPr>
        <w:t>2024</w:t>
      </w:r>
      <w:r>
        <w:rPr>
          <w:rFonts w:cs="宋体" w:hint="eastAsia"/>
          <w:szCs w:val="24"/>
        </w:rPr>
        <w:t>）以数字经济企业为研究样本，研究发现税收信息化显著改善了企业的纳税遵从情况</w:t>
      </w:r>
      <w:r>
        <w:rPr>
          <w:rFonts w:cs="宋体" w:hint="eastAsia"/>
          <w:szCs w:val="24"/>
          <w:vertAlign w:val="superscript"/>
        </w:rPr>
        <w:fldChar w:fldCharType="begin"/>
      </w:r>
      <w:r>
        <w:rPr>
          <w:rFonts w:cs="宋体" w:hint="eastAsia"/>
          <w:szCs w:val="24"/>
          <w:vertAlign w:val="superscript"/>
        </w:rPr>
        <w:instrText xml:space="preserve"> REF _Ref11104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[64]</w:t>
      </w:r>
      <w:r>
        <w:rPr>
          <w:rFonts w:cs="宋体" w:hint="eastAsia"/>
          <w:szCs w:val="24"/>
          <w:vertAlign w:val="superscript"/>
        </w:rPr>
        <w:fldChar w:fldCharType="end"/>
      </w:r>
      <w:r>
        <w:rPr>
          <w:rFonts w:cs="宋体" w:hint="eastAsia"/>
          <w:szCs w:val="24"/>
        </w:rPr>
        <w:t>。兰虹竹等（</w:t>
      </w:r>
      <w:r>
        <w:rPr>
          <w:szCs w:val="24"/>
        </w:rPr>
        <w:t>2021</w:t>
      </w:r>
      <w:r>
        <w:rPr>
          <w:rFonts w:cs="宋体" w:hint="eastAsia"/>
          <w:szCs w:val="24"/>
        </w:rPr>
        <w:t>）基于“竞争效应”和“资源效应”的视角做了进一步探究，结果发现税收征管对</w:t>
      </w:r>
      <w:r>
        <w:rPr>
          <w:rFonts w:cs="宋体" w:hint="eastAsia"/>
          <w:szCs w:val="24"/>
        </w:rPr>
        <w:lastRenderedPageBreak/>
        <w:t>不同企业创新的影响具有差异性，具体表现为税收征管对产业竞争程度高、自由现金流高、融资约束程度低的企业的创新提升效应更为显著</w:t>
      </w:r>
      <w:r>
        <w:rPr>
          <w:rFonts w:cs="宋体" w:hint="eastAsia"/>
          <w:szCs w:val="24"/>
          <w:vertAlign w:val="superscript"/>
        </w:rPr>
        <w:fldChar w:fldCharType="begin"/>
      </w:r>
      <w:r>
        <w:rPr>
          <w:rFonts w:cs="宋体" w:hint="eastAsia"/>
          <w:szCs w:val="24"/>
          <w:vertAlign w:val="superscript"/>
        </w:rPr>
        <w:instrText xml:space="preserve"> REF _Ref1040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[65]</w:t>
      </w:r>
      <w:r>
        <w:rPr>
          <w:rFonts w:cs="宋体" w:hint="eastAsia"/>
          <w:szCs w:val="24"/>
          <w:vertAlign w:val="superscript"/>
        </w:rPr>
        <w:fldChar w:fldCharType="end"/>
      </w:r>
      <w:r>
        <w:rPr>
          <w:rFonts w:cs="宋体" w:hint="eastAsia"/>
          <w:szCs w:val="24"/>
        </w:rPr>
        <w:t>。唐玮等（</w:t>
      </w:r>
      <w:r>
        <w:rPr>
          <w:szCs w:val="24"/>
        </w:rPr>
        <w:t>2022</w:t>
      </w:r>
      <w:r>
        <w:rPr>
          <w:rFonts w:cs="宋体" w:hint="eastAsia"/>
          <w:szCs w:val="24"/>
        </w:rPr>
        <w:t>）利用</w:t>
      </w:r>
      <w:r>
        <w:rPr>
          <w:szCs w:val="24"/>
        </w:rPr>
        <w:t>DEA</w:t>
      </w:r>
      <w:r>
        <w:rPr>
          <w:rFonts w:cs="宋体" w:hint="eastAsia"/>
          <w:szCs w:val="24"/>
        </w:rPr>
        <w:t>模型测算了</w:t>
      </w:r>
      <w:r>
        <w:rPr>
          <w:szCs w:val="24"/>
        </w:rPr>
        <w:t>2015</w:t>
      </w:r>
      <w:r>
        <w:rPr>
          <w:rFonts w:cs="宋体" w:hint="eastAsia"/>
          <w:szCs w:val="24"/>
        </w:rPr>
        <w:t>—</w:t>
      </w:r>
      <w:r>
        <w:rPr>
          <w:szCs w:val="24"/>
        </w:rPr>
        <w:t>2018</w:t>
      </w:r>
      <w:r>
        <w:rPr>
          <w:rFonts w:cs="宋体" w:hint="eastAsia"/>
          <w:szCs w:val="24"/>
        </w:rPr>
        <w:t>年</w:t>
      </w:r>
      <w:r>
        <w:rPr>
          <w:szCs w:val="24"/>
        </w:rPr>
        <w:t>A</w:t>
      </w:r>
      <w:r>
        <w:rPr>
          <w:rFonts w:cs="宋体" w:hint="eastAsia"/>
          <w:szCs w:val="24"/>
        </w:rPr>
        <w:t>股医药制造业企业创新效率，并实证分析税收征管强度与企业创新效率的关系，结果发现税收征管有利于企业创新效率的提升，机制研究表明税收征管通过提高资源配置效率间接影响企业创新</w:t>
      </w:r>
      <w:r>
        <w:rPr>
          <w:rFonts w:cs="宋体" w:hint="eastAsia"/>
          <w:szCs w:val="24"/>
          <w:vertAlign w:val="superscript"/>
        </w:rPr>
        <w:fldChar w:fldCharType="begin"/>
      </w:r>
      <w:r>
        <w:rPr>
          <w:rFonts w:cs="宋体" w:hint="eastAsia"/>
          <w:szCs w:val="24"/>
          <w:vertAlign w:val="superscript"/>
        </w:rPr>
        <w:instrText xml:space="preserve"> REF _Ref1098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[66]</w:t>
      </w:r>
      <w:r>
        <w:rPr>
          <w:rFonts w:cs="宋体" w:hint="eastAsia"/>
          <w:szCs w:val="24"/>
          <w:vertAlign w:val="superscript"/>
        </w:rPr>
        <w:fldChar w:fldCharType="end"/>
      </w:r>
      <w:r>
        <w:rPr>
          <w:rFonts w:cs="宋体" w:hint="eastAsia"/>
          <w:szCs w:val="24"/>
        </w:rPr>
        <w:t>。何凌云等（</w:t>
      </w:r>
      <w:r>
        <w:rPr>
          <w:szCs w:val="24"/>
        </w:rPr>
        <w:t>2020</w:t>
      </w:r>
      <w:r>
        <w:rPr>
          <w:rFonts w:cs="宋体" w:hint="eastAsia"/>
          <w:szCs w:val="24"/>
        </w:rPr>
        <w:t>）研究发现税收征管能够促进企业加大研发投入力度，并进一步证明了制度环境的正向调节作用</w:t>
      </w:r>
      <w:r>
        <w:rPr>
          <w:rFonts w:cs="宋体" w:hint="eastAsia"/>
          <w:szCs w:val="24"/>
          <w:vertAlign w:val="superscript"/>
        </w:rPr>
        <w:fldChar w:fldCharType="begin"/>
      </w:r>
      <w:r>
        <w:rPr>
          <w:rFonts w:cs="宋体" w:hint="eastAsia"/>
          <w:szCs w:val="24"/>
          <w:vertAlign w:val="superscript"/>
        </w:rPr>
        <w:instrText xml:space="preserve"> REF _Ref1131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[67]</w:t>
      </w:r>
      <w:r>
        <w:rPr>
          <w:rFonts w:cs="宋体" w:hint="eastAsia"/>
          <w:szCs w:val="24"/>
          <w:vertAlign w:val="superscript"/>
        </w:rPr>
        <w:fldChar w:fldCharType="end"/>
      </w:r>
      <w:r>
        <w:rPr>
          <w:rFonts w:cs="宋体" w:hint="eastAsia"/>
          <w:szCs w:val="24"/>
        </w:rPr>
        <w:t>。白世杰（</w:t>
      </w:r>
      <w:r>
        <w:rPr>
          <w:szCs w:val="24"/>
        </w:rPr>
        <w:t>2023</w:t>
      </w:r>
      <w:r>
        <w:rPr>
          <w:rFonts w:cs="宋体" w:hint="eastAsia"/>
          <w:szCs w:val="24"/>
        </w:rPr>
        <w:t>）基于柔性税收征管的视角，研究发现柔性税收征管更有助于企业创新，而数字化转型能够增强柔性税收征管对企业创新的作用效果</w:t>
      </w:r>
      <w:r>
        <w:rPr>
          <w:rFonts w:cs="宋体" w:hint="eastAsia"/>
          <w:szCs w:val="24"/>
          <w:vertAlign w:val="superscript"/>
        </w:rPr>
        <w:fldChar w:fldCharType="begin"/>
      </w:r>
      <w:r>
        <w:rPr>
          <w:rFonts w:cs="宋体" w:hint="eastAsia"/>
          <w:szCs w:val="24"/>
          <w:vertAlign w:val="superscript"/>
        </w:rPr>
        <w:instrText xml:space="preserve"> REF _Ref1160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[68]</w:t>
      </w:r>
      <w:r>
        <w:rPr>
          <w:rFonts w:cs="宋体" w:hint="eastAsia"/>
          <w:szCs w:val="24"/>
          <w:vertAlign w:val="superscript"/>
        </w:rPr>
        <w:fldChar w:fldCharType="end"/>
      </w:r>
      <w:r>
        <w:rPr>
          <w:rFonts w:cs="宋体" w:hint="eastAsia"/>
          <w:szCs w:val="24"/>
        </w:rPr>
        <w:t>。</w:t>
      </w:r>
      <w:r>
        <w:rPr>
          <w:rFonts w:ascii="宋体" w:hAnsi="宋体" w:cs="宋体"/>
          <w:szCs w:val="24"/>
        </w:rPr>
        <w:t>谢乔昕</w:t>
      </w:r>
      <w:r>
        <w:rPr>
          <w:rFonts w:ascii="宋体" w:hAnsi="宋体" w:cs="宋体" w:hint="eastAsia"/>
          <w:szCs w:val="24"/>
        </w:rPr>
        <w:t>（</w:t>
      </w:r>
      <w:r>
        <w:rPr>
          <w:rFonts w:hint="eastAsia"/>
          <w:szCs w:val="24"/>
        </w:rPr>
        <w:t>2024</w:t>
      </w:r>
      <w:r>
        <w:rPr>
          <w:rFonts w:ascii="宋体" w:hAnsi="宋体" w:cs="宋体" w:hint="eastAsia"/>
          <w:szCs w:val="24"/>
        </w:rPr>
        <w:t>）</w:t>
      </w:r>
      <w:r>
        <w:rPr>
          <w:rFonts w:cs="宋体" w:hint="eastAsia"/>
          <w:szCs w:val="24"/>
        </w:rPr>
        <w:t>以金税三期准自然实验改革为背景，探究了税收征管数字化与企业创新注意力的关系，研究发现税收征管数字化有利于企业创新注意力的增强，并指出避税行为、代理成本和可支配现金流是税收征管数字化作用于企业创新注意力的主要途径</w:t>
      </w:r>
      <w:r>
        <w:rPr>
          <w:rFonts w:cs="宋体" w:hint="eastAsia"/>
          <w:szCs w:val="24"/>
          <w:vertAlign w:val="superscript"/>
        </w:rPr>
        <w:fldChar w:fldCharType="begin"/>
      </w:r>
      <w:r>
        <w:rPr>
          <w:rFonts w:cs="宋体" w:hint="eastAsia"/>
          <w:szCs w:val="24"/>
          <w:vertAlign w:val="superscript"/>
        </w:rPr>
        <w:instrText xml:space="preserve"> REF _Ref25826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[69]</w:t>
      </w:r>
      <w:r>
        <w:rPr>
          <w:rFonts w:cs="宋体" w:hint="eastAsia"/>
          <w:szCs w:val="24"/>
          <w:vertAlign w:val="superscript"/>
        </w:rPr>
        <w:fldChar w:fldCharType="end"/>
      </w:r>
      <w:r>
        <w:rPr>
          <w:rFonts w:cs="宋体" w:hint="eastAsia"/>
          <w:szCs w:val="24"/>
        </w:rPr>
        <w:t>。在抑制效应方面，谢获宝等（</w:t>
      </w:r>
      <w:r>
        <w:rPr>
          <w:szCs w:val="24"/>
        </w:rPr>
        <w:t>2020</w:t>
      </w:r>
      <w:r>
        <w:rPr>
          <w:rFonts w:cs="宋体" w:hint="eastAsia"/>
          <w:szCs w:val="24"/>
        </w:rPr>
        <w:t>）利用多时点</w:t>
      </w:r>
      <w:r>
        <w:rPr>
          <w:szCs w:val="24"/>
        </w:rPr>
        <w:t>DID</w:t>
      </w:r>
      <w:r>
        <w:rPr>
          <w:rFonts w:cs="宋体" w:hint="eastAsia"/>
          <w:szCs w:val="24"/>
        </w:rPr>
        <w:t>模型，实证分析了税收征管、营改增与企业创新三者的关系，结果发现加大税收征管强度会削弱营改增对企业创新投入的激励效应</w:t>
      </w:r>
      <w:r>
        <w:rPr>
          <w:rFonts w:cs="宋体" w:hint="eastAsia"/>
          <w:szCs w:val="24"/>
          <w:vertAlign w:val="superscript"/>
        </w:rPr>
        <w:fldChar w:fldCharType="begin"/>
      </w:r>
      <w:r>
        <w:rPr>
          <w:rFonts w:cs="宋体" w:hint="eastAsia"/>
          <w:szCs w:val="24"/>
          <w:vertAlign w:val="superscript"/>
        </w:rPr>
        <w:instrText xml:space="preserve"> REF _Ref1193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[70]</w:t>
      </w:r>
      <w:r>
        <w:rPr>
          <w:rFonts w:cs="宋体" w:hint="eastAsia"/>
          <w:szCs w:val="24"/>
          <w:vertAlign w:val="superscript"/>
        </w:rPr>
        <w:fldChar w:fldCharType="end"/>
      </w:r>
      <w:r>
        <w:rPr>
          <w:rFonts w:cs="宋体" w:hint="eastAsia"/>
          <w:szCs w:val="24"/>
        </w:rPr>
        <w:t>。</w:t>
      </w:r>
    </w:p>
    <w:p w14:paraId="03A7D789" w14:textId="77777777" w:rsidR="00826951" w:rsidRDefault="00232FE1">
      <w:pPr>
        <w:pStyle w:val="a8"/>
        <w:widowControl/>
        <w:spacing w:before="0" w:beforeAutospacing="0" w:after="0" w:afterAutospacing="0" w:line="400" w:lineRule="exact"/>
        <w:ind w:firstLineChars="200" w:firstLine="482"/>
        <w:rPr>
          <w:rFonts w:cs="宋体"/>
          <w:b/>
          <w:bCs/>
          <w:szCs w:val="24"/>
        </w:rPr>
      </w:pPr>
      <w:r>
        <w:rPr>
          <w:rFonts w:cs="宋体" w:hint="eastAsia"/>
          <w:b/>
          <w:bCs/>
          <w:szCs w:val="24"/>
        </w:rPr>
        <w:t>（</w:t>
      </w:r>
      <w:r>
        <w:rPr>
          <w:b/>
          <w:bCs/>
          <w:szCs w:val="24"/>
        </w:rPr>
        <w:t>4</w:t>
      </w:r>
      <w:r>
        <w:rPr>
          <w:rFonts w:cs="宋体" w:hint="eastAsia"/>
          <w:b/>
          <w:bCs/>
          <w:szCs w:val="24"/>
        </w:rPr>
        <w:t>）企业创新与税收遵从</w:t>
      </w:r>
    </w:p>
    <w:p w14:paraId="59045C2A" w14:textId="49B5415F" w:rsidR="00826951" w:rsidRDefault="00232FE1">
      <w:pPr>
        <w:pStyle w:val="a8"/>
        <w:widowControl/>
        <w:spacing w:before="0" w:beforeAutospacing="0" w:after="0" w:afterAutospacing="0" w:line="400" w:lineRule="exact"/>
        <w:ind w:firstLineChars="200" w:firstLine="480"/>
        <w:jc w:val="both"/>
        <w:rPr>
          <w:rFonts w:cs="宋体"/>
          <w:szCs w:val="24"/>
        </w:rPr>
      </w:pPr>
      <w:r>
        <w:rPr>
          <w:rFonts w:cs="宋体" w:hint="eastAsia"/>
          <w:szCs w:val="24"/>
        </w:rPr>
        <w:t>通常来说，较低的纳税遵从不仅会减少企业的财政收入，而且不利于营造公平、公正的市场竞争环境。现有文献较少关注税收遵从与企业创新的关系，相关文献主要集中在税收遵从对企业绩效的影响以及企业避税对研发创新的影响两方面。一方面，在税收遵从与企业绩效的关系上，孙雪娇（</w:t>
      </w:r>
      <w:r>
        <w:rPr>
          <w:szCs w:val="24"/>
        </w:rPr>
        <w:t>2019</w:t>
      </w:r>
      <w:r>
        <w:rPr>
          <w:rFonts w:cs="宋体" w:hint="eastAsia"/>
          <w:szCs w:val="24"/>
        </w:rPr>
        <w:t>）认为纳税遵从度高的企业通常能获取更多的信贷融资，从而降低信贷融资成本，缓解企业融资约束</w:t>
      </w:r>
      <w:r>
        <w:rPr>
          <w:rFonts w:cs="宋体" w:hint="eastAsia"/>
          <w:szCs w:val="24"/>
          <w:vertAlign w:val="superscript"/>
        </w:rPr>
        <w:fldChar w:fldCharType="begin"/>
      </w:r>
      <w:r>
        <w:rPr>
          <w:rFonts w:cs="宋体" w:hint="eastAsia"/>
          <w:szCs w:val="24"/>
          <w:vertAlign w:val="superscript"/>
        </w:rPr>
        <w:instrText xml:space="preserve"> REF _Ref1239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[71]</w:t>
      </w:r>
      <w:r>
        <w:rPr>
          <w:rFonts w:cs="宋体" w:hint="eastAsia"/>
          <w:szCs w:val="24"/>
          <w:vertAlign w:val="superscript"/>
        </w:rPr>
        <w:fldChar w:fldCharType="end"/>
      </w:r>
      <w:r>
        <w:rPr>
          <w:rFonts w:cs="宋体" w:hint="eastAsia"/>
          <w:szCs w:val="24"/>
        </w:rPr>
        <w:t>。李林木等（</w:t>
      </w:r>
      <w:r>
        <w:rPr>
          <w:szCs w:val="24"/>
        </w:rPr>
        <w:t>2020</w:t>
      </w:r>
      <w:r>
        <w:rPr>
          <w:rFonts w:cs="宋体" w:hint="eastAsia"/>
          <w:szCs w:val="24"/>
        </w:rPr>
        <w:t>）基于企业纳税信用等级评定结果，考察了赏罚机制对纳税遵从和企业绩效的关系，结果发现赏罚机制能够有效改善企业绩效，且对于纳税遵从度较高企业的绩效提升效果更明显</w:t>
      </w:r>
      <w:r>
        <w:rPr>
          <w:rFonts w:cs="宋体" w:hint="eastAsia"/>
          <w:szCs w:val="24"/>
          <w:vertAlign w:val="superscript"/>
        </w:rPr>
        <w:fldChar w:fldCharType="begin"/>
      </w:r>
      <w:r>
        <w:rPr>
          <w:rFonts w:cs="宋体" w:hint="eastAsia"/>
          <w:szCs w:val="24"/>
          <w:vertAlign w:val="superscript"/>
        </w:rPr>
        <w:instrText xml:space="preserve"> REF _Ref1353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[72]</w:t>
      </w:r>
      <w:r>
        <w:rPr>
          <w:rFonts w:cs="宋体" w:hint="eastAsia"/>
          <w:szCs w:val="24"/>
          <w:vertAlign w:val="superscript"/>
        </w:rPr>
        <w:fldChar w:fldCharType="end"/>
      </w:r>
      <w:r>
        <w:rPr>
          <w:rFonts w:cs="宋体" w:hint="eastAsia"/>
          <w:szCs w:val="24"/>
        </w:rPr>
        <w:t>。另一方面，在企业避税与企业创新上，王钰琪（</w:t>
      </w:r>
      <w:r>
        <w:rPr>
          <w:szCs w:val="24"/>
        </w:rPr>
        <w:t>2023</w:t>
      </w:r>
      <w:r>
        <w:rPr>
          <w:rFonts w:cs="宋体" w:hint="eastAsia"/>
          <w:szCs w:val="24"/>
        </w:rPr>
        <w:t>）研究发现企业避税对创新活动具有显著影响，合理的避税活动能有效促进企业创新</w:t>
      </w:r>
      <w:r>
        <w:rPr>
          <w:rFonts w:cs="宋体" w:hint="eastAsia"/>
          <w:szCs w:val="24"/>
          <w:vertAlign w:val="superscript"/>
        </w:rPr>
        <w:fldChar w:fldCharType="begin"/>
      </w:r>
      <w:r>
        <w:rPr>
          <w:rFonts w:cs="宋体" w:hint="eastAsia"/>
          <w:szCs w:val="24"/>
          <w:vertAlign w:val="superscript"/>
        </w:rPr>
        <w:instrText xml:space="preserve"> REF _Ref1389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[73]</w:t>
      </w:r>
      <w:r>
        <w:rPr>
          <w:rFonts w:cs="宋体" w:hint="eastAsia"/>
          <w:szCs w:val="24"/>
          <w:vertAlign w:val="superscript"/>
        </w:rPr>
        <w:fldChar w:fldCharType="end"/>
      </w:r>
      <w:r>
        <w:rPr>
          <w:rFonts w:cs="宋体" w:hint="eastAsia"/>
          <w:szCs w:val="24"/>
        </w:rPr>
        <w:t>。李文贵等</w:t>
      </w:r>
      <w:bookmarkStart w:id="41" w:name="OLE_LINK36"/>
      <w:r>
        <w:rPr>
          <w:rFonts w:cs="宋体" w:hint="eastAsia"/>
          <w:szCs w:val="24"/>
        </w:rPr>
        <w:t>（</w:t>
      </w:r>
      <w:bookmarkEnd w:id="41"/>
      <w:r>
        <w:rPr>
          <w:szCs w:val="24"/>
        </w:rPr>
        <w:t>2019</w:t>
      </w:r>
      <w:r>
        <w:rPr>
          <w:rFonts w:cs="宋体" w:hint="eastAsia"/>
          <w:szCs w:val="24"/>
        </w:rPr>
        <w:t>）基于“资源观”和“代理观”两种相反的角度，研究发现企业避税显著增加了研发投入和专利产出数量，且避税对创新活动的影响主要源于资源观</w:t>
      </w:r>
      <w:r>
        <w:rPr>
          <w:rFonts w:cs="宋体" w:hint="eastAsia"/>
          <w:szCs w:val="24"/>
          <w:vertAlign w:val="superscript"/>
        </w:rPr>
        <w:fldChar w:fldCharType="begin"/>
      </w:r>
      <w:r>
        <w:rPr>
          <w:rFonts w:cs="宋体" w:hint="eastAsia"/>
          <w:szCs w:val="24"/>
          <w:vertAlign w:val="superscript"/>
        </w:rPr>
        <w:instrText xml:space="preserve"> REF _Ref1422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[74]</w:t>
      </w:r>
      <w:r>
        <w:rPr>
          <w:rFonts w:cs="宋体" w:hint="eastAsia"/>
          <w:szCs w:val="24"/>
          <w:vertAlign w:val="superscript"/>
        </w:rPr>
        <w:fldChar w:fldCharType="end"/>
      </w:r>
      <w:r>
        <w:rPr>
          <w:rFonts w:cs="宋体" w:hint="eastAsia"/>
          <w:szCs w:val="24"/>
        </w:rPr>
        <w:t>。张欣等（</w:t>
      </w:r>
      <w:r>
        <w:rPr>
          <w:szCs w:val="24"/>
        </w:rPr>
        <w:t>2022</w:t>
      </w:r>
      <w:r>
        <w:rPr>
          <w:rFonts w:cs="宋体" w:hint="eastAsia"/>
          <w:szCs w:val="24"/>
        </w:rPr>
        <w:t>）则基于价值观和代理观的视角进行考察，结果发现企业避税对创新具有非线性影响，随着避税程度的增加，企业创新呈现先上升后下降的倒</w:t>
      </w:r>
      <w:r>
        <w:rPr>
          <w:szCs w:val="24"/>
        </w:rPr>
        <w:t>U</w:t>
      </w:r>
      <w:r>
        <w:rPr>
          <w:rFonts w:cs="宋体" w:hint="eastAsia"/>
          <w:szCs w:val="24"/>
        </w:rPr>
        <w:t>型变化</w:t>
      </w:r>
      <w:r>
        <w:rPr>
          <w:rFonts w:cs="宋体" w:hint="eastAsia"/>
          <w:szCs w:val="24"/>
          <w:vertAlign w:val="superscript"/>
        </w:rPr>
        <w:fldChar w:fldCharType="begin"/>
      </w:r>
      <w:r>
        <w:rPr>
          <w:rFonts w:cs="宋体" w:hint="eastAsia"/>
          <w:szCs w:val="24"/>
          <w:vertAlign w:val="superscript"/>
        </w:rPr>
        <w:instrText xml:space="preserve"> REF _Ref1461 \r \h </w:instrText>
      </w:r>
      <w:r>
        <w:rPr>
          <w:rFonts w:cs="宋体" w:hint="eastAsia"/>
          <w:szCs w:val="24"/>
          <w:vertAlign w:val="superscript"/>
        </w:rPr>
      </w:r>
      <w:r>
        <w:rPr>
          <w:rFonts w:cs="宋体" w:hint="eastAsia"/>
          <w:szCs w:val="24"/>
          <w:vertAlign w:val="superscript"/>
        </w:rPr>
        <w:fldChar w:fldCharType="separate"/>
      </w:r>
      <w:r w:rsidR="006C4713">
        <w:rPr>
          <w:rFonts w:cs="宋体"/>
          <w:szCs w:val="24"/>
          <w:vertAlign w:val="superscript"/>
        </w:rPr>
        <w:t>[75]</w:t>
      </w:r>
      <w:r>
        <w:rPr>
          <w:rFonts w:cs="宋体" w:hint="eastAsia"/>
          <w:szCs w:val="24"/>
          <w:vertAlign w:val="superscript"/>
        </w:rPr>
        <w:fldChar w:fldCharType="end"/>
      </w:r>
      <w:r>
        <w:rPr>
          <w:rFonts w:cs="宋体" w:hint="eastAsia"/>
          <w:szCs w:val="24"/>
        </w:rPr>
        <w:t>。</w:t>
      </w:r>
    </w:p>
    <w:p w14:paraId="17509658" w14:textId="6F4DE757" w:rsidR="00826951" w:rsidRDefault="00232FE1" w:rsidP="00F1632D">
      <w:pPr>
        <w:spacing w:before="240" w:after="120" w:line="400" w:lineRule="exact"/>
        <w:outlineLvl w:val="2"/>
        <w:rPr>
          <w:rFonts w:ascii="黑体" w:eastAsia="黑体" w:hAnsi="黑体" w:cs="黑体"/>
          <w:b/>
          <w:bCs/>
          <w:sz w:val="24"/>
          <w:szCs w:val="24"/>
        </w:rPr>
      </w:pPr>
      <w:bookmarkStart w:id="42" w:name="_Toc196211680"/>
      <w:r>
        <w:rPr>
          <w:rFonts w:ascii="黑体" w:eastAsia="黑体" w:hAnsi="黑体" w:cs="黑体" w:hint="eastAsia"/>
          <w:b/>
          <w:bCs/>
          <w:sz w:val="24"/>
          <w:szCs w:val="24"/>
        </w:rPr>
        <w:t>1.2.3</w:t>
      </w:r>
      <w:r>
        <w:rPr>
          <w:rFonts w:ascii="黑体" w:eastAsia="黑体" w:hAnsi="黑体" w:cs="黑体"/>
          <w:b/>
          <w:bCs/>
          <w:sz w:val="24"/>
          <w:szCs w:val="24"/>
        </w:rPr>
        <w:t xml:space="preserve"> </w:t>
      </w:r>
      <w:r>
        <w:rPr>
          <w:rFonts w:ascii="黑体" w:eastAsia="黑体" w:hAnsi="黑体" w:cs="黑体" w:hint="eastAsia"/>
          <w:b/>
          <w:bCs/>
          <w:sz w:val="24"/>
          <w:szCs w:val="24"/>
        </w:rPr>
        <w:t>文献</w:t>
      </w:r>
      <w:bookmarkEnd w:id="42"/>
      <w:r w:rsidR="007B054C">
        <w:rPr>
          <w:rFonts w:ascii="黑体" w:eastAsia="黑体" w:hAnsi="黑体" w:cs="黑体" w:hint="eastAsia"/>
          <w:b/>
          <w:bCs/>
          <w:sz w:val="24"/>
          <w:szCs w:val="24"/>
        </w:rPr>
        <w:t>述评</w:t>
      </w:r>
    </w:p>
    <w:p w14:paraId="09A474B4" w14:textId="77777777" w:rsidR="00826951" w:rsidRDefault="00232FE1">
      <w:pPr>
        <w:pStyle w:val="a8"/>
        <w:widowControl/>
        <w:spacing w:before="0" w:beforeAutospacing="0" w:after="0" w:afterAutospacing="0" w:line="400" w:lineRule="exact"/>
        <w:ind w:firstLineChars="200" w:firstLine="480"/>
        <w:rPr>
          <w:rFonts w:cs="宋体"/>
          <w:szCs w:val="24"/>
        </w:rPr>
      </w:pPr>
      <w:bookmarkStart w:id="43" w:name="OLE_LINK49"/>
      <w:r>
        <w:rPr>
          <w:rFonts w:cs="宋体" w:hint="eastAsia"/>
          <w:szCs w:val="24"/>
        </w:rPr>
        <w:t>已有文献从税负水平，税收优惠、税制结构、税收征管等多个方面论证了税收治理对企业创新的影响效果，但仍存在一些不足。</w:t>
      </w:r>
      <w:r>
        <w:rPr>
          <w:rFonts w:cs="宋体" w:hint="eastAsia"/>
          <w:b/>
          <w:bCs/>
          <w:szCs w:val="24"/>
        </w:rPr>
        <w:t>第一</w:t>
      </w:r>
      <w:r>
        <w:rPr>
          <w:rFonts w:cs="宋体" w:hint="eastAsia"/>
          <w:szCs w:val="24"/>
        </w:rPr>
        <w:t>，由于税</w:t>
      </w:r>
      <w:r>
        <w:rPr>
          <w:rFonts w:ascii="宋体" w:hAnsi="宋体" w:cs="宋体"/>
          <w:szCs w:val="24"/>
        </w:rPr>
        <w:t>收政策的复杂</w:t>
      </w:r>
      <w:r>
        <w:rPr>
          <w:rFonts w:ascii="宋体" w:hAnsi="宋体" w:cs="宋体"/>
          <w:szCs w:val="24"/>
        </w:rPr>
        <w:lastRenderedPageBreak/>
        <w:t>性、企业创新活动的多样性以及不同国家和地区税收环境的差异性</w:t>
      </w:r>
      <w:r>
        <w:rPr>
          <w:rFonts w:ascii="宋体" w:hAnsi="宋体" w:cs="宋体" w:hint="eastAsia"/>
          <w:szCs w:val="24"/>
        </w:rPr>
        <w:t>，</w:t>
      </w:r>
      <w:r>
        <w:rPr>
          <w:rFonts w:cs="宋体" w:hint="eastAsia"/>
          <w:szCs w:val="24"/>
        </w:rPr>
        <w:t>学者关于税收治理的各个方面对企业创新的影响研究并未形成统一共识，需要进一步经验支撑。</w:t>
      </w:r>
      <w:r>
        <w:rPr>
          <w:rFonts w:cs="宋体" w:hint="eastAsia"/>
          <w:b/>
          <w:bCs/>
          <w:szCs w:val="24"/>
        </w:rPr>
        <w:t>第二</w:t>
      </w:r>
      <w:r>
        <w:rPr>
          <w:rFonts w:cs="宋体" w:hint="eastAsia"/>
          <w:szCs w:val="24"/>
        </w:rPr>
        <w:t>，税收治理是涵盖政府、税务机关和企业等多元主体的系统工程，不同主体在税收治理过程中承担不同职责。现有文献多从政府、税务机关和企业等单一视角出发，探究税收治理对企业创新的影响，忽视了多元主体之间的相互影响和协同机制，缺乏对多元主体政策协同的深入研究，难以为税收政策协同增效提供可靠的理论借鉴。</w:t>
      </w:r>
      <w:r>
        <w:rPr>
          <w:rFonts w:cs="宋体" w:hint="eastAsia"/>
          <w:b/>
          <w:bCs/>
          <w:szCs w:val="24"/>
        </w:rPr>
        <w:t>第三</w:t>
      </w:r>
      <w:r>
        <w:rPr>
          <w:rFonts w:cs="宋体" w:hint="eastAsia"/>
          <w:szCs w:val="24"/>
        </w:rPr>
        <w:t>，目前关于税收治理对企业创新的影响主要集中于规范性分析层面，而税收治理与企业创新的量化分析较少，以至于没有明确指出当下税改的症结与方向。</w:t>
      </w:r>
      <w:r>
        <w:rPr>
          <w:rFonts w:cs="宋体" w:hint="eastAsia"/>
          <w:b/>
          <w:bCs/>
          <w:szCs w:val="24"/>
        </w:rPr>
        <w:t>第四</w:t>
      </w:r>
      <w:r>
        <w:rPr>
          <w:rFonts w:cs="宋体" w:hint="eastAsia"/>
          <w:szCs w:val="24"/>
        </w:rPr>
        <w:t>，目前关于企业创新的研究主要集中在一般企业上，而数字经济作为一种新兴行业在研发创新方面具有较强特殊性，尚缺针对数字经济这一特定行业税收治理与企业创新的深入研究。</w:t>
      </w:r>
    </w:p>
    <w:p w14:paraId="051DE2DA" w14:textId="77777777" w:rsidR="00826951" w:rsidRDefault="00232FE1">
      <w:pPr>
        <w:pStyle w:val="a8"/>
        <w:widowControl/>
        <w:spacing w:before="0" w:beforeAutospacing="0" w:after="0" w:afterAutospacing="0" w:line="400" w:lineRule="exact"/>
        <w:ind w:firstLineChars="200" w:firstLine="480"/>
        <w:rPr>
          <w:rFonts w:cs="宋体"/>
          <w:szCs w:val="24"/>
        </w:rPr>
      </w:pPr>
      <w:r>
        <w:rPr>
          <w:rFonts w:cs="宋体" w:hint="eastAsia"/>
          <w:szCs w:val="24"/>
        </w:rPr>
        <w:t>基于此，本课题以数字经济企业为研究对象，将税收治理多元主体与数字经济企业创新纳入同一研究框架，并从</w:t>
      </w:r>
      <w:r>
        <w:rPr>
          <w:rFonts w:hint="eastAsia"/>
          <w:szCs w:val="24"/>
        </w:rPr>
        <w:t>税收治理主体、税收治理方式和税收治理客体</w:t>
      </w:r>
      <w:r>
        <w:rPr>
          <w:rFonts w:cs="宋体" w:hint="eastAsia"/>
          <w:szCs w:val="24"/>
        </w:rPr>
        <w:t>等方面构建税收治理的完整链条。与现有文献相比，本课题的</w:t>
      </w:r>
      <w:r>
        <w:rPr>
          <w:rFonts w:cs="宋体" w:hint="eastAsia"/>
          <w:b/>
          <w:bCs/>
          <w:szCs w:val="24"/>
        </w:rPr>
        <w:t>边际贡献在于</w:t>
      </w:r>
      <w:r>
        <w:rPr>
          <w:rFonts w:cs="宋体" w:hint="eastAsia"/>
          <w:szCs w:val="24"/>
        </w:rPr>
        <w:t>：</w:t>
      </w:r>
      <w:r>
        <w:rPr>
          <w:rFonts w:cs="宋体" w:hint="eastAsia"/>
          <w:b/>
          <w:bCs/>
          <w:szCs w:val="24"/>
        </w:rPr>
        <w:t>（</w:t>
      </w:r>
      <w:r>
        <w:rPr>
          <w:rFonts w:cs="宋体" w:hint="eastAsia"/>
          <w:b/>
          <w:bCs/>
          <w:szCs w:val="24"/>
        </w:rPr>
        <w:t>1</w:t>
      </w:r>
      <w:r>
        <w:rPr>
          <w:rFonts w:cs="宋体" w:hint="eastAsia"/>
          <w:b/>
          <w:bCs/>
          <w:szCs w:val="24"/>
        </w:rPr>
        <w:t>）</w:t>
      </w:r>
      <w:r>
        <w:rPr>
          <w:rFonts w:cs="宋体" w:hint="eastAsia"/>
          <w:szCs w:val="24"/>
        </w:rPr>
        <w:t>突破了就税收制度和税收征管等单一视角分析数字经济企业创新的研究限阀，为形成多元税收治理主体的联动机制，推动数字经济企业创新发展提供了理论参考。</w:t>
      </w:r>
      <w:r>
        <w:rPr>
          <w:rFonts w:cs="宋体" w:hint="eastAsia"/>
          <w:b/>
          <w:bCs/>
          <w:szCs w:val="24"/>
        </w:rPr>
        <w:t>（</w:t>
      </w:r>
      <w:r>
        <w:rPr>
          <w:rFonts w:cs="宋体" w:hint="eastAsia"/>
          <w:b/>
          <w:bCs/>
          <w:szCs w:val="24"/>
        </w:rPr>
        <w:t>2</w:t>
      </w:r>
      <w:r>
        <w:rPr>
          <w:rFonts w:cs="宋体" w:hint="eastAsia"/>
          <w:b/>
          <w:bCs/>
          <w:szCs w:val="24"/>
        </w:rPr>
        <w:t>）</w:t>
      </w:r>
      <w:r>
        <w:rPr>
          <w:rFonts w:cs="宋体" w:hint="eastAsia"/>
          <w:szCs w:val="24"/>
        </w:rPr>
        <w:t>课题阐述了作为多元税收治理主体的政府和征税机关如何通过税收制度安排和税收治理方式变革影响数字经济企业创新，弥补了相关理论的不足。</w:t>
      </w:r>
      <w:r>
        <w:rPr>
          <w:rFonts w:cs="宋体" w:hint="eastAsia"/>
          <w:b/>
          <w:bCs/>
          <w:szCs w:val="24"/>
        </w:rPr>
        <w:t>（</w:t>
      </w:r>
      <w:r>
        <w:rPr>
          <w:rFonts w:cs="宋体" w:hint="eastAsia"/>
          <w:b/>
          <w:bCs/>
          <w:szCs w:val="24"/>
        </w:rPr>
        <w:t>3</w:t>
      </w:r>
      <w:r>
        <w:rPr>
          <w:rFonts w:cs="宋体" w:hint="eastAsia"/>
          <w:b/>
          <w:bCs/>
          <w:szCs w:val="24"/>
        </w:rPr>
        <w:t>）</w:t>
      </w:r>
      <w:r>
        <w:rPr>
          <w:rFonts w:cs="宋体" w:hint="eastAsia"/>
          <w:szCs w:val="24"/>
        </w:rPr>
        <w:t>课题从税收制度和税收治理方式两个角度进行实证检验，运用固定效应模型、调节效应模型、中介效应模型、面板门槛模型、双重差分模型等多种方式评估税收治理对数字经济企业创新的影响，体现了对现有研究方法的补充。</w:t>
      </w:r>
    </w:p>
    <w:p w14:paraId="66948748" w14:textId="77777777" w:rsidR="00826951" w:rsidRDefault="00232FE1" w:rsidP="00F1632D">
      <w:pPr>
        <w:spacing w:before="480" w:after="120" w:line="400" w:lineRule="exact"/>
        <w:outlineLvl w:val="1"/>
        <w:rPr>
          <w:rFonts w:ascii="黑体" w:eastAsia="黑体" w:hAnsi="黑体" w:cs="黑体"/>
          <w:b/>
          <w:bCs/>
          <w:sz w:val="28"/>
          <w:szCs w:val="28"/>
        </w:rPr>
      </w:pPr>
      <w:bookmarkStart w:id="44" w:name="_Toc196211681"/>
      <w:bookmarkEnd w:id="29"/>
      <w:bookmarkEnd w:id="43"/>
      <w:r>
        <w:rPr>
          <w:rFonts w:ascii="黑体" w:eastAsia="黑体" w:hAnsi="黑体" w:cs="黑体" w:hint="eastAsia"/>
          <w:b/>
          <w:bCs/>
          <w:sz w:val="28"/>
          <w:szCs w:val="28"/>
        </w:rPr>
        <w:t>1.3 研究内容框架与研究方法</w:t>
      </w:r>
      <w:bookmarkEnd w:id="44"/>
    </w:p>
    <w:p w14:paraId="6B16B6EF" w14:textId="77777777" w:rsidR="00826951" w:rsidRDefault="00232FE1" w:rsidP="00F1632D">
      <w:pPr>
        <w:spacing w:before="240" w:after="120" w:line="400" w:lineRule="exact"/>
        <w:outlineLvl w:val="2"/>
        <w:rPr>
          <w:rFonts w:ascii="黑体" w:eastAsia="黑体" w:hAnsi="黑体" w:cs="黑体"/>
          <w:b/>
          <w:bCs/>
          <w:sz w:val="24"/>
          <w:szCs w:val="24"/>
        </w:rPr>
      </w:pPr>
      <w:bookmarkStart w:id="45" w:name="_Toc196211682"/>
      <w:r>
        <w:rPr>
          <w:rFonts w:ascii="黑体" w:eastAsia="黑体" w:hAnsi="黑体" w:cs="黑体" w:hint="eastAsia"/>
          <w:b/>
          <w:bCs/>
          <w:sz w:val="24"/>
          <w:szCs w:val="24"/>
        </w:rPr>
        <w:t>1.3.1 研究内容框架</w:t>
      </w:r>
      <w:bookmarkEnd w:id="45"/>
    </w:p>
    <w:p w14:paraId="6174F099" w14:textId="77777777" w:rsidR="00826951" w:rsidRDefault="00232FE1">
      <w:pPr>
        <w:spacing w:line="400" w:lineRule="exact"/>
        <w:ind w:firstLineChars="200" w:firstLine="480"/>
        <w:rPr>
          <w:sz w:val="24"/>
          <w:szCs w:val="24"/>
        </w:rPr>
      </w:pPr>
      <w:r>
        <w:rPr>
          <w:rFonts w:hint="eastAsia"/>
          <w:sz w:val="24"/>
          <w:szCs w:val="24"/>
        </w:rPr>
        <w:t>课题研究主体为税收治理对数字经济企业创新的影响，研究过程中梳理了数字经济企业的税收治理安排、探究了数字经济企业税收治理面临的问题，实证检验了数字经济企业创新的税收治理效果，并根据研究结论，提出促进数字经济企业创新的税收治理优化策略。具体内容和研究框架（见图</w:t>
      </w:r>
      <w:r>
        <w:rPr>
          <w:rFonts w:hint="eastAsia"/>
          <w:sz w:val="24"/>
          <w:szCs w:val="24"/>
        </w:rPr>
        <w:t>1.1</w:t>
      </w:r>
      <w:r>
        <w:rPr>
          <w:rFonts w:hint="eastAsia"/>
          <w:sz w:val="24"/>
          <w:szCs w:val="24"/>
        </w:rPr>
        <w:t>）如下：</w:t>
      </w:r>
    </w:p>
    <w:p w14:paraId="5E3F0E7F" w14:textId="10FA4C12" w:rsidR="00826951" w:rsidRDefault="00FB5EBE" w:rsidP="00FB5EBE">
      <w:pPr>
        <w:jc w:val="center"/>
        <w:rPr>
          <w:b/>
          <w:bCs/>
          <w:sz w:val="24"/>
          <w:szCs w:val="24"/>
        </w:rPr>
      </w:pPr>
      <w:r>
        <w:rPr>
          <w:rFonts w:hint="eastAsia"/>
          <w:b/>
          <w:bCs/>
          <w:noProof/>
          <w:sz w:val="24"/>
          <w:szCs w:val="24"/>
        </w:rPr>
        <w:lastRenderedPageBreak/>
        <w:drawing>
          <wp:anchor distT="0" distB="0" distL="114935" distR="114935" simplePos="0" relativeHeight="251659264" behindDoc="0" locked="0" layoutInCell="1" allowOverlap="1" wp14:anchorId="6D450EE6" wp14:editId="32D5E48B">
            <wp:simplePos x="0" y="0"/>
            <wp:positionH relativeFrom="column">
              <wp:posOffset>1905</wp:posOffset>
            </wp:positionH>
            <wp:positionV relativeFrom="paragraph">
              <wp:posOffset>195580</wp:posOffset>
            </wp:positionV>
            <wp:extent cx="5493385" cy="5362575"/>
            <wp:effectExtent l="0" t="0" r="0" b="9525"/>
            <wp:wrapTopAndBottom/>
            <wp:docPr id="7" name="ECB019B1-382A-4266-B25C-5B523AA43C14-1" descr="C:/Users/李倩/AppData/Local/Temp/wps.PVPlCj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B019B1-382A-4266-B25C-5B523AA43C14-1" descr="C:/Users/李倩/AppData/Local/Temp/wps.PVPlCjwps"/>
                    <pic:cNvPicPr>
                      <a:picLocks noChangeAspect="1"/>
                    </pic:cNvPicPr>
                  </pic:nvPicPr>
                  <pic:blipFill>
                    <a:blip r:embed="rId19"/>
                    <a:stretch>
                      <a:fillRect/>
                    </a:stretch>
                  </pic:blipFill>
                  <pic:spPr>
                    <a:xfrm>
                      <a:off x="0" y="0"/>
                      <a:ext cx="5493385" cy="5362575"/>
                    </a:xfrm>
                    <a:prstGeom prst="rect">
                      <a:avLst/>
                    </a:prstGeom>
                  </pic:spPr>
                </pic:pic>
              </a:graphicData>
            </a:graphic>
            <wp14:sizeRelH relativeFrom="margin">
              <wp14:pctWidth>0</wp14:pctWidth>
            </wp14:sizeRelH>
          </wp:anchor>
        </w:drawing>
      </w:r>
      <w:r w:rsidR="00232FE1">
        <w:rPr>
          <w:rFonts w:hint="eastAsia"/>
          <w:b/>
          <w:bCs/>
          <w:sz w:val="24"/>
          <w:szCs w:val="24"/>
        </w:rPr>
        <w:t>图</w:t>
      </w:r>
      <w:r w:rsidR="00232FE1">
        <w:rPr>
          <w:b/>
          <w:bCs/>
          <w:sz w:val="24"/>
          <w:szCs w:val="24"/>
        </w:rPr>
        <w:t>1</w:t>
      </w:r>
      <w:r w:rsidR="00232FE1">
        <w:rPr>
          <w:rFonts w:hint="eastAsia"/>
          <w:b/>
          <w:bCs/>
          <w:sz w:val="24"/>
          <w:szCs w:val="24"/>
        </w:rPr>
        <w:t>.</w:t>
      </w:r>
      <w:r w:rsidR="00232FE1">
        <w:rPr>
          <w:b/>
          <w:bCs/>
          <w:sz w:val="24"/>
          <w:szCs w:val="24"/>
        </w:rPr>
        <w:t>1</w:t>
      </w:r>
      <w:r w:rsidR="00232FE1">
        <w:rPr>
          <w:rFonts w:hint="eastAsia"/>
          <w:b/>
          <w:bCs/>
          <w:sz w:val="24"/>
          <w:szCs w:val="24"/>
        </w:rPr>
        <w:t xml:space="preserve"> </w:t>
      </w:r>
      <w:r w:rsidR="00232FE1">
        <w:rPr>
          <w:rFonts w:hint="eastAsia"/>
          <w:b/>
          <w:bCs/>
          <w:sz w:val="24"/>
          <w:szCs w:val="24"/>
        </w:rPr>
        <w:t>研究框架图</w:t>
      </w:r>
    </w:p>
    <w:p w14:paraId="341C1413" w14:textId="77777777" w:rsidR="00826951" w:rsidRDefault="00232FE1">
      <w:pPr>
        <w:spacing w:line="400" w:lineRule="exact"/>
        <w:ind w:firstLineChars="200" w:firstLine="480"/>
        <w:rPr>
          <w:sz w:val="24"/>
          <w:szCs w:val="24"/>
        </w:rPr>
      </w:pPr>
      <w:r>
        <w:rPr>
          <w:rFonts w:hint="eastAsia"/>
          <w:sz w:val="24"/>
          <w:szCs w:val="24"/>
        </w:rPr>
        <w:t>第一章为导论。本章首先阐述了课题研究背景与意义。其次从数字经济与税</w:t>
      </w:r>
      <w:proofErr w:type="gramStart"/>
      <w:r>
        <w:rPr>
          <w:rFonts w:hint="eastAsia"/>
          <w:sz w:val="24"/>
          <w:szCs w:val="24"/>
        </w:rPr>
        <w:t>收治理</w:t>
      </w:r>
      <w:proofErr w:type="gramEnd"/>
      <w:r>
        <w:rPr>
          <w:rFonts w:hint="eastAsia"/>
          <w:sz w:val="24"/>
          <w:szCs w:val="24"/>
        </w:rPr>
        <w:t>以及企业创新与税收治理两个维度梳理相关文献，并做出简要评述。最后总结了研究内容、研究方法以及研究创新点与不足之处。</w:t>
      </w:r>
    </w:p>
    <w:p w14:paraId="343AF2FF" w14:textId="77777777" w:rsidR="00826951" w:rsidRDefault="00232FE1">
      <w:pPr>
        <w:spacing w:line="400" w:lineRule="exact"/>
        <w:ind w:firstLineChars="200" w:firstLine="480"/>
        <w:rPr>
          <w:sz w:val="24"/>
          <w:szCs w:val="24"/>
        </w:rPr>
      </w:pPr>
      <w:r>
        <w:rPr>
          <w:rFonts w:hint="eastAsia"/>
          <w:sz w:val="24"/>
          <w:szCs w:val="24"/>
        </w:rPr>
        <w:t>第二章为数字经济企业创新与税收治理的理论框架构建。本章首先从技术创新、外部性、信息不对称、最优税制和协同治理等相关理论出发，捕捉数字经济企业创新的特点，构建数字经济企业创新与税收治理的理论基础。然后再从税收治理及税收治理的不同维度阐述税收治理对数字经济企业创新的作用机理，并提出相关假设。</w:t>
      </w:r>
    </w:p>
    <w:p w14:paraId="5488EF29" w14:textId="77777777" w:rsidR="00826951" w:rsidRDefault="00232FE1">
      <w:pPr>
        <w:spacing w:line="400" w:lineRule="exact"/>
        <w:ind w:firstLineChars="200" w:firstLine="480"/>
        <w:rPr>
          <w:sz w:val="24"/>
          <w:szCs w:val="24"/>
          <w:highlight w:val="yellow"/>
        </w:rPr>
      </w:pPr>
      <w:r>
        <w:rPr>
          <w:rFonts w:hint="eastAsia"/>
          <w:sz w:val="24"/>
          <w:szCs w:val="24"/>
        </w:rPr>
        <w:t>第三章为数字经济企业创新与税收治理的特征事实表现。本章首先分析了数字经济企业创新的特征事实。具体而言，从宏观层面和微观层面探究我国数字经</w:t>
      </w:r>
      <w:r>
        <w:rPr>
          <w:rFonts w:hint="eastAsia"/>
          <w:sz w:val="24"/>
          <w:szCs w:val="24"/>
        </w:rPr>
        <w:lastRenderedPageBreak/>
        <w:t>济企业发展状况，结果发现我国数字经济发展态势持续向好，其规模不断扩大；数字经济企业营</w:t>
      </w:r>
      <w:proofErr w:type="gramStart"/>
      <w:r>
        <w:rPr>
          <w:rFonts w:hint="eastAsia"/>
          <w:sz w:val="24"/>
          <w:szCs w:val="24"/>
        </w:rPr>
        <w:t>收能力</w:t>
      </w:r>
      <w:proofErr w:type="gramEnd"/>
      <w:r>
        <w:rPr>
          <w:rFonts w:hint="eastAsia"/>
          <w:sz w:val="24"/>
          <w:szCs w:val="24"/>
        </w:rPr>
        <w:t>具有显著优势。从研发投入和产出两个方面，考察数字经济企业的创新表现，结果发现数字经济企业创新能力不断提升，研发投入强度持续增强；数字经济企业创新成果卓越，专利申请数量持续增加。其次，阐述了数字经济企业创新的税收治理特征表现，具体从数字经济企业的税收收入情况和数字经济企业创新的税收治理安排两方面进行分析。税收收入情况的分析中，主要包括税收收入与数字经济规模、不同类型数字经济企业税收收入以及税制结构等内容。数字经济企业创新的税收治理分析中，主要包括税收治理制度如何安排、税收治理方式如何执行以及税收优惠政策如何实施等内容。最后，在上述分析的基础上，从税收治理制度、税收治理方式和税收优惠政策三个方面提炼出数字经济企业创新的税收治理问题。</w:t>
      </w:r>
    </w:p>
    <w:p w14:paraId="244BDF86" w14:textId="77777777" w:rsidR="00826951" w:rsidRDefault="00232FE1">
      <w:pPr>
        <w:spacing w:line="400" w:lineRule="exact"/>
        <w:ind w:firstLineChars="200" w:firstLine="480"/>
        <w:rPr>
          <w:sz w:val="24"/>
          <w:szCs w:val="24"/>
        </w:rPr>
      </w:pPr>
      <w:bookmarkStart w:id="46" w:name="OLE_LINK24"/>
      <w:r>
        <w:rPr>
          <w:rFonts w:hint="eastAsia"/>
          <w:sz w:val="24"/>
          <w:szCs w:val="24"/>
        </w:rPr>
        <w:t>第四章为数字经济企业创新的税收治理效果评估：税收治理制度视角。</w:t>
      </w:r>
      <w:bookmarkEnd w:id="46"/>
      <w:r>
        <w:rPr>
          <w:rFonts w:hint="eastAsia"/>
          <w:sz w:val="24"/>
          <w:szCs w:val="24"/>
        </w:rPr>
        <w:t>本章基于</w:t>
      </w:r>
      <w:r>
        <w:rPr>
          <w:rFonts w:cs="宋体" w:hint="eastAsia"/>
          <w:sz w:val="24"/>
          <w:szCs w:val="24"/>
        </w:rPr>
        <w:t>政府税</w:t>
      </w:r>
      <w:bookmarkStart w:id="47" w:name="OLE_LINK28"/>
      <w:r>
        <w:rPr>
          <w:rFonts w:cs="宋体" w:hint="eastAsia"/>
          <w:sz w:val="24"/>
          <w:szCs w:val="24"/>
        </w:rPr>
        <w:t>收治理制度安排的视角，考察</w:t>
      </w:r>
      <w:bookmarkEnd w:id="47"/>
      <w:r>
        <w:rPr>
          <w:rFonts w:cs="宋体" w:hint="eastAsia"/>
          <w:sz w:val="24"/>
          <w:szCs w:val="24"/>
        </w:rPr>
        <w:t>税负水平和税制结构两种基础性制度安排对</w:t>
      </w:r>
      <w:r w:rsidR="00B81B86">
        <w:rPr>
          <w:rFonts w:cs="宋体" w:hint="eastAsia"/>
          <w:sz w:val="24"/>
          <w:szCs w:val="24"/>
        </w:rPr>
        <w:t>数字经济企业</w:t>
      </w:r>
      <w:r>
        <w:rPr>
          <w:rFonts w:cs="宋体" w:hint="eastAsia"/>
          <w:sz w:val="24"/>
          <w:szCs w:val="24"/>
        </w:rPr>
        <w:t>创新的影响。研究过程中，</w:t>
      </w:r>
      <w:r>
        <w:rPr>
          <w:rFonts w:hint="eastAsia"/>
          <w:sz w:val="24"/>
          <w:szCs w:val="24"/>
        </w:rPr>
        <w:t>首先，采用调节效应模型分析税负水平、税制结构与</w:t>
      </w:r>
      <w:r w:rsidR="00B81B86">
        <w:rPr>
          <w:rFonts w:hint="eastAsia"/>
          <w:sz w:val="24"/>
          <w:szCs w:val="24"/>
        </w:rPr>
        <w:t>数字经济企业</w:t>
      </w:r>
      <w:r>
        <w:rPr>
          <w:rFonts w:hint="eastAsia"/>
          <w:sz w:val="24"/>
          <w:szCs w:val="24"/>
        </w:rPr>
        <w:t>创新三者之间的关系，并深入探究税制结构调节效应的产生机制。其次，以税制结构为门槛变量，检验税负水平对</w:t>
      </w:r>
      <w:r w:rsidR="00B81B86">
        <w:rPr>
          <w:rFonts w:hint="eastAsia"/>
          <w:sz w:val="24"/>
          <w:szCs w:val="24"/>
        </w:rPr>
        <w:t>数字经济企业</w:t>
      </w:r>
      <w:r>
        <w:rPr>
          <w:rFonts w:hint="eastAsia"/>
          <w:sz w:val="24"/>
          <w:szCs w:val="24"/>
        </w:rPr>
        <w:t>创新的影响是否具有非线性特征，进一步加深对税负水平与税制结构协同作用的认知。最后，采用分组回归模型，探究税制结构的调节效应在不同产权、成长期间和市场竞争强度的</w:t>
      </w:r>
      <w:r w:rsidR="00B81B86">
        <w:rPr>
          <w:rFonts w:hint="eastAsia"/>
          <w:sz w:val="24"/>
          <w:szCs w:val="24"/>
        </w:rPr>
        <w:t>数字经济企业</w:t>
      </w:r>
      <w:r>
        <w:rPr>
          <w:rFonts w:hint="eastAsia"/>
          <w:sz w:val="24"/>
          <w:szCs w:val="24"/>
        </w:rPr>
        <w:t>间是否具有异质性</w:t>
      </w:r>
      <w:r>
        <w:rPr>
          <w:rFonts w:cs="宋体" w:hint="eastAsia"/>
          <w:sz w:val="24"/>
          <w:szCs w:val="24"/>
        </w:rPr>
        <w:t>。</w:t>
      </w:r>
      <w:r>
        <w:rPr>
          <w:rFonts w:cs="宋体" w:hint="eastAsia"/>
          <w:b/>
          <w:bCs/>
          <w:sz w:val="24"/>
          <w:szCs w:val="24"/>
        </w:rPr>
        <w:t>研究发现</w:t>
      </w:r>
      <w:r>
        <w:rPr>
          <w:rFonts w:cs="宋体" w:hint="eastAsia"/>
          <w:sz w:val="24"/>
          <w:szCs w:val="24"/>
        </w:rPr>
        <w:t>，税负水平与数字经济企业创新之间呈显著的负相关关系，而提升税收收入中直</w:t>
      </w:r>
      <w:proofErr w:type="gramStart"/>
      <w:r>
        <w:rPr>
          <w:rFonts w:cs="宋体" w:hint="eastAsia"/>
          <w:sz w:val="24"/>
          <w:szCs w:val="24"/>
        </w:rPr>
        <w:t>接税占比能够</w:t>
      </w:r>
      <w:proofErr w:type="gramEnd"/>
      <w:r>
        <w:rPr>
          <w:rFonts w:cs="宋体" w:hint="eastAsia"/>
          <w:sz w:val="24"/>
          <w:szCs w:val="24"/>
        </w:rPr>
        <w:t>缓解税收负担对数字经济企业创新的负面影响。提升直接税占比主要通过缓解税负水平带来的融资约束加剧以及弱化税收负担引致的风险承担水平下降间接影响数字经济企业创新。税负水平对数字经济企业创新的影响具有非线性特征，随着税制结构</w:t>
      </w:r>
      <w:proofErr w:type="gramStart"/>
      <w:r>
        <w:rPr>
          <w:rFonts w:cs="宋体" w:hint="eastAsia"/>
          <w:sz w:val="24"/>
          <w:szCs w:val="24"/>
        </w:rPr>
        <w:t>中直接税占</w:t>
      </w:r>
      <w:proofErr w:type="gramEnd"/>
      <w:r>
        <w:rPr>
          <w:rFonts w:cs="宋体" w:hint="eastAsia"/>
          <w:sz w:val="24"/>
          <w:szCs w:val="24"/>
        </w:rPr>
        <w:t>比的提升，税负水平对数字经济企业创新的负面影响逐渐减弱，最终不再显著。此外，税制结构的调节效应在</w:t>
      </w:r>
      <w:r>
        <w:rPr>
          <w:rFonts w:hint="eastAsia"/>
          <w:sz w:val="24"/>
          <w:szCs w:val="24"/>
        </w:rPr>
        <w:t>非国有、高速成长和市场竞争较强的</w:t>
      </w:r>
      <w:r w:rsidR="00B81B86">
        <w:rPr>
          <w:rFonts w:hint="eastAsia"/>
          <w:sz w:val="24"/>
          <w:szCs w:val="24"/>
        </w:rPr>
        <w:t>数字经济企业</w:t>
      </w:r>
      <w:r>
        <w:rPr>
          <w:rFonts w:hint="eastAsia"/>
          <w:sz w:val="24"/>
          <w:szCs w:val="24"/>
        </w:rPr>
        <w:t>中更为显著。</w:t>
      </w:r>
    </w:p>
    <w:p w14:paraId="0DCAD32D" w14:textId="77777777" w:rsidR="00826951" w:rsidRDefault="00232FE1">
      <w:pPr>
        <w:spacing w:line="400" w:lineRule="exact"/>
        <w:ind w:firstLineChars="200" w:firstLine="480"/>
        <w:rPr>
          <w:rFonts w:cs="宋体"/>
          <w:sz w:val="24"/>
          <w:szCs w:val="24"/>
        </w:rPr>
      </w:pPr>
      <w:r>
        <w:rPr>
          <w:rFonts w:hint="eastAsia"/>
          <w:sz w:val="24"/>
          <w:szCs w:val="24"/>
        </w:rPr>
        <w:t>第五章为对数字经济企业创新的税收治理效果评估：税收治理方式视角。本章从税务机关税收治理方式变革的角度，考察金税三期工程带来的税收征管数字化转型</w:t>
      </w:r>
      <w:r>
        <w:rPr>
          <w:rFonts w:cs="宋体" w:hint="eastAsia"/>
          <w:sz w:val="24"/>
          <w:szCs w:val="24"/>
        </w:rPr>
        <w:t>对数字经济企业创新的影响。研究过程中，首先，以各省份金税三期工程上线时间为节点，构建了双重差分模型，检验数字化税收征管与</w:t>
      </w:r>
      <w:r w:rsidR="00B81B86">
        <w:rPr>
          <w:rFonts w:cs="宋体" w:hint="eastAsia"/>
          <w:sz w:val="24"/>
          <w:szCs w:val="24"/>
        </w:rPr>
        <w:t>数字经济企业</w:t>
      </w:r>
      <w:r>
        <w:rPr>
          <w:rFonts w:cs="宋体" w:hint="eastAsia"/>
          <w:sz w:val="24"/>
          <w:szCs w:val="24"/>
        </w:rPr>
        <w:t>创新的关系，然后采用中介效应模型和分组回归模型，进一步分析其作用机理和异质性表现。研究发现，税收征管数字化能够促进数字经济企业创新，融资约束和两类代理成本是税收征管数字化作用于</w:t>
      </w:r>
      <w:r w:rsidR="00B81B86">
        <w:rPr>
          <w:rFonts w:cs="宋体" w:hint="eastAsia"/>
          <w:sz w:val="24"/>
          <w:szCs w:val="24"/>
        </w:rPr>
        <w:t>数字经济企业</w:t>
      </w:r>
      <w:r>
        <w:rPr>
          <w:rFonts w:cs="宋体" w:hint="eastAsia"/>
          <w:sz w:val="24"/>
          <w:szCs w:val="24"/>
        </w:rPr>
        <w:t>创新的重要途径。此外，在</w:t>
      </w:r>
      <w:r>
        <w:rPr>
          <w:rFonts w:cs="宋体" w:hint="eastAsia"/>
          <w:sz w:val="24"/>
          <w:szCs w:val="24"/>
        </w:rPr>
        <w:lastRenderedPageBreak/>
        <w:t>非国有以及小规模数字经济企业中，税收征管数字化的创新促进作用更为显著。</w:t>
      </w:r>
    </w:p>
    <w:p w14:paraId="3914215E" w14:textId="77777777" w:rsidR="00826951" w:rsidRDefault="00232FE1">
      <w:pPr>
        <w:spacing w:line="400" w:lineRule="exact"/>
        <w:ind w:firstLineChars="200" w:firstLine="480"/>
        <w:rPr>
          <w:rFonts w:cs="宋体"/>
          <w:sz w:val="24"/>
          <w:szCs w:val="24"/>
        </w:rPr>
      </w:pPr>
      <w:r>
        <w:rPr>
          <w:rFonts w:cs="宋体" w:hint="eastAsia"/>
          <w:sz w:val="24"/>
          <w:szCs w:val="24"/>
        </w:rPr>
        <w:t>第六章</w:t>
      </w:r>
      <w:bookmarkStart w:id="48" w:name="OLE_LINK106"/>
      <w:r>
        <w:rPr>
          <w:rFonts w:cs="宋体" w:hint="eastAsia"/>
          <w:sz w:val="24"/>
          <w:szCs w:val="24"/>
        </w:rPr>
        <w:t>为结论与建议。</w:t>
      </w:r>
      <w:bookmarkStart w:id="49" w:name="OLE_LINK82"/>
      <w:r>
        <w:rPr>
          <w:rFonts w:cs="宋体" w:hint="eastAsia"/>
          <w:sz w:val="24"/>
          <w:szCs w:val="24"/>
        </w:rPr>
        <w:t>本章</w:t>
      </w:r>
      <w:bookmarkEnd w:id="48"/>
      <w:bookmarkEnd w:id="49"/>
      <w:r>
        <w:rPr>
          <w:rFonts w:ascii="宋体" w:hAnsi="宋体" w:cs="宋体"/>
          <w:sz w:val="24"/>
          <w:szCs w:val="24"/>
        </w:rPr>
        <w:t>对全文的研究发现进行了系统的</w:t>
      </w:r>
      <w:r>
        <w:rPr>
          <w:rFonts w:ascii="宋体" w:hAnsi="宋体" w:cs="宋体" w:hint="eastAsia"/>
          <w:sz w:val="24"/>
          <w:szCs w:val="24"/>
        </w:rPr>
        <w:t>梳理，</w:t>
      </w:r>
      <w:r>
        <w:rPr>
          <w:rFonts w:cs="宋体" w:hint="eastAsia"/>
          <w:sz w:val="24"/>
          <w:szCs w:val="24"/>
        </w:rPr>
        <w:t>并</w:t>
      </w:r>
      <w:r>
        <w:rPr>
          <w:rFonts w:ascii="宋体" w:hAnsi="宋体" w:cs="宋体"/>
          <w:sz w:val="24"/>
          <w:szCs w:val="24"/>
        </w:rPr>
        <w:t>综合现状</w:t>
      </w:r>
      <w:r>
        <w:rPr>
          <w:rFonts w:ascii="宋体" w:hAnsi="宋体" w:cs="宋体" w:hint="eastAsia"/>
          <w:sz w:val="24"/>
          <w:szCs w:val="24"/>
        </w:rPr>
        <w:t>分析</w:t>
      </w:r>
      <w:r>
        <w:rPr>
          <w:rFonts w:ascii="宋体" w:hAnsi="宋体" w:cs="宋体"/>
          <w:sz w:val="24"/>
          <w:szCs w:val="24"/>
        </w:rPr>
        <w:t>与实证研究</w:t>
      </w:r>
      <w:r>
        <w:rPr>
          <w:rFonts w:ascii="宋体" w:hAnsi="宋体" w:cs="宋体" w:hint="eastAsia"/>
          <w:sz w:val="24"/>
          <w:szCs w:val="24"/>
        </w:rPr>
        <w:t>结果</w:t>
      </w:r>
      <w:r>
        <w:rPr>
          <w:rFonts w:ascii="宋体" w:hAnsi="宋体" w:cs="宋体"/>
          <w:sz w:val="24"/>
          <w:szCs w:val="24"/>
        </w:rPr>
        <w:t>，</w:t>
      </w:r>
      <w:r>
        <w:rPr>
          <w:rFonts w:cs="宋体" w:hint="eastAsia"/>
          <w:sz w:val="24"/>
          <w:szCs w:val="24"/>
        </w:rPr>
        <w:t>提出促进数字经济企业创新的税收治理优化策略。一是完善税收治理制度，激发</w:t>
      </w:r>
      <w:r w:rsidR="00B81B86">
        <w:rPr>
          <w:rFonts w:cs="宋体" w:hint="eastAsia"/>
          <w:sz w:val="24"/>
          <w:szCs w:val="24"/>
        </w:rPr>
        <w:t>数字经济企业</w:t>
      </w:r>
      <w:r>
        <w:rPr>
          <w:rFonts w:cs="宋体" w:hint="eastAsia"/>
          <w:sz w:val="24"/>
          <w:szCs w:val="24"/>
        </w:rPr>
        <w:t>创新活力</w:t>
      </w:r>
      <w:r>
        <w:rPr>
          <w:rFonts w:hint="eastAsia"/>
          <w:bCs/>
          <w:sz w:val="24"/>
          <w:szCs w:val="24"/>
        </w:rPr>
        <w:t>。二是优化税收治理方式，改善</w:t>
      </w:r>
      <w:r w:rsidR="00B81B86">
        <w:rPr>
          <w:rFonts w:hint="eastAsia"/>
          <w:bCs/>
          <w:sz w:val="24"/>
          <w:szCs w:val="24"/>
        </w:rPr>
        <w:t>数字经济企业</w:t>
      </w:r>
      <w:r>
        <w:rPr>
          <w:rFonts w:hint="eastAsia"/>
          <w:bCs/>
          <w:sz w:val="24"/>
          <w:szCs w:val="24"/>
        </w:rPr>
        <w:t>创新环境。三是完善税收治理配套措施，提升</w:t>
      </w:r>
      <w:r w:rsidR="00B81B86">
        <w:rPr>
          <w:rFonts w:hint="eastAsia"/>
          <w:bCs/>
          <w:sz w:val="24"/>
          <w:szCs w:val="24"/>
        </w:rPr>
        <w:t>数字经济企业</w:t>
      </w:r>
      <w:r>
        <w:rPr>
          <w:rFonts w:hint="eastAsia"/>
          <w:bCs/>
          <w:sz w:val="24"/>
          <w:szCs w:val="24"/>
        </w:rPr>
        <w:t>创新激励政策精准度。</w:t>
      </w:r>
    </w:p>
    <w:p w14:paraId="5450D995" w14:textId="77777777" w:rsidR="00826951" w:rsidRDefault="00232FE1" w:rsidP="00F1632D">
      <w:pPr>
        <w:spacing w:before="240" w:after="120" w:line="400" w:lineRule="exact"/>
        <w:outlineLvl w:val="2"/>
        <w:rPr>
          <w:rFonts w:ascii="黑体" w:eastAsia="黑体" w:hAnsi="黑体" w:cs="黑体"/>
          <w:b/>
          <w:bCs/>
          <w:sz w:val="24"/>
          <w:szCs w:val="24"/>
        </w:rPr>
      </w:pPr>
      <w:bookmarkStart w:id="50" w:name="_Toc196211683"/>
      <w:r>
        <w:rPr>
          <w:rFonts w:ascii="黑体" w:eastAsia="黑体" w:hAnsi="黑体" w:cs="黑体" w:hint="eastAsia"/>
          <w:b/>
          <w:bCs/>
          <w:sz w:val="24"/>
          <w:szCs w:val="24"/>
        </w:rPr>
        <w:t>1.3.2 研究方法</w:t>
      </w:r>
      <w:bookmarkEnd w:id="50"/>
    </w:p>
    <w:p w14:paraId="3CB7F914" w14:textId="77777777" w:rsidR="00826951" w:rsidRDefault="00232FE1">
      <w:pPr>
        <w:spacing w:line="400" w:lineRule="exact"/>
        <w:ind w:firstLineChars="200" w:firstLine="480"/>
        <w:rPr>
          <w:sz w:val="24"/>
          <w:szCs w:val="24"/>
        </w:rPr>
      </w:pPr>
      <w:r>
        <w:rPr>
          <w:rFonts w:hint="eastAsia"/>
          <w:sz w:val="24"/>
          <w:szCs w:val="24"/>
        </w:rPr>
        <w:t>（</w:t>
      </w:r>
      <w:r>
        <w:rPr>
          <w:sz w:val="24"/>
          <w:szCs w:val="24"/>
        </w:rPr>
        <w:t>1</w:t>
      </w:r>
      <w:r>
        <w:rPr>
          <w:rFonts w:hint="eastAsia"/>
          <w:sz w:val="24"/>
          <w:szCs w:val="24"/>
        </w:rPr>
        <w:t>）文献分析法。课题收集了大量企业创新与税收治理两个主体相关的国内外文献，并根据内容进行分类总结，在此基础上探究现有文献存在的不足，并以此为切入点，进一步深入探究数字经济企业创新与税收治理之间的关系。</w:t>
      </w:r>
    </w:p>
    <w:p w14:paraId="78DB46D5" w14:textId="77777777" w:rsidR="00826951" w:rsidRDefault="00232FE1">
      <w:pPr>
        <w:numPr>
          <w:ilvl w:val="0"/>
          <w:numId w:val="1"/>
        </w:numPr>
        <w:spacing w:line="400" w:lineRule="exact"/>
        <w:ind w:left="0" w:firstLineChars="200" w:firstLine="480"/>
        <w:rPr>
          <w:sz w:val="24"/>
          <w:szCs w:val="24"/>
        </w:rPr>
      </w:pPr>
      <w:r>
        <w:rPr>
          <w:rFonts w:hint="eastAsia"/>
          <w:sz w:val="24"/>
          <w:szCs w:val="24"/>
        </w:rPr>
        <w:t>理论分析法。课题通过梳理技术创新、外部性、信息不对称、最优税制和协同治理等相关理论，构建数字经济企业创新与税收治理的理论基础框架，然后从税收治理以及税收</w:t>
      </w:r>
      <w:proofErr w:type="gramStart"/>
      <w:r>
        <w:rPr>
          <w:rFonts w:hint="eastAsia"/>
          <w:sz w:val="24"/>
          <w:szCs w:val="24"/>
        </w:rPr>
        <w:t>治理分维度</w:t>
      </w:r>
      <w:proofErr w:type="gramEnd"/>
      <w:r>
        <w:rPr>
          <w:rFonts w:hint="eastAsia"/>
          <w:sz w:val="24"/>
          <w:szCs w:val="24"/>
        </w:rPr>
        <w:t>阐述税收治理作用于数字经济企业创新的内在机理。</w:t>
      </w:r>
      <w:r>
        <w:rPr>
          <w:rFonts w:cs="宋体" w:hint="eastAsia"/>
          <w:sz w:val="24"/>
          <w:szCs w:val="24"/>
        </w:rPr>
        <w:t>其中，</w:t>
      </w:r>
      <w:proofErr w:type="gramStart"/>
      <w:r>
        <w:rPr>
          <w:rFonts w:cs="宋体" w:hint="eastAsia"/>
          <w:sz w:val="24"/>
          <w:szCs w:val="24"/>
        </w:rPr>
        <w:t>分维度一</w:t>
      </w:r>
      <w:proofErr w:type="gramEnd"/>
      <w:r>
        <w:rPr>
          <w:rFonts w:cs="宋体" w:hint="eastAsia"/>
          <w:sz w:val="24"/>
          <w:szCs w:val="24"/>
        </w:rPr>
        <w:t>为多元税收治理主体的政府如何通过税收治理制度安排影响</w:t>
      </w:r>
      <w:r w:rsidR="00B81B86">
        <w:rPr>
          <w:rFonts w:cs="宋体" w:hint="eastAsia"/>
          <w:sz w:val="24"/>
          <w:szCs w:val="24"/>
        </w:rPr>
        <w:t>数字经济企业</w:t>
      </w:r>
      <w:r>
        <w:rPr>
          <w:rFonts w:cs="宋体" w:hint="eastAsia"/>
          <w:sz w:val="24"/>
          <w:szCs w:val="24"/>
        </w:rPr>
        <w:t>创新；</w:t>
      </w:r>
      <w:proofErr w:type="gramStart"/>
      <w:r>
        <w:rPr>
          <w:rFonts w:cs="宋体" w:hint="eastAsia"/>
          <w:sz w:val="24"/>
          <w:szCs w:val="24"/>
        </w:rPr>
        <w:t>分维度二</w:t>
      </w:r>
      <w:proofErr w:type="gramEnd"/>
      <w:r>
        <w:rPr>
          <w:rFonts w:cs="宋体" w:hint="eastAsia"/>
          <w:sz w:val="24"/>
          <w:szCs w:val="24"/>
        </w:rPr>
        <w:t>为多元税收治理主体的税务机关如何通过税收治理方式执行作用于</w:t>
      </w:r>
      <w:r w:rsidR="00B81B86">
        <w:rPr>
          <w:rFonts w:cs="宋体" w:hint="eastAsia"/>
          <w:sz w:val="24"/>
          <w:szCs w:val="24"/>
        </w:rPr>
        <w:t>数字经济企业</w:t>
      </w:r>
      <w:r>
        <w:rPr>
          <w:rFonts w:cs="宋体" w:hint="eastAsia"/>
          <w:sz w:val="24"/>
          <w:szCs w:val="24"/>
        </w:rPr>
        <w:t>创新，从而理顺了数字经济企业创新与税收治理的理论关系｡</w:t>
      </w:r>
    </w:p>
    <w:p w14:paraId="0F396007" w14:textId="77777777" w:rsidR="00826951" w:rsidRDefault="00232FE1">
      <w:pPr>
        <w:numPr>
          <w:ilvl w:val="0"/>
          <w:numId w:val="1"/>
        </w:numPr>
        <w:spacing w:line="400" w:lineRule="exact"/>
        <w:ind w:left="0" w:firstLineChars="200" w:firstLine="480"/>
        <w:rPr>
          <w:sz w:val="24"/>
          <w:szCs w:val="24"/>
        </w:rPr>
      </w:pPr>
      <w:r>
        <w:rPr>
          <w:rFonts w:hint="eastAsia"/>
          <w:sz w:val="24"/>
          <w:szCs w:val="24"/>
        </w:rPr>
        <w:t>规范分析法。课题收集了数字经济企业创新和数字经济企业税收等相关数据，对数字经济企业创新现状和数字经济企业税收治理现状进行了系统分析，并梳理了数字经济企业创新相关税收政策。</w:t>
      </w:r>
    </w:p>
    <w:p w14:paraId="2725AFC1" w14:textId="4D8378F2" w:rsidR="00826951" w:rsidRPr="0000636C" w:rsidRDefault="00232FE1" w:rsidP="0000636C">
      <w:pPr>
        <w:pStyle w:val="ae"/>
        <w:numPr>
          <w:ilvl w:val="0"/>
          <w:numId w:val="1"/>
        </w:numPr>
        <w:spacing w:line="400" w:lineRule="exact"/>
        <w:ind w:firstLineChars="0"/>
        <w:rPr>
          <w:sz w:val="24"/>
          <w:szCs w:val="24"/>
        </w:rPr>
      </w:pPr>
      <w:r w:rsidRPr="0000636C">
        <w:rPr>
          <w:rFonts w:hint="eastAsia"/>
          <w:sz w:val="24"/>
          <w:szCs w:val="24"/>
        </w:rPr>
        <w:t>实证分析法。课题构建面板回归模型检验数字经济企业创新的税收治理效果。具体的，从税收治理制度以及税收治理方式两个细分维度评估税收治理对数字经济企业创新的影响。课题选取数字产业化行业作为研究样本，从创新效率的角度衡量数字经济企业创新水平。在</w:t>
      </w:r>
      <w:r w:rsidR="00B81B86" w:rsidRPr="0000636C">
        <w:rPr>
          <w:rFonts w:hint="eastAsia"/>
          <w:sz w:val="24"/>
          <w:szCs w:val="24"/>
        </w:rPr>
        <w:t>税收</w:t>
      </w:r>
      <w:r w:rsidRPr="0000636C">
        <w:rPr>
          <w:rFonts w:hint="eastAsia"/>
          <w:sz w:val="24"/>
          <w:szCs w:val="24"/>
        </w:rPr>
        <w:t>治理制度对</w:t>
      </w:r>
      <w:r w:rsidR="00B81B86" w:rsidRPr="0000636C">
        <w:rPr>
          <w:rFonts w:hint="eastAsia"/>
          <w:sz w:val="24"/>
          <w:szCs w:val="24"/>
        </w:rPr>
        <w:t>数字经济企业</w:t>
      </w:r>
      <w:r w:rsidRPr="0000636C">
        <w:rPr>
          <w:rFonts w:hint="eastAsia"/>
          <w:sz w:val="24"/>
          <w:szCs w:val="24"/>
        </w:rPr>
        <w:t>创新的影响效应评估中，首先采用固定效应模型和调节效应模型检验了税收治理的基础制度安排即税负水平和税制结构与数字经济企业创新的关系，然后采用中介效应模型、面板门槛模型和分组回归模型深入分析其作用机理和协同机制。在税收治理方式对数字经济企业创新的影响效应评估中，首先采用双重差分模型检验金税三期改革对</w:t>
      </w:r>
      <w:r w:rsidR="00B81B86" w:rsidRPr="0000636C">
        <w:rPr>
          <w:rFonts w:hint="eastAsia"/>
          <w:sz w:val="24"/>
          <w:szCs w:val="24"/>
        </w:rPr>
        <w:t>数字经济企业</w:t>
      </w:r>
      <w:r w:rsidRPr="0000636C">
        <w:rPr>
          <w:rFonts w:hint="eastAsia"/>
          <w:sz w:val="24"/>
          <w:szCs w:val="24"/>
        </w:rPr>
        <w:t>创新的影响，然后分别采用中介效应和分组回归模型进一步探究其影响路径和异质性表现。</w:t>
      </w:r>
    </w:p>
    <w:p w14:paraId="1EAC27E7" w14:textId="77777777" w:rsidR="0000636C" w:rsidRPr="0000636C" w:rsidRDefault="0000636C" w:rsidP="0000636C">
      <w:pPr>
        <w:pStyle w:val="ae"/>
        <w:spacing w:line="400" w:lineRule="exact"/>
        <w:ind w:left="-17" w:firstLineChars="0" w:firstLine="0"/>
        <w:rPr>
          <w:rFonts w:hint="eastAsia"/>
          <w:sz w:val="24"/>
          <w:szCs w:val="24"/>
        </w:rPr>
      </w:pPr>
      <w:bookmarkStart w:id="51" w:name="_GoBack"/>
      <w:bookmarkEnd w:id="51"/>
    </w:p>
    <w:p w14:paraId="6BD45654" w14:textId="77777777" w:rsidR="00826951" w:rsidRDefault="00232FE1" w:rsidP="00F1632D">
      <w:pPr>
        <w:spacing w:before="480" w:after="120" w:line="400" w:lineRule="exact"/>
        <w:outlineLvl w:val="1"/>
        <w:rPr>
          <w:rFonts w:ascii="黑体" w:eastAsia="黑体" w:hAnsi="黑体" w:cs="黑体"/>
          <w:b/>
          <w:bCs/>
          <w:sz w:val="28"/>
          <w:szCs w:val="28"/>
        </w:rPr>
      </w:pPr>
      <w:bookmarkStart w:id="52" w:name="_Toc196211684"/>
      <w:r>
        <w:rPr>
          <w:rFonts w:ascii="黑体" w:eastAsia="黑体" w:hAnsi="黑体" w:cs="黑体" w:hint="eastAsia"/>
          <w:b/>
          <w:bCs/>
          <w:sz w:val="28"/>
          <w:szCs w:val="28"/>
        </w:rPr>
        <w:lastRenderedPageBreak/>
        <w:t>1.4 研究创新点与不足</w:t>
      </w:r>
      <w:bookmarkEnd w:id="52"/>
    </w:p>
    <w:p w14:paraId="4C00BED7" w14:textId="77777777" w:rsidR="00826951" w:rsidRDefault="00232FE1" w:rsidP="00F1632D">
      <w:pPr>
        <w:spacing w:before="240" w:after="120" w:line="400" w:lineRule="exact"/>
        <w:outlineLvl w:val="2"/>
        <w:rPr>
          <w:rFonts w:ascii="黑体" w:eastAsia="黑体" w:hAnsi="黑体" w:cs="黑体"/>
          <w:b/>
          <w:bCs/>
          <w:sz w:val="24"/>
          <w:szCs w:val="24"/>
        </w:rPr>
      </w:pPr>
      <w:bookmarkStart w:id="53" w:name="_Toc196211685"/>
      <w:r>
        <w:rPr>
          <w:rFonts w:ascii="黑体" w:eastAsia="黑体" w:hAnsi="黑体" w:cs="黑体" w:hint="eastAsia"/>
          <w:b/>
          <w:bCs/>
          <w:sz w:val="24"/>
          <w:szCs w:val="24"/>
        </w:rPr>
        <w:t>1.4.1 研究创新点</w:t>
      </w:r>
      <w:bookmarkEnd w:id="53"/>
    </w:p>
    <w:p w14:paraId="53A60E5A" w14:textId="77777777" w:rsidR="00826951" w:rsidRDefault="00232FE1">
      <w:pPr>
        <w:numPr>
          <w:ilvl w:val="0"/>
          <w:numId w:val="2"/>
        </w:numPr>
        <w:spacing w:line="400" w:lineRule="exact"/>
        <w:ind w:firstLineChars="200" w:firstLine="480"/>
        <w:rPr>
          <w:rFonts w:ascii="宋体" w:hAnsi="宋体" w:cs="宋体"/>
          <w:sz w:val="24"/>
          <w:szCs w:val="24"/>
        </w:rPr>
      </w:pPr>
      <w:r>
        <w:rPr>
          <w:rFonts w:ascii="宋体" w:hAnsi="宋体" w:cs="宋体" w:hint="eastAsia"/>
          <w:sz w:val="24"/>
          <w:szCs w:val="24"/>
        </w:rPr>
        <w:t>研究视角上，捕捉到数字经济企业发展考验着政府税收治理能力的重大现实议题，突破就数字经济国际税收规则、税收制度及税收征管等单一视角来分析数字经济企业税收治理的研究限阀，首次将数字经济企业创新与全方位税收治理纳入同一个分析框架，既为观察数字经济企业创新的税收治理问题注入实践素材，又为解决税收治理如何有效契合数字经济企业创新发展提供应景研究。</w:t>
      </w:r>
    </w:p>
    <w:p w14:paraId="24818124" w14:textId="77777777" w:rsidR="00826951" w:rsidRDefault="00232FE1">
      <w:pPr>
        <w:numPr>
          <w:ilvl w:val="0"/>
          <w:numId w:val="2"/>
        </w:numPr>
        <w:spacing w:line="400" w:lineRule="exact"/>
        <w:ind w:firstLineChars="200" w:firstLine="480"/>
        <w:rPr>
          <w:rFonts w:ascii="宋体" w:hAnsi="宋体" w:cs="宋体"/>
          <w:kern w:val="0"/>
          <w:sz w:val="24"/>
          <w:szCs w:val="24"/>
        </w:rPr>
      </w:pPr>
      <w:r>
        <w:rPr>
          <w:rFonts w:ascii="宋体" w:hAnsi="宋体" w:cs="宋体" w:hint="eastAsia"/>
          <w:sz w:val="24"/>
          <w:szCs w:val="24"/>
        </w:rPr>
        <w:t>研究方法上，有关</w:t>
      </w:r>
      <w:r w:rsidR="00B81B86">
        <w:rPr>
          <w:rFonts w:ascii="宋体" w:hAnsi="宋体" w:cs="宋体" w:hint="eastAsia"/>
          <w:sz w:val="24"/>
          <w:szCs w:val="24"/>
        </w:rPr>
        <w:t>数字经济企业</w:t>
      </w:r>
      <w:r>
        <w:rPr>
          <w:rFonts w:ascii="宋体" w:hAnsi="宋体" w:cs="宋体" w:hint="eastAsia"/>
          <w:sz w:val="24"/>
          <w:szCs w:val="24"/>
        </w:rPr>
        <w:t>创新与的税收治理研究大多停留在理论、问题和对策层面，缺乏</w:t>
      </w:r>
      <w:r w:rsidR="00B81B86">
        <w:rPr>
          <w:rFonts w:ascii="宋体" w:hAnsi="宋体" w:cs="宋体" w:hint="eastAsia"/>
          <w:sz w:val="24"/>
          <w:szCs w:val="24"/>
        </w:rPr>
        <w:t>数字经济企业</w:t>
      </w:r>
      <w:r>
        <w:rPr>
          <w:rFonts w:ascii="宋体" w:hAnsi="宋体" w:cs="宋体" w:hint="eastAsia"/>
          <w:sz w:val="24"/>
          <w:szCs w:val="24"/>
        </w:rPr>
        <w:t>创新与税收治理的定量分析。课题采用基准回归、中介效应、调节效应和门槛回归等模型检验了税收治理对数字经济企业创新的影响效应，丰富了现有文献的研究方法。</w:t>
      </w:r>
    </w:p>
    <w:p w14:paraId="174411E1" w14:textId="77777777" w:rsidR="00826951" w:rsidRDefault="00232FE1">
      <w:pPr>
        <w:numPr>
          <w:ilvl w:val="0"/>
          <w:numId w:val="2"/>
        </w:numPr>
        <w:spacing w:line="400" w:lineRule="exact"/>
        <w:ind w:firstLineChars="200" w:firstLine="480"/>
        <w:rPr>
          <w:rFonts w:ascii="宋体" w:hAnsi="宋体" w:cs="宋体"/>
          <w:kern w:val="0"/>
          <w:sz w:val="24"/>
          <w:szCs w:val="24"/>
        </w:rPr>
      </w:pPr>
      <w:r>
        <w:rPr>
          <w:rFonts w:ascii="宋体" w:hAnsi="宋体" w:cs="宋体" w:hint="eastAsia"/>
          <w:sz w:val="24"/>
          <w:szCs w:val="24"/>
        </w:rPr>
        <w:t>研究内容上，现有文献大多从税收制度、税收征管和纳税遵从等单一角度出发，探究税收治理对企业创新的影响，缺乏企业创新与税收治理的系统研究。课题将政府与税务机关两个税收治理主体纳入同一研究体系，从</w:t>
      </w:r>
      <w:bookmarkStart w:id="54" w:name="OLE_LINK50"/>
      <w:r>
        <w:rPr>
          <w:rFonts w:ascii="宋体" w:hAnsi="宋体" w:cs="宋体" w:hint="eastAsia"/>
          <w:sz w:val="24"/>
          <w:szCs w:val="24"/>
        </w:rPr>
        <w:t>税收治理制度和税收治理方式</w:t>
      </w:r>
      <w:bookmarkEnd w:id="54"/>
      <w:proofErr w:type="gramStart"/>
      <w:r>
        <w:rPr>
          <w:rFonts w:ascii="宋体" w:hAnsi="宋体" w:cs="宋体" w:hint="eastAsia"/>
          <w:sz w:val="24"/>
          <w:szCs w:val="24"/>
        </w:rPr>
        <w:t>两个分维度</w:t>
      </w:r>
      <w:proofErr w:type="gramEnd"/>
      <w:r>
        <w:rPr>
          <w:rFonts w:ascii="宋体" w:hAnsi="宋体" w:cs="宋体" w:hint="eastAsia"/>
          <w:sz w:val="24"/>
          <w:szCs w:val="24"/>
        </w:rPr>
        <w:t>，厘清了数字经济企业创新与税收治理的内在机理，检验了数字经济企业创新的税收治理效果，提出了数字经济企业创新的税收治理优化策略，这些成果可为政府</w:t>
      </w:r>
      <w:r>
        <w:rPr>
          <w:rFonts w:ascii="宋体" w:hAnsi="宋体" w:cs="宋体" w:hint="eastAsia"/>
          <w:kern w:val="0"/>
          <w:sz w:val="24"/>
          <w:szCs w:val="24"/>
        </w:rPr>
        <w:t>设计出匹配数字经济企业创新发展的税收治理改革方案提供参考。</w:t>
      </w:r>
    </w:p>
    <w:p w14:paraId="296EA960" w14:textId="77777777" w:rsidR="00826951" w:rsidRDefault="00232FE1" w:rsidP="00F1632D">
      <w:pPr>
        <w:spacing w:before="240" w:after="120" w:line="400" w:lineRule="exact"/>
        <w:outlineLvl w:val="2"/>
        <w:rPr>
          <w:rFonts w:ascii="黑体" w:eastAsia="黑体" w:hAnsi="黑体" w:cs="黑体"/>
          <w:b/>
          <w:bCs/>
          <w:sz w:val="24"/>
          <w:szCs w:val="24"/>
        </w:rPr>
      </w:pPr>
      <w:bookmarkStart w:id="55" w:name="_Toc196211686"/>
      <w:r>
        <w:rPr>
          <w:rFonts w:ascii="黑体" w:eastAsia="黑体" w:hAnsi="黑体" w:cs="黑体" w:hint="eastAsia"/>
          <w:b/>
          <w:bCs/>
          <w:sz w:val="24"/>
          <w:szCs w:val="24"/>
        </w:rPr>
        <w:t>1.4.2 研究不足</w:t>
      </w:r>
      <w:bookmarkEnd w:id="55"/>
    </w:p>
    <w:p w14:paraId="15648A0A" w14:textId="77777777" w:rsidR="00826951" w:rsidRDefault="00232FE1">
      <w:pPr>
        <w:spacing w:line="400" w:lineRule="exact"/>
        <w:ind w:firstLineChars="200" w:firstLine="480"/>
        <w:rPr>
          <w:sz w:val="24"/>
          <w:szCs w:val="24"/>
        </w:rPr>
      </w:pPr>
      <w:r>
        <w:rPr>
          <w:rFonts w:hint="eastAsia"/>
          <w:sz w:val="24"/>
          <w:szCs w:val="24"/>
        </w:rPr>
        <w:t>理论分析方面，有关数字经济企业创新与税收治理的理论分析框架的逻辑性有待进一步加强，</w:t>
      </w:r>
      <w:bookmarkStart w:id="56" w:name="OLE_LINK11"/>
      <w:r>
        <w:rPr>
          <w:rFonts w:hint="eastAsia"/>
          <w:sz w:val="24"/>
          <w:szCs w:val="24"/>
        </w:rPr>
        <w:t>关于税收治理作用于数字经济企业创新的路径研究有待进一步丰富</w:t>
      </w:r>
      <w:bookmarkEnd w:id="56"/>
      <w:r>
        <w:rPr>
          <w:rFonts w:hint="eastAsia"/>
          <w:sz w:val="24"/>
          <w:szCs w:val="24"/>
        </w:rPr>
        <w:t>，以便形成数字经济企业创新与税收治理的完备逻辑分析链条与框架。</w:t>
      </w:r>
    </w:p>
    <w:p w14:paraId="4D106405" w14:textId="77777777" w:rsidR="00826951" w:rsidRDefault="00232FE1">
      <w:pPr>
        <w:spacing w:line="400" w:lineRule="exact"/>
        <w:ind w:firstLineChars="200" w:firstLine="480"/>
        <w:rPr>
          <w:sz w:val="24"/>
          <w:szCs w:val="24"/>
        </w:rPr>
      </w:pPr>
      <w:r>
        <w:rPr>
          <w:rFonts w:hint="eastAsia"/>
          <w:sz w:val="24"/>
          <w:szCs w:val="24"/>
        </w:rPr>
        <w:t>实证分析方面，一是课题的研究对象为数字经济这一特定行业，样本企业数量较为有限。二是部分数字经济企业的信息透明度较低、财务信息公开披露不足，对数据可得性造成了一定的影响，因此研究样本数量相对较少。</w:t>
      </w:r>
    </w:p>
    <w:p w14:paraId="08D9EB1D" w14:textId="77777777" w:rsidR="00826951" w:rsidRDefault="00232FE1">
      <w:pPr>
        <w:spacing w:line="400" w:lineRule="exact"/>
        <w:ind w:firstLineChars="200" w:firstLine="480"/>
        <w:rPr>
          <w:sz w:val="24"/>
          <w:szCs w:val="24"/>
        </w:rPr>
        <w:sectPr w:rsidR="00826951">
          <w:headerReference w:type="default" r:id="rId20"/>
          <w:pgSz w:w="11906" w:h="16838"/>
          <w:pgMar w:top="1984" w:right="1701" w:bottom="1417" w:left="1701" w:header="1134" w:footer="1134" w:gutter="0"/>
          <w:pgNumType w:start="1"/>
          <w:cols w:space="720"/>
          <w:docGrid w:type="lines" w:linePitch="312"/>
        </w:sectPr>
      </w:pPr>
      <w:r>
        <w:rPr>
          <w:rFonts w:hint="eastAsia"/>
          <w:sz w:val="24"/>
          <w:szCs w:val="24"/>
        </w:rPr>
        <w:t>案例分析方面，有待选一个数字经济企业标杆，解剖其企业创新的税收治理情况，可为</w:t>
      </w:r>
      <w:r>
        <w:rPr>
          <w:sz w:val="24"/>
          <w:szCs w:val="24"/>
        </w:rPr>
        <w:t>政府甄别数字经济企业的税收治理情况提供微观佐证。</w:t>
      </w:r>
    </w:p>
    <w:p w14:paraId="2B1D5C1A" w14:textId="77777777" w:rsidR="00826951" w:rsidRDefault="00232FE1">
      <w:pPr>
        <w:spacing w:before="480" w:after="360"/>
        <w:ind w:firstLine="602"/>
        <w:jc w:val="center"/>
        <w:outlineLvl w:val="0"/>
        <w:rPr>
          <w:rFonts w:ascii="黑体" w:eastAsia="黑体" w:hAnsi="黑体" w:cstheme="minorBidi"/>
          <w:b/>
          <w:bCs/>
          <w:sz w:val="30"/>
          <w:szCs w:val="30"/>
        </w:rPr>
      </w:pPr>
      <w:bookmarkStart w:id="57" w:name="_Toc196211687"/>
      <w:r>
        <w:rPr>
          <w:rFonts w:ascii="黑体" w:eastAsia="黑体" w:hAnsi="黑体" w:cstheme="minorBidi" w:hint="eastAsia"/>
          <w:b/>
          <w:bCs/>
          <w:sz w:val="30"/>
          <w:szCs w:val="30"/>
        </w:rPr>
        <w:lastRenderedPageBreak/>
        <w:t xml:space="preserve">第二章 </w:t>
      </w:r>
      <w:bookmarkStart w:id="58" w:name="OLE_LINK123"/>
      <w:r>
        <w:rPr>
          <w:rFonts w:ascii="黑体" w:eastAsia="黑体" w:hAnsi="黑体" w:cstheme="minorBidi" w:hint="eastAsia"/>
          <w:b/>
          <w:bCs/>
          <w:sz w:val="30"/>
          <w:szCs w:val="30"/>
        </w:rPr>
        <w:t>数字经济企业创新与税收治理的理论框架构建</w:t>
      </w:r>
      <w:bookmarkEnd w:id="57"/>
    </w:p>
    <w:p w14:paraId="20631D80" w14:textId="77777777" w:rsidR="00826951" w:rsidRDefault="00232FE1" w:rsidP="00F1632D">
      <w:pPr>
        <w:spacing w:before="480" w:after="120" w:line="400" w:lineRule="exact"/>
        <w:outlineLvl w:val="1"/>
        <w:rPr>
          <w:rFonts w:ascii="黑体" w:eastAsia="黑体" w:hAnsi="黑体" w:cs="黑体"/>
          <w:b/>
          <w:bCs/>
          <w:sz w:val="28"/>
          <w:szCs w:val="28"/>
        </w:rPr>
      </w:pPr>
      <w:bookmarkStart w:id="59" w:name="_Toc196211688"/>
      <w:bookmarkEnd w:id="58"/>
      <w:r>
        <w:rPr>
          <w:rFonts w:ascii="黑体" w:eastAsia="黑体" w:hAnsi="黑体" w:cs="黑体" w:hint="eastAsia"/>
          <w:b/>
          <w:bCs/>
          <w:sz w:val="28"/>
          <w:szCs w:val="28"/>
        </w:rPr>
        <w:t>2.1 核心概念界定</w:t>
      </w:r>
      <w:bookmarkEnd w:id="59"/>
    </w:p>
    <w:p w14:paraId="156F78FE" w14:textId="77777777" w:rsidR="00826951" w:rsidRDefault="00232FE1" w:rsidP="00F1632D">
      <w:pPr>
        <w:spacing w:before="240" w:after="120" w:line="400" w:lineRule="exact"/>
        <w:outlineLvl w:val="2"/>
        <w:rPr>
          <w:rFonts w:ascii="黑体" w:eastAsia="黑体" w:hAnsi="黑体" w:cs="黑体"/>
          <w:b/>
          <w:bCs/>
          <w:sz w:val="24"/>
          <w:szCs w:val="24"/>
        </w:rPr>
      </w:pPr>
      <w:bookmarkStart w:id="60" w:name="_Toc196211689"/>
      <w:r>
        <w:rPr>
          <w:rFonts w:ascii="黑体" w:eastAsia="黑体" w:hAnsi="黑体" w:cs="黑体" w:hint="eastAsia"/>
          <w:b/>
          <w:bCs/>
          <w:sz w:val="24"/>
          <w:szCs w:val="24"/>
        </w:rPr>
        <w:t>2.1.1</w:t>
      </w:r>
      <w:bookmarkStart w:id="61" w:name="OLE_LINK29"/>
      <w:r>
        <w:rPr>
          <w:rFonts w:ascii="黑体" w:eastAsia="黑体" w:hAnsi="黑体" w:cs="黑体"/>
          <w:b/>
          <w:bCs/>
          <w:sz w:val="24"/>
          <w:szCs w:val="24"/>
        </w:rPr>
        <w:t xml:space="preserve"> </w:t>
      </w:r>
      <w:r>
        <w:rPr>
          <w:rFonts w:ascii="黑体" w:eastAsia="黑体" w:hAnsi="黑体" w:cs="黑体" w:hint="eastAsia"/>
          <w:b/>
          <w:bCs/>
          <w:sz w:val="24"/>
          <w:szCs w:val="24"/>
        </w:rPr>
        <w:t>数字经济企业创新</w:t>
      </w:r>
      <w:bookmarkEnd w:id="60"/>
    </w:p>
    <w:p w14:paraId="7081524E" w14:textId="77777777" w:rsidR="00826951" w:rsidRDefault="00232FE1">
      <w:pPr>
        <w:spacing w:line="400" w:lineRule="exact"/>
        <w:ind w:firstLineChars="200" w:firstLine="480"/>
        <w:rPr>
          <w:sz w:val="24"/>
          <w:szCs w:val="24"/>
        </w:rPr>
      </w:pPr>
      <w:r>
        <w:rPr>
          <w:rFonts w:cs="宋体" w:hint="eastAsia"/>
          <w:sz w:val="24"/>
          <w:szCs w:val="24"/>
        </w:rPr>
        <w:t>数字经济是以数据为核心生产要素，借助现代信息网络平台，依托信息与智能技术的广泛应用，</w:t>
      </w:r>
      <w:r>
        <w:rPr>
          <w:rFonts w:cs="宋体"/>
          <w:sz w:val="24"/>
          <w:szCs w:val="24"/>
        </w:rPr>
        <w:t>推动经济结构优化升级和经济增长方式转变的一种新型经济形态</w:t>
      </w:r>
      <w:r>
        <w:rPr>
          <w:rFonts w:cs="宋体" w:hint="eastAsia"/>
          <w:sz w:val="24"/>
          <w:szCs w:val="24"/>
        </w:rPr>
        <w:t>。数字经济企业则是数字经济形态中的核心组成部分，可将其定义为以数据为核心生产要素，借助互联网平台和现代化数字技术对信息、知识和人力等资源进行优化配置，从而实现价值增值和商业模式创新的企业。与传统企业相比，数字经济企业通常具有以下特征：其一，数字经济企业往往具备人工智能和大数据等前沿数字化技术以及与之相匹配的基础设施。其二，数字经济企业具有先进的数据分析技术和完善的数据治理体系。在运营过程中，</w:t>
      </w:r>
      <w:r w:rsidR="00B81B86">
        <w:rPr>
          <w:rFonts w:cs="宋体" w:hint="eastAsia"/>
          <w:sz w:val="24"/>
          <w:szCs w:val="24"/>
        </w:rPr>
        <w:t>数字经济企业</w:t>
      </w:r>
      <w:r>
        <w:rPr>
          <w:rFonts w:cs="宋体" w:hint="eastAsia"/>
          <w:sz w:val="24"/>
          <w:szCs w:val="24"/>
        </w:rPr>
        <w:t>通常可利用所具备的数字化技术实现对市场、消费者和产品的深度挖掘与分析，进而优化企业运营效率。其三，</w:t>
      </w:r>
      <w:r>
        <w:rPr>
          <w:rFonts w:ascii="宋体" w:hAnsi="宋体" w:cs="宋体"/>
          <w:sz w:val="24"/>
          <w:szCs w:val="24"/>
        </w:rPr>
        <w:t>数字经济企业</w:t>
      </w:r>
      <w:r>
        <w:rPr>
          <w:rFonts w:ascii="宋体" w:hAnsi="宋体" w:cs="宋体" w:hint="eastAsia"/>
          <w:sz w:val="24"/>
          <w:szCs w:val="24"/>
        </w:rPr>
        <w:t>往往以</w:t>
      </w:r>
      <w:r>
        <w:rPr>
          <w:rFonts w:ascii="宋体" w:hAnsi="宋体" w:cs="宋体"/>
          <w:sz w:val="24"/>
          <w:szCs w:val="24"/>
        </w:rPr>
        <w:t>互联网平台为桥梁，将产业链的上下游紧密连接，从而打造</w:t>
      </w:r>
      <w:r>
        <w:rPr>
          <w:rFonts w:ascii="宋体" w:hAnsi="宋体" w:cs="宋体" w:hint="eastAsia"/>
          <w:sz w:val="24"/>
          <w:szCs w:val="24"/>
        </w:rPr>
        <w:t>完备的</w:t>
      </w:r>
      <w:r>
        <w:rPr>
          <w:rFonts w:ascii="宋体" w:hAnsi="宋体" w:cs="宋体"/>
          <w:sz w:val="24"/>
          <w:szCs w:val="24"/>
        </w:rPr>
        <w:t>数字化生态系统。</w:t>
      </w:r>
      <w:r>
        <w:rPr>
          <w:rFonts w:ascii="宋体" w:hAnsi="宋体" w:cs="宋体" w:hint="eastAsia"/>
          <w:sz w:val="24"/>
          <w:szCs w:val="24"/>
        </w:rPr>
        <w:t>企业创新是一个综合性的概念，涉及多方面和多层次。本课题主要从技术层面定义数字经济企业创新，将其概括为数字经济企业通过</w:t>
      </w:r>
      <w:r>
        <w:rPr>
          <w:rFonts w:ascii="宋体" w:hAnsi="宋体" w:cs="宋体"/>
          <w:sz w:val="24"/>
          <w:szCs w:val="24"/>
        </w:rPr>
        <w:t>改进和优化现有技术</w:t>
      </w:r>
      <w:r>
        <w:rPr>
          <w:rFonts w:ascii="宋体" w:hAnsi="宋体" w:cs="宋体" w:hint="eastAsia"/>
          <w:sz w:val="24"/>
          <w:szCs w:val="24"/>
        </w:rPr>
        <w:t>或</w:t>
      </w:r>
      <w:r>
        <w:rPr>
          <w:rFonts w:ascii="宋体" w:hAnsi="宋体" w:cs="宋体"/>
          <w:sz w:val="24"/>
          <w:szCs w:val="24"/>
        </w:rPr>
        <w:t>研发新技术、新工艺、新产品</w:t>
      </w:r>
      <w:r>
        <w:rPr>
          <w:rFonts w:ascii="宋体" w:hAnsi="宋体" w:cs="宋体" w:hint="eastAsia"/>
          <w:sz w:val="24"/>
          <w:szCs w:val="24"/>
        </w:rPr>
        <w:t>以提升企业产品和服务效率，增强企业核心竞争力。</w:t>
      </w:r>
    </w:p>
    <w:p w14:paraId="2C3F76B8" w14:textId="77777777" w:rsidR="00826951" w:rsidRDefault="00232FE1" w:rsidP="00F1632D">
      <w:pPr>
        <w:spacing w:before="240" w:after="120" w:line="400" w:lineRule="exact"/>
        <w:outlineLvl w:val="2"/>
        <w:rPr>
          <w:rFonts w:ascii="黑体" w:eastAsia="黑体" w:hAnsi="黑体" w:cs="黑体"/>
          <w:b/>
          <w:bCs/>
          <w:sz w:val="24"/>
          <w:szCs w:val="24"/>
        </w:rPr>
      </w:pPr>
      <w:bookmarkStart w:id="62" w:name="_Toc196211690"/>
      <w:r>
        <w:rPr>
          <w:rFonts w:ascii="黑体" w:eastAsia="黑体" w:hAnsi="黑体" w:cs="黑体" w:hint="eastAsia"/>
          <w:b/>
          <w:bCs/>
          <w:sz w:val="24"/>
          <w:szCs w:val="24"/>
        </w:rPr>
        <w:t>2.1.2 税收治理</w:t>
      </w:r>
      <w:bookmarkEnd w:id="62"/>
    </w:p>
    <w:p w14:paraId="19BA3867" w14:textId="77777777" w:rsidR="00826951" w:rsidRDefault="00232FE1">
      <w:pPr>
        <w:spacing w:line="400" w:lineRule="exact"/>
        <w:ind w:firstLineChars="200" w:firstLine="480"/>
        <w:rPr>
          <w:rFonts w:cs="宋体"/>
          <w:sz w:val="24"/>
          <w:szCs w:val="24"/>
        </w:rPr>
      </w:pPr>
      <w:bookmarkStart w:id="63" w:name="OLE_LINK107"/>
      <w:r>
        <w:rPr>
          <w:rFonts w:hint="eastAsia"/>
          <w:sz w:val="24"/>
          <w:szCs w:val="24"/>
        </w:rPr>
        <w:t>税收治理是国家治理的核心组成部分，也是治理理念在税收领域的具体体现与应用。</w:t>
      </w:r>
      <w:bookmarkEnd w:id="63"/>
      <w:r>
        <w:rPr>
          <w:rFonts w:hint="eastAsia"/>
          <w:sz w:val="24"/>
          <w:szCs w:val="24"/>
        </w:rPr>
        <w:t>本课题将税收治理概括为社会多元主体基于公平、公正原则，依托现代化数字技术，在税收活动中良好互动，以实现各主体利润均衡化。与税收管理相比，税收治理具有以下特点：其一，在主体选择上，税收治理包含的主体更加广泛，不仅包括税务局、财政局和政府部门，还包括企业、社会组织及个人等多元主体。其二，在治理模式上，税收治理采用“自上而下”与“自下而上”相结合的双向互动治理模式，治理过程中更加注重公平、公正等原则。政府通过搭建税收信息平台，及时发布税收政策、法规和征管动态，提高纳税人对税收政策掌握度，从而克服了原有的“自上而下”的税收管理模式弊端。其三，在征管技术上，税收治理突破了传统的“以票控税”的税收征管方式，强调“以数治税”，依托</w:t>
      </w:r>
      <w:r>
        <w:rPr>
          <w:rFonts w:hint="eastAsia"/>
          <w:sz w:val="24"/>
          <w:szCs w:val="24"/>
        </w:rPr>
        <w:lastRenderedPageBreak/>
        <w:t>大数据技术实现了税收数据质量的提升和数据共享。此外，政府还可通过对税收数据的挖掘和分析，实时掌握税收收入、税源分布、税收风险等信息，进而为税收政策的制定和调整提供有力支撑。其四，在目标选择上，税收治理以实现多元主体的利益均衡为最终目的，更有助于社会公平和可持续发展。</w:t>
      </w:r>
    </w:p>
    <w:p w14:paraId="18128CCE" w14:textId="77777777" w:rsidR="00826951" w:rsidRDefault="00232FE1" w:rsidP="00F1632D">
      <w:pPr>
        <w:spacing w:before="480" w:after="120" w:line="400" w:lineRule="exact"/>
        <w:outlineLvl w:val="1"/>
        <w:rPr>
          <w:rFonts w:ascii="黑体" w:eastAsia="黑体" w:hAnsi="黑体" w:cs="黑体"/>
          <w:b/>
          <w:bCs/>
          <w:sz w:val="28"/>
          <w:szCs w:val="28"/>
        </w:rPr>
      </w:pPr>
      <w:bookmarkStart w:id="64" w:name="_Toc196211691"/>
      <w:bookmarkEnd w:id="61"/>
      <w:r>
        <w:rPr>
          <w:rFonts w:ascii="黑体" w:eastAsia="黑体" w:hAnsi="黑体" w:cs="黑体" w:hint="eastAsia"/>
          <w:b/>
          <w:bCs/>
          <w:sz w:val="28"/>
          <w:szCs w:val="28"/>
        </w:rPr>
        <w:t>2.2 研究理论基础</w:t>
      </w:r>
      <w:bookmarkEnd w:id="64"/>
    </w:p>
    <w:p w14:paraId="1AB075F5" w14:textId="77777777" w:rsidR="00826951" w:rsidRDefault="00232FE1">
      <w:pPr>
        <w:spacing w:line="400" w:lineRule="exact"/>
        <w:ind w:firstLineChars="200" w:firstLine="482"/>
        <w:rPr>
          <w:b/>
          <w:bCs/>
          <w:sz w:val="24"/>
          <w:szCs w:val="24"/>
        </w:rPr>
      </w:pPr>
      <w:r>
        <w:rPr>
          <w:rFonts w:hint="eastAsia"/>
          <w:b/>
          <w:bCs/>
          <w:sz w:val="24"/>
          <w:szCs w:val="24"/>
        </w:rPr>
        <w:t>（</w:t>
      </w:r>
      <w:r>
        <w:rPr>
          <w:b/>
          <w:bCs/>
          <w:sz w:val="24"/>
          <w:szCs w:val="24"/>
        </w:rPr>
        <w:t>1</w:t>
      </w:r>
      <w:r>
        <w:rPr>
          <w:rFonts w:hint="eastAsia"/>
          <w:b/>
          <w:bCs/>
          <w:sz w:val="24"/>
          <w:szCs w:val="24"/>
        </w:rPr>
        <w:t>）信息不对称理论</w:t>
      </w:r>
    </w:p>
    <w:p w14:paraId="7EA9F78A" w14:textId="77777777" w:rsidR="00826951" w:rsidRDefault="00232FE1">
      <w:pPr>
        <w:spacing w:line="400" w:lineRule="exact"/>
        <w:ind w:firstLineChars="200" w:firstLine="480"/>
        <w:rPr>
          <w:sz w:val="24"/>
          <w:szCs w:val="24"/>
        </w:rPr>
      </w:pPr>
      <w:r>
        <w:rPr>
          <w:rFonts w:ascii="宋体" w:hAnsi="宋体" w:cs="宋体"/>
          <w:sz w:val="24"/>
          <w:szCs w:val="24"/>
        </w:rPr>
        <w:t>信息不对称理论由包括约瑟夫·斯蒂格利茨</w:t>
      </w:r>
      <w:r>
        <w:rPr>
          <w:rFonts w:ascii="宋体" w:hAnsi="宋体" w:cs="宋体" w:hint="eastAsia"/>
          <w:sz w:val="24"/>
          <w:szCs w:val="24"/>
        </w:rPr>
        <w:t>在内的</w:t>
      </w:r>
      <w:r>
        <w:rPr>
          <w:rFonts w:ascii="宋体" w:hAnsi="宋体" w:cs="宋体"/>
          <w:sz w:val="24"/>
          <w:szCs w:val="24"/>
        </w:rPr>
        <w:t>三位经济学家提出</w:t>
      </w:r>
      <w:r>
        <w:rPr>
          <w:rFonts w:ascii="宋体" w:hAnsi="宋体" w:cs="宋体" w:hint="eastAsia"/>
          <w:sz w:val="24"/>
          <w:szCs w:val="24"/>
        </w:rPr>
        <w:t>。</w:t>
      </w:r>
      <w:r>
        <w:rPr>
          <w:rFonts w:ascii="宋体" w:hAnsi="宋体" w:cs="宋体"/>
          <w:sz w:val="24"/>
          <w:szCs w:val="24"/>
        </w:rPr>
        <w:t>该理论的核心观点是，在市场经济活动中，交易各方所掌握的信息量存在显著差异。一般来说，掌握信息较多的一方在交易</w:t>
      </w:r>
      <w:r>
        <w:rPr>
          <w:rFonts w:ascii="宋体" w:hAnsi="宋体" w:cs="宋体" w:hint="eastAsia"/>
          <w:sz w:val="24"/>
          <w:szCs w:val="24"/>
        </w:rPr>
        <w:t>活动中更具主动性，而在市场交易活动中卖方通常掌握更多信息</w:t>
      </w:r>
      <w:r>
        <w:rPr>
          <w:rFonts w:ascii="宋体" w:hAnsi="宋体" w:cs="宋体"/>
          <w:sz w:val="24"/>
          <w:szCs w:val="24"/>
        </w:rPr>
        <w:t>。</w:t>
      </w:r>
      <w:r>
        <w:rPr>
          <w:rFonts w:ascii="宋体" w:hAnsi="宋体" w:cs="宋体" w:hint="eastAsia"/>
          <w:sz w:val="24"/>
          <w:szCs w:val="24"/>
        </w:rPr>
        <w:t>据此，</w:t>
      </w:r>
      <w:r>
        <w:rPr>
          <w:rFonts w:ascii="宋体" w:hAnsi="宋体" w:cs="宋体"/>
          <w:sz w:val="24"/>
          <w:szCs w:val="24"/>
        </w:rPr>
        <w:t>卖方</w:t>
      </w:r>
      <w:r>
        <w:rPr>
          <w:rFonts w:ascii="宋体" w:hAnsi="宋体" w:cs="宋体" w:hint="eastAsia"/>
          <w:sz w:val="24"/>
          <w:szCs w:val="24"/>
        </w:rPr>
        <w:t>可通过传</w:t>
      </w:r>
      <w:r>
        <w:rPr>
          <w:rFonts w:ascii="宋体" w:hAnsi="宋体" w:cs="宋体"/>
          <w:sz w:val="24"/>
          <w:szCs w:val="24"/>
        </w:rPr>
        <w:t>递信息来获得利益，而信息不足的买</w:t>
      </w:r>
      <w:r>
        <w:rPr>
          <w:rFonts w:ascii="宋体" w:hAnsi="宋体" w:cs="宋体" w:hint="eastAsia"/>
          <w:sz w:val="24"/>
          <w:szCs w:val="24"/>
        </w:rPr>
        <w:t>方</w:t>
      </w:r>
      <w:r>
        <w:rPr>
          <w:rFonts w:ascii="宋体" w:hAnsi="宋体" w:cs="宋体"/>
          <w:sz w:val="24"/>
          <w:szCs w:val="24"/>
        </w:rPr>
        <w:t>也会主动寻求从对方那里获取更多信息。根据信息不对称发生的时间，其造成的后果可分</w:t>
      </w:r>
      <w:r>
        <w:rPr>
          <w:rFonts w:ascii="宋体" w:hAnsi="宋体" w:cs="宋体" w:hint="eastAsia"/>
          <w:sz w:val="24"/>
          <w:szCs w:val="24"/>
        </w:rPr>
        <w:t>为事前的</w:t>
      </w:r>
      <w:r>
        <w:rPr>
          <w:rFonts w:ascii="宋体" w:hAnsi="宋体" w:cs="宋体"/>
          <w:sz w:val="24"/>
          <w:szCs w:val="24"/>
        </w:rPr>
        <w:t>逆向选择和</w:t>
      </w:r>
      <w:r>
        <w:rPr>
          <w:rFonts w:ascii="宋体" w:hAnsi="宋体" w:cs="宋体" w:hint="eastAsia"/>
          <w:sz w:val="24"/>
          <w:szCs w:val="24"/>
        </w:rPr>
        <w:t>事后的</w:t>
      </w:r>
      <w:r>
        <w:rPr>
          <w:rFonts w:ascii="宋体" w:hAnsi="宋体" w:cs="宋体"/>
          <w:sz w:val="24"/>
          <w:szCs w:val="24"/>
        </w:rPr>
        <w:t>道德风险。逆向</w:t>
      </w:r>
      <w:r>
        <w:rPr>
          <w:rFonts w:ascii="宋体" w:hAnsi="宋体" w:cs="宋体" w:hint="eastAsia"/>
          <w:sz w:val="24"/>
          <w:szCs w:val="24"/>
        </w:rPr>
        <w:t>选择可阐述为在</w:t>
      </w:r>
      <w:r>
        <w:rPr>
          <w:rFonts w:ascii="宋体" w:hAnsi="宋体" w:cs="宋体"/>
          <w:sz w:val="24"/>
          <w:szCs w:val="24"/>
        </w:rPr>
        <w:t>市场中因信息不对称及价格下滑导致商品</w:t>
      </w:r>
      <w:r>
        <w:rPr>
          <w:rFonts w:ascii="宋体" w:hAnsi="宋体" w:cs="宋体" w:hint="eastAsia"/>
          <w:sz w:val="24"/>
          <w:szCs w:val="24"/>
        </w:rPr>
        <w:t>趋于劣质化</w:t>
      </w:r>
      <w:r>
        <w:rPr>
          <w:rFonts w:ascii="宋体" w:hAnsi="宋体" w:cs="宋体"/>
          <w:sz w:val="24"/>
          <w:szCs w:val="24"/>
        </w:rPr>
        <w:t>，这一现象</w:t>
      </w:r>
      <w:r>
        <w:rPr>
          <w:rFonts w:ascii="宋体" w:hAnsi="宋体" w:cs="宋体" w:hint="eastAsia"/>
          <w:sz w:val="24"/>
          <w:szCs w:val="24"/>
        </w:rPr>
        <w:t>最常见于</w:t>
      </w:r>
      <w:r>
        <w:rPr>
          <w:rFonts w:ascii="宋体" w:hAnsi="宋体" w:cs="宋体"/>
          <w:sz w:val="24"/>
          <w:szCs w:val="24"/>
        </w:rPr>
        <w:t>二手车交易市场中。道德</w:t>
      </w:r>
      <w:r>
        <w:rPr>
          <w:rFonts w:ascii="宋体" w:hAnsi="宋体" w:cs="宋体" w:hint="eastAsia"/>
          <w:sz w:val="24"/>
          <w:szCs w:val="24"/>
        </w:rPr>
        <w:t>风险</w:t>
      </w:r>
      <w:r>
        <w:rPr>
          <w:rFonts w:ascii="宋体" w:hAnsi="宋体" w:cs="宋体"/>
          <w:sz w:val="24"/>
          <w:szCs w:val="24"/>
        </w:rPr>
        <w:t>则</w:t>
      </w:r>
      <w:r>
        <w:rPr>
          <w:rFonts w:ascii="宋体" w:hAnsi="宋体" w:cs="宋体" w:hint="eastAsia"/>
          <w:sz w:val="24"/>
          <w:szCs w:val="24"/>
        </w:rPr>
        <w:t>指</w:t>
      </w:r>
      <w:r>
        <w:rPr>
          <w:rFonts w:ascii="宋体" w:hAnsi="宋体" w:cs="宋体"/>
          <w:sz w:val="24"/>
          <w:szCs w:val="24"/>
        </w:rPr>
        <w:t>经济个体为最大化自身利益而</w:t>
      </w:r>
      <w:r>
        <w:rPr>
          <w:rFonts w:ascii="宋体" w:hAnsi="宋体" w:cs="宋体" w:hint="eastAsia"/>
          <w:sz w:val="24"/>
          <w:szCs w:val="24"/>
        </w:rPr>
        <w:t>牺牲</w:t>
      </w:r>
      <w:r>
        <w:rPr>
          <w:rFonts w:ascii="宋体" w:hAnsi="宋体" w:cs="宋体"/>
          <w:sz w:val="24"/>
          <w:szCs w:val="24"/>
        </w:rPr>
        <w:t>他人利益的行为，</w:t>
      </w:r>
      <w:r>
        <w:rPr>
          <w:rFonts w:ascii="宋体" w:hAnsi="宋体" w:cs="宋体" w:hint="eastAsia"/>
          <w:sz w:val="24"/>
          <w:szCs w:val="24"/>
        </w:rPr>
        <w:t>在保险市场中尤为常见</w:t>
      </w:r>
      <w:r>
        <w:rPr>
          <w:rFonts w:ascii="宋体" w:hAnsi="宋体" w:cs="宋体"/>
          <w:sz w:val="24"/>
          <w:szCs w:val="24"/>
        </w:rPr>
        <w:t>。</w:t>
      </w:r>
      <w:bookmarkStart w:id="65" w:name="OLE_LINK111"/>
      <w:r>
        <w:rPr>
          <w:rFonts w:ascii="宋体" w:hAnsi="宋体" w:cs="宋体" w:hint="eastAsia"/>
          <w:sz w:val="24"/>
          <w:szCs w:val="24"/>
        </w:rPr>
        <w:t>具体到</w:t>
      </w:r>
      <w:r>
        <w:rPr>
          <w:rFonts w:ascii="宋体" w:hAnsi="宋体" w:cs="宋体"/>
          <w:sz w:val="24"/>
          <w:szCs w:val="24"/>
        </w:rPr>
        <w:t>税收领域，信息不对</w:t>
      </w:r>
      <w:r>
        <w:rPr>
          <w:rFonts w:ascii="宋体" w:hAnsi="宋体" w:cs="宋体" w:hint="eastAsia"/>
          <w:sz w:val="24"/>
          <w:szCs w:val="24"/>
        </w:rPr>
        <w:t>称现象主要出现在</w:t>
      </w:r>
      <w:r>
        <w:rPr>
          <w:rFonts w:ascii="宋体" w:hAnsi="宋体" w:cs="宋体"/>
          <w:sz w:val="24"/>
          <w:szCs w:val="24"/>
        </w:rPr>
        <w:t>征纳双方主体之间。一方面，税务机关作为征税主体，对纳税人的财务状况、经营状况等信息掌握甚少；另一方面，征纳双方对税收政策的解读具有差异性</w:t>
      </w:r>
      <w:bookmarkEnd w:id="65"/>
      <w:r>
        <w:rPr>
          <w:rFonts w:ascii="宋体" w:hAnsi="宋体" w:cs="宋体"/>
          <w:sz w:val="24"/>
          <w:szCs w:val="24"/>
        </w:rPr>
        <w:t>。因而，税收的征收效能和公平性往往受到影响。</w:t>
      </w:r>
    </w:p>
    <w:p w14:paraId="598A6A88" w14:textId="77777777" w:rsidR="00826951" w:rsidRDefault="00232FE1" w:rsidP="008B0BCB">
      <w:pPr>
        <w:spacing w:line="400" w:lineRule="exact"/>
        <w:ind w:firstLineChars="200" w:firstLine="482"/>
        <w:rPr>
          <w:b/>
          <w:bCs/>
          <w:sz w:val="24"/>
          <w:szCs w:val="24"/>
        </w:rPr>
      </w:pPr>
      <w:r>
        <w:rPr>
          <w:rFonts w:hint="eastAsia"/>
          <w:b/>
          <w:bCs/>
          <w:sz w:val="24"/>
          <w:szCs w:val="24"/>
        </w:rPr>
        <w:t>（</w:t>
      </w:r>
      <w:r>
        <w:rPr>
          <w:rFonts w:hint="eastAsia"/>
          <w:b/>
          <w:bCs/>
          <w:sz w:val="24"/>
          <w:szCs w:val="24"/>
        </w:rPr>
        <w:t>2</w:t>
      </w:r>
      <w:r>
        <w:rPr>
          <w:rFonts w:hint="eastAsia"/>
          <w:b/>
          <w:bCs/>
          <w:sz w:val="24"/>
          <w:szCs w:val="24"/>
        </w:rPr>
        <w:t>）最优税制理论</w:t>
      </w:r>
    </w:p>
    <w:p w14:paraId="2E25D7EC" w14:textId="77777777" w:rsidR="00826951" w:rsidRDefault="00232FE1">
      <w:pPr>
        <w:spacing w:line="400" w:lineRule="exact"/>
        <w:ind w:firstLineChars="200" w:firstLine="480"/>
        <w:rPr>
          <w:sz w:val="24"/>
          <w:szCs w:val="24"/>
        </w:rPr>
      </w:pPr>
      <w:r>
        <w:rPr>
          <w:rFonts w:hint="eastAsia"/>
          <w:sz w:val="24"/>
          <w:szCs w:val="24"/>
        </w:rPr>
        <w:t>最优税制理论最早呈现于拉</w:t>
      </w:r>
      <w:proofErr w:type="gramStart"/>
      <w:r>
        <w:rPr>
          <w:rFonts w:hint="eastAsia"/>
          <w:sz w:val="24"/>
          <w:szCs w:val="24"/>
        </w:rPr>
        <w:t>姆</w:t>
      </w:r>
      <w:proofErr w:type="gramEnd"/>
      <w:r>
        <w:rPr>
          <w:rFonts w:hint="eastAsia"/>
          <w:sz w:val="24"/>
          <w:szCs w:val="24"/>
        </w:rPr>
        <w:t>齐的论文《最优商品税》中。最优税制</w:t>
      </w:r>
      <w:r>
        <w:rPr>
          <w:rFonts w:ascii="宋体" w:hAnsi="宋体" w:cs="宋体"/>
          <w:sz w:val="24"/>
          <w:szCs w:val="24"/>
        </w:rPr>
        <w:t>是一种无法再通过改革进一步增进效益的状态，政府依据税收的社会影响及宏观经济效果，并综合</w:t>
      </w:r>
      <w:proofErr w:type="gramStart"/>
      <w:r>
        <w:rPr>
          <w:rFonts w:ascii="宋体" w:hAnsi="宋体" w:cs="宋体"/>
          <w:sz w:val="24"/>
          <w:szCs w:val="24"/>
        </w:rPr>
        <w:t>考量</w:t>
      </w:r>
      <w:proofErr w:type="gramEnd"/>
      <w:r>
        <w:rPr>
          <w:rFonts w:ascii="宋体" w:hAnsi="宋体" w:cs="宋体"/>
          <w:sz w:val="24"/>
          <w:szCs w:val="24"/>
        </w:rPr>
        <w:t>当前的经济与社会发展阶段，来确立最优的税种构成。在此过程中，政府力求达成税制的灵活性、税负的逐步调整、税收法规的稳定性以及税收政策的健全性等多重目标，旨在增强社会整体效能并提升国家的财政收益。</w:t>
      </w:r>
      <w:r>
        <w:rPr>
          <w:rFonts w:hint="eastAsia"/>
          <w:sz w:val="24"/>
          <w:szCs w:val="24"/>
        </w:rPr>
        <w:t>基于信息不对称理论，政府在税收征纳中往往处于信息劣势方而难以到达帕累托最优，只能通过相关制度安排，减少信息不对称造成的效率损失。</w:t>
      </w:r>
      <w:bookmarkStart w:id="66" w:name="OLE_LINK83"/>
      <w:r>
        <w:rPr>
          <w:rFonts w:hint="eastAsia"/>
          <w:sz w:val="24"/>
          <w:szCs w:val="24"/>
        </w:rPr>
        <w:t>最优税制理论旨在帮助政府找到最优的税收制度安排，从而在税收征纳过程中实现效率和公平的统一</w:t>
      </w:r>
      <w:bookmarkStart w:id="67" w:name="OLE_LINK85"/>
      <w:bookmarkEnd w:id="66"/>
      <w:r>
        <w:rPr>
          <w:rFonts w:ascii="宋体" w:hAnsi="宋体" w:cs="宋体"/>
          <w:sz w:val="24"/>
          <w:szCs w:val="24"/>
        </w:rPr>
        <w:t>。税收的效率性原则</w:t>
      </w:r>
      <w:r>
        <w:rPr>
          <w:rFonts w:ascii="宋体" w:hAnsi="宋体" w:cs="宋体" w:hint="eastAsia"/>
          <w:sz w:val="24"/>
          <w:szCs w:val="24"/>
        </w:rPr>
        <w:t>主要强调</w:t>
      </w:r>
      <w:r>
        <w:rPr>
          <w:rFonts w:ascii="宋体" w:hAnsi="宋体" w:cs="宋体"/>
          <w:sz w:val="24"/>
          <w:szCs w:val="24"/>
        </w:rPr>
        <w:t>保持税收的非干预性，即确保税收不介入资源的自然配置</w:t>
      </w:r>
      <w:r>
        <w:rPr>
          <w:rFonts w:ascii="宋体" w:hAnsi="宋体" w:cs="宋体" w:hint="eastAsia"/>
          <w:sz w:val="24"/>
          <w:szCs w:val="24"/>
        </w:rPr>
        <w:t>过</w:t>
      </w:r>
      <w:r>
        <w:rPr>
          <w:rFonts w:ascii="宋体" w:hAnsi="宋体" w:cs="宋体"/>
          <w:sz w:val="24"/>
          <w:szCs w:val="24"/>
        </w:rPr>
        <w:t>程，以避免对纳税人的经济活动造成不</w:t>
      </w:r>
      <w:r>
        <w:rPr>
          <w:rFonts w:ascii="宋体" w:hAnsi="宋体" w:cs="宋体" w:hint="eastAsia"/>
          <w:sz w:val="24"/>
          <w:szCs w:val="24"/>
        </w:rPr>
        <w:t>必要的</w:t>
      </w:r>
      <w:r>
        <w:rPr>
          <w:rFonts w:ascii="宋体" w:hAnsi="宋体" w:cs="宋体"/>
          <w:sz w:val="24"/>
          <w:szCs w:val="24"/>
        </w:rPr>
        <w:t>扭曲。换言之，理想的税收</w:t>
      </w:r>
      <w:r>
        <w:rPr>
          <w:rFonts w:ascii="宋体" w:hAnsi="宋体" w:cs="宋体" w:hint="eastAsia"/>
          <w:sz w:val="24"/>
          <w:szCs w:val="24"/>
        </w:rPr>
        <w:t>收入</w:t>
      </w:r>
      <w:r>
        <w:rPr>
          <w:rFonts w:ascii="宋体" w:hAnsi="宋体" w:cs="宋体"/>
          <w:sz w:val="24"/>
          <w:szCs w:val="24"/>
        </w:rPr>
        <w:t>应仅产生收入效应，而</w:t>
      </w:r>
      <w:r>
        <w:rPr>
          <w:rFonts w:ascii="宋体" w:hAnsi="宋体" w:cs="宋体" w:hint="eastAsia"/>
          <w:sz w:val="24"/>
          <w:szCs w:val="24"/>
        </w:rPr>
        <w:t>不产生</w:t>
      </w:r>
      <w:r>
        <w:rPr>
          <w:rFonts w:ascii="宋体" w:hAnsi="宋体" w:cs="宋体"/>
          <w:sz w:val="24"/>
          <w:szCs w:val="24"/>
        </w:rPr>
        <w:t>替代效应，意味着资源仅从私人领域转移至公共部门，而不因个体行为调整而牺牲经济效率。至于税收的公平性原则，</w:t>
      </w:r>
      <w:r>
        <w:rPr>
          <w:rFonts w:ascii="宋体" w:hAnsi="宋体" w:cs="宋体" w:hint="eastAsia"/>
          <w:sz w:val="24"/>
          <w:szCs w:val="24"/>
        </w:rPr>
        <w:t>可阐述</w:t>
      </w:r>
      <w:r>
        <w:rPr>
          <w:rFonts w:ascii="宋体" w:hAnsi="宋体" w:cs="宋体" w:hint="eastAsia"/>
          <w:sz w:val="24"/>
          <w:szCs w:val="24"/>
        </w:rPr>
        <w:lastRenderedPageBreak/>
        <w:t>为对纳税人的课税额应与纳税人的经济收入相匹配</w:t>
      </w:r>
      <w:bookmarkEnd w:id="67"/>
      <w:r>
        <w:rPr>
          <w:rFonts w:hint="eastAsia"/>
          <w:sz w:val="24"/>
          <w:szCs w:val="24"/>
        </w:rPr>
        <w:t>。从促进企业创新的角度来看，税负水平要遵循适度原则，不能超出企业的承受能力，此外，税制结构应充分发挥其中性优势，避免其对市场资源配置造成干扰，从而促进企业管理者和投资者进行合理决策。</w:t>
      </w:r>
    </w:p>
    <w:p w14:paraId="7CD93D84" w14:textId="77777777" w:rsidR="00826951" w:rsidRDefault="00232FE1" w:rsidP="008F6DB8">
      <w:pPr>
        <w:spacing w:line="400" w:lineRule="exact"/>
        <w:ind w:firstLineChars="200" w:firstLine="482"/>
        <w:rPr>
          <w:b/>
          <w:bCs/>
          <w:sz w:val="24"/>
          <w:szCs w:val="24"/>
        </w:rPr>
      </w:pPr>
      <w:r>
        <w:rPr>
          <w:rFonts w:hint="eastAsia"/>
          <w:b/>
          <w:bCs/>
          <w:sz w:val="24"/>
          <w:szCs w:val="24"/>
        </w:rPr>
        <w:t>（</w:t>
      </w:r>
      <w:r>
        <w:rPr>
          <w:rFonts w:hint="eastAsia"/>
          <w:b/>
          <w:bCs/>
          <w:sz w:val="24"/>
          <w:szCs w:val="24"/>
        </w:rPr>
        <w:t>3</w:t>
      </w:r>
      <w:r>
        <w:rPr>
          <w:rFonts w:hint="eastAsia"/>
          <w:b/>
          <w:bCs/>
          <w:sz w:val="24"/>
          <w:szCs w:val="24"/>
        </w:rPr>
        <w:t>）协同治理理论</w:t>
      </w:r>
    </w:p>
    <w:p w14:paraId="3519E76A" w14:textId="77777777" w:rsidR="00826951" w:rsidRDefault="00232FE1">
      <w:pPr>
        <w:spacing w:line="400" w:lineRule="exact"/>
        <w:ind w:firstLineChars="200" w:firstLine="480"/>
        <w:rPr>
          <w:rFonts w:ascii="宋体" w:hAnsi="宋体" w:cs="宋体"/>
          <w:sz w:val="24"/>
          <w:szCs w:val="24"/>
        </w:rPr>
      </w:pPr>
      <w:r>
        <w:rPr>
          <w:rFonts w:hint="eastAsia"/>
          <w:sz w:val="24"/>
          <w:szCs w:val="24"/>
        </w:rPr>
        <w:t>协同治理理论作为一种新型公共管理理论，起源于</w:t>
      </w:r>
      <w:r>
        <w:rPr>
          <w:sz w:val="24"/>
          <w:szCs w:val="24"/>
        </w:rPr>
        <w:t>20</w:t>
      </w:r>
      <w:r>
        <w:rPr>
          <w:rFonts w:hint="eastAsia"/>
          <w:sz w:val="24"/>
          <w:szCs w:val="24"/>
        </w:rPr>
        <w:t>世纪</w:t>
      </w:r>
      <w:r>
        <w:rPr>
          <w:sz w:val="24"/>
          <w:szCs w:val="24"/>
        </w:rPr>
        <w:t>80</w:t>
      </w:r>
      <w:r>
        <w:rPr>
          <w:rFonts w:hint="eastAsia"/>
          <w:sz w:val="24"/>
          <w:szCs w:val="24"/>
        </w:rPr>
        <w:t>年代。当时众多国家面临经济滞胀和财政赤字等复杂问题，</w:t>
      </w:r>
      <w:r>
        <w:rPr>
          <w:rFonts w:ascii="宋体" w:hAnsi="宋体" w:cs="宋体"/>
          <w:sz w:val="24"/>
          <w:szCs w:val="24"/>
        </w:rPr>
        <w:t>对传统的治理</w:t>
      </w:r>
      <w:r>
        <w:rPr>
          <w:rFonts w:ascii="宋体" w:hAnsi="宋体" w:cs="宋体" w:hint="eastAsia"/>
          <w:sz w:val="24"/>
          <w:szCs w:val="24"/>
        </w:rPr>
        <w:t>方式和管理模式带来</w:t>
      </w:r>
      <w:r>
        <w:rPr>
          <w:rFonts w:ascii="宋体" w:hAnsi="宋体" w:cs="宋体"/>
          <w:sz w:val="24"/>
          <w:szCs w:val="24"/>
        </w:rPr>
        <w:t>了严峻考验，使得单一治理主体和线性管理模式难以</w:t>
      </w:r>
      <w:r>
        <w:rPr>
          <w:rFonts w:hint="eastAsia"/>
          <w:sz w:val="24"/>
          <w:szCs w:val="24"/>
        </w:rPr>
        <w:t>有效应对，协同治理理论则为破解发展难题提供了新思路。该理论将治理视为一个复杂的系统工程，并强调只有采用协同的方式，实现不同利益相关主体的紧密配合，才能达到有效的治理效果，进而提高公共事务的治理效率。这些利益相关者包括政府、组织、社会和个人等多元主体，他们各自掌握着不同的资源，在治理过程中相互影响、相互作用，以“利益共同体为基础”通过各种方式进行协商交流。</w:t>
      </w:r>
      <w:r>
        <w:rPr>
          <w:rFonts w:ascii="宋体" w:hAnsi="宋体" w:cs="宋体"/>
          <w:sz w:val="24"/>
          <w:szCs w:val="24"/>
        </w:rPr>
        <w:t>协同</w:t>
      </w:r>
      <w:r>
        <w:rPr>
          <w:rFonts w:ascii="宋体" w:hAnsi="宋体" w:cs="宋体" w:hint="eastAsia"/>
          <w:sz w:val="24"/>
          <w:szCs w:val="24"/>
        </w:rPr>
        <w:t>治</w:t>
      </w:r>
      <w:r>
        <w:rPr>
          <w:rFonts w:ascii="宋体" w:hAnsi="宋体" w:cs="宋体"/>
          <w:sz w:val="24"/>
          <w:szCs w:val="24"/>
        </w:rPr>
        <w:t>理的</w:t>
      </w:r>
      <w:r>
        <w:rPr>
          <w:rFonts w:ascii="宋体" w:hAnsi="宋体" w:cs="宋体" w:hint="eastAsia"/>
          <w:sz w:val="24"/>
          <w:szCs w:val="24"/>
        </w:rPr>
        <w:t>重点在</w:t>
      </w:r>
      <w:r>
        <w:rPr>
          <w:rFonts w:ascii="宋体" w:hAnsi="宋体" w:cs="宋体"/>
          <w:sz w:val="24"/>
          <w:szCs w:val="24"/>
        </w:rPr>
        <w:t>于政府间的协同管理与调控，倡导政府运用政策调控、行政审核及司法监察等措施，以确保社会的公正性，并捍卫公共福祉。</w:t>
      </w:r>
      <w:r>
        <w:rPr>
          <w:rFonts w:hint="eastAsia"/>
          <w:sz w:val="24"/>
          <w:szCs w:val="24"/>
        </w:rPr>
        <w:t>随着全球经济的发展和社会关系的日益复杂化，协同治理理论的应用范围不断扩展。特别是随着数字经济的发展，各个领域的深度融合成为常态，传统的税收征管手段得以优化，为税收治理提供了强有力的技术支撑。但是数字经济的发展也改变了原有的经济模式，加剧了税收征管过程中的信息不对称问题。</w:t>
      </w:r>
      <w:r>
        <w:rPr>
          <w:rFonts w:ascii="宋体" w:hAnsi="宋体" w:cs="宋体"/>
          <w:sz w:val="24"/>
          <w:szCs w:val="24"/>
        </w:rPr>
        <w:t>基于工业经济</w:t>
      </w:r>
      <w:r>
        <w:rPr>
          <w:rFonts w:ascii="宋体" w:hAnsi="宋体" w:cs="宋体" w:hint="eastAsia"/>
          <w:sz w:val="24"/>
          <w:szCs w:val="24"/>
        </w:rPr>
        <w:t>基础</w:t>
      </w:r>
      <w:r>
        <w:rPr>
          <w:rFonts w:ascii="宋体" w:hAnsi="宋体" w:cs="宋体"/>
          <w:sz w:val="24"/>
          <w:szCs w:val="24"/>
        </w:rPr>
        <w:t>构建的税收治理</w:t>
      </w:r>
      <w:r>
        <w:rPr>
          <w:rFonts w:ascii="宋体" w:hAnsi="宋体" w:cs="宋体" w:hint="eastAsia"/>
          <w:sz w:val="24"/>
          <w:szCs w:val="24"/>
        </w:rPr>
        <w:t>体系难以适应</w:t>
      </w:r>
      <w:r>
        <w:rPr>
          <w:rFonts w:ascii="宋体" w:hAnsi="宋体" w:cs="宋体"/>
          <w:sz w:val="24"/>
          <w:szCs w:val="24"/>
        </w:rPr>
        <w:t>数字经济</w:t>
      </w:r>
      <w:r>
        <w:rPr>
          <w:rFonts w:ascii="宋体" w:hAnsi="宋体" w:cs="宋体" w:hint="eastAsia"/>
          <w:sz w:val="24"/>
          <w:szCs w:val="24"/>
        </w:rPr>
        <w:t>的发展</w:t>
      </w:r>
      <w:r>
        <w:rPr>
          <w:rFonts w:ascii="宋体" w:hAnsi="宋体" w:cs="宋体"/>
          <w:sz w:val="24"/>
          <w:szCs w:val="24"/>
        </w:rPr>
        <w:t>，税收治理面临着前所未有的挑战</w:t>
      </w:r>
      <w:r>
        <w:rPr>
          <w:rFonts w:ascii="宋体" w:hAnsi="宋体" w:cs="宋体" w:hint="eastAsia"/>
          <w:sz w:val="24"/>
          <w:szCs w:val="24"/>
        </w:rPr>
        <w:t>。</w:t>
      </w:r>
    </w:p>
    <w:p w14:paraId="3DCFAE17" w14:textId="77777777" w:rsidR="00826951" w:rsidRDefault="00232FE1">
      <w:pPr>
        <w:spacing w:line="400" w:lineRule="exact"/>
        <w:ind w:firstLineChars="200" w:firstLine="480"/>
        <w:rPr>
          <w:sz w:val="24"/>
          <w:szCs w:val="24"/>
        </w:rPr>
      </w:pPr>
      <w:r>
        <w:rPr>
          <w:rFonts w:hint="eastAsia"/>
          <w:sz w:val="24"/>
          <w:szCs w:val="24"/>
        </w:rPr>
        <w:t>协同治理为解决数字经济的税收治理问题提供了方向。基于协同治理理论，若政府、税务机关、企业和个人之间能够相互配合、分工明确、目标一致，建立统一的税收治理体系，那么税收治理效率将会得到极大地提升。具体而言，协同治理对税收治理的启示与实践路径如下：一是</w:t>
      </w:r>
      <w:r>
        <w:rPr>
          <w:rFonts w:ascii="宋体" w:hAnsi="宋体" w:cs="宋体"/>
          <w:sz w:val="24"/>
          <w:szCs w:val="24"/>
        </w:rPr>
        <w:t>强化跨部门协同，促进社会各界</w:t>
      </w:r>
      <w:r>
        <w:rPr>
          <w:rFonts w:ascii="宋体" w:hAnsi="宋体" w:cs="宋体" w:hint="eastAsia"/>
          <w:sz w:val="24"/>
          <w:szCs w:val="24"/>
        </w:rPr>
        <w:t>共同</w:t>
      </w:r>
      <w:r>
        <w:rPr>
          <w:rFonts w:ascii="宋体" w:hAnsi="宋体" w:cs="宋体"/>
          <w:sz w:val="24"/>
          <w:szCs w:val="24"/>
        </w:rPr>
        <w:t>参与税收管理</w:t>
      </w:r>
      <w:r>
        <w:rPr>
          <w:rFonts w:ascii="宋体" w:hAnsi="宋体" w:cs="宋体" w:hint="eastAsia"/>
          <w:sz w:val="24"/>
          <w:szCs w:val="24"/>
        </w:rPr>
        <w:t>。其中，</w:t>
      </w:r>
      <w:r>
        <w:rPr>
          <w:rFonts w:hint="eastAsia"/>
          <w:sz w:val="24"/>
          <w:szCs w:val="24"/>
        </w:rPr>
        <w:t>政府作为税收治理的主导者，不仅要制定完善的税收法律制度体系，为税收治理提供坚实的法律保障，而且还要加强税法宣传，提高全民的税收法律意识与遵从度。二是深化社会各方主体的合作，建立政府、市场和社会三元协同的税收治理机制，充分发挥各方优势，形成优势互补、协同推进的强大合力，共同推动税收治理现代化进程，实现税收治理效率的提升。</w:t>
      </w:r>
    </w:p>
    <w:p w14:paraId="6356875D" w14:textId="77777777" w:rsidR="00826951" w:rsidRDefault="00232FE1">
      <w:pPr>
        <w:spacing w:line="400" w:lineRule="exact"/>
        <w:ind w:firstLineChars="200" w:firstLine="482"/>
        <w:rPr>
          <w:b/>
          <w:bCs/>
          <w:sz w:val="24"/>
          <w:szCs w:val="24"/>
        </w:rPr>
      </w:pPr>
      <w:r>
        <w:rPr>
          <w:rFonts w:hint="eastAsia"/>
          <w:b/>
          <w:bCs/>
          <w:sz w:val="24"/>
          <w:szCs w:val="24"/>
        </w:rPr>
        <w:t>（</w:t>
      </w:r>
      <w:r>
        <w:rPr>
          <w:rFonts w:hint="eastAsia"/>
          <w:b/>
          <w:bCs/>
          <w:sz w:val="24"/>
          <w:szCs w:val="24"/>
        </w:rPr>
        <w:t>4</w:t>
      </w:r>
      <w:r>
        <w:rPr>
          <w:rFonts w:hint="eastAsia"/>
          <w:b/>
          <w:bCs/>
          <w:sz w:val="24"/>
          <w:szCs w:val="24"/>
        </w:rPr>
        <w:t>）技术创新理论</w:t>
      </w:r>
    </w:p>
    <w:p w14:paraId="0993E0EB" w14:textId="77777777" w:rsidR="00826951" w:rsidRDefault="00232FE1">
      <w:pPr>
        <w:spacing w:line="400" w:lineRule="exact"/>
        <w:ind w:firstLineChars="200" w:firstLine="480"/>
        <w:jc w:val="left"/>
        <w:rPr>
          <w:rFonts w:cstheme="minorBidi"/>
          <w:sz w:val="24"/>
          <w:szCs w:val="24"/>
        </w:rPr>
      </w:pPr>
      <w:r>
        <w:rPr>
          <w:rFonts w:ascii="宋体" w:hAnsi="宋体" w:cs="宋体"/>
          <w:sz w:val="24"/>
          <w:szCs w:val="24"/>
        </w:rPr>
        <w:t>技术创新理论，最初由经济学家约瑟夫·熊彼</w:t>
      </w:r>
      <w:proofErr w:type="gramStart"/>
      <w:r>
        <w:rPr>
          <w:rFonts w:ascii="宋体" w:hAnsi="宋体" w:cs="宋体"/>
          <w:sz w:val="24"/>
          <w:szCs w:val="24"/>
        </w:rPr>
        <w:t>特</w:t>
      </w:r>
      <w:proofErr w:type="gramEnd"/>
      <w:r>
        <w:rPr>
          <w:rFonts w:ascii="宋体" w:hAnsi="宋体" w:cs="宋体"/>
          <w:sz w:val="24"/>
          <w:szCs w:val="24"/>
        </w:rPr>
        <w:t>于</w:t>
      </w:r>
      <w:r>
        <w:rPr>
          <w:rFonts w:cstheme="minorBidi"/>
          <w:sz w:val="24"/>
          <w:szCs w:val="24"/>
        </w:rPr>
        <w:t>1912</w:t>
      </w:r>
      <w:r>
        <w:rPr>
          <w:rFonts w:ascii="宋体" w:hAnsi="宋体" w:cs="宋体"/>
          <w:sz w:val="24"/>
          <w:szCs w:val="24"/>
        </w:rPr>
        <w:t>年开创性地提出，其核心观点在于将技术创新定义为生产要素与生产条件的新型组合，通过构建全新的生产函数来推动经济发展。</w:t>
      </w:r>
      <w:r>
        <w:rPr>
          <w:rFonts w:cstheme="minorBidi" w:hint="eastAsia"/>
          <w:sz w:val="24"/>
          <w:szCs w:val="24"/>
        </w:rPr>
        <w:t>该理论深刻剖析了经济发展的内在机制，强调了</w:t>
      </w:r>
      <w:r>
        <w:rPr>
          <w:rFonts w:cstheme="minorBidi" w:hint="eastAsia"/>
          <w:sz w:val="24"/>
          <w:szCs w:val="24"/>
        </w:rPr>
        <w:lastRenderedPageBreak/>
        <w:t>创新在经济发展中的重要作用，为解决经济发展问题提供了新的思路和方向。在此之后，技术创新理论得到了广泛而深入地研究，并被应用于多样化的经济发展背景中。</w:t>
      </w:r>
      <w:r>
        <w:rPr>
          <w:rFonts w:cstheme="minorBidi"/>
          <w:sz w:val="24"/>
          <w:szCs w:val="24"/>
        </w:rPr>
        <w:t>1956</w:t>
      </w:r>
      <w:r>
        <w:rPr>
          <w:rFonts w:cstheme="minorBidi" w:hint="eastAsia"/>
          <w:sz w:val="24"/>
          <w:szCs w:val="24"/>
        </w:rPr>
        <w:t>年，索洛等人提出了著名的索洛模型，又称外生经济增长理论，该模型明确指出了技术创新在经济发展中的核心地位</w:t>
      </w:r>
      <w:bookmarkStart w:id="68" w:name="OLE_LINK84"/>
      <w:r>
        <w:rPr>
          <w:rFonts w:cstheme="minorBidi" w:hint="eastAsia"/>
          <w:sz w:val="24"/>
          <w:szCs w:val="24"/>
        </w:rPr>
        <w:t>。企业能够凭借技术创新手段来提升生产效率，并缩减生产成本，进而促进经济的正向增长。</w:t>
      </w:r>
      <w:r>
        <w:rPr>
          <w:rFonts w:cstheme="minorBidi" w:hint="eastAsia"/>
          <w:sz w:val="24"/>
          <w:szCs w:val="24"/>
        </w:rPr>
        <w:t>1986</w:t>
      </w:r>
      <w:r>
        <w:rPr>
          <w:rFonts w:cstheme="minorBidi" w:hint="eastAsia"/>
          <w:sz w:val="24"/>
          <w:szCs w:val="24"/>
        </w:rPr>
        <w:t>年，罗默在索洛模型的基础上，提出了内</w:t>
      </w:r>
      <w:proofErr w:type="gramStart"/>
      <w:r>
        <w:rPr>
          <w:rFonts w:cstheme="minorBidi" w:hint="eastAsia"/>
          <w:sz w:val="24"/>
          <w:szCs w:val="24"/>
        </w:rPr>
        <w:t>生增长</w:t>
      </w:r>
      <w:proofErr w:type="gramEnd"/>
      <w:r>
        <w:rPr>
          <w:rFonts w:cstheme="minorBidi" w:hint="eastAsia"/>
          <w:sz w:val="24"/>
          <w:szCs w:val="24"/>
        </w:rPr>
        <w:t>理论。该理论</w:t>
      </w:r>
      <w:bookmarkEnd w:id="68"/>
      <w:r>
        <w:rPr>
          <w:rFonts w:ascii="宋体" w:hAnsi="宋体" w:cs="宋体"/>
          <w:sz w:val="24"/>
          <w:szCs w:val="24"/>
        </w:rPr>
        <w:t>突破了将技术进步视为外部因素的局限，强调技术进步是由经济体内部多种因素共同驱动的结果</w:t>
      </w:r>
      <w:r>
        <w:rPr>
          <w:rFonts w:cstheme="minorBidi" w:hint="eastAsia"/>
          <w:sz w:val="24"/>
          <w:szCs w:val="24"/>
        </w:rPr>
        <w:t>。基于此，政府可以通过实施积极的财税政策，激励企业进行创新，以推动经济增长。</w:t>
      </w:r>
      <w:r>
        <w:rPr>
          <w:rFonts w:cstheme="minorBidi"/>
          <w:sz w:val="24"/>
          <w:szCs w:val="24"/>
        </w:rPr>
        <w:t>1989</w:t>
      </w:r>
      <w:r>
        <w:rPr>
          <w:rFonts w:cstheme="minorBidi" w:hint="eastAsia"/>
          <w:sz w:val="24"/>
          <w:szCs w:val="24"/>
        </w:rPr>
        <w:t>年，</w:t>
      </w:r>
      <w:r>
        <w:rPr>
          <w:rFonts w:ascii="宋体" w:hAnsi="宋体" w:cs="宋体"/>
          <w:sz w:val="24"/>
          <w:szCs w:val="24"/>
        </w:rPr>
        <w:t>英国知名经济学家弗里德曼提出了“国家创新体系”理论</w:t>
      </w:r>
      <w:r>
        <w:rPr>
          <w:rFonts w:ascii="宋体" w:hAnsi="宋体" w:cs="宋体" w:hint="eastAsia"/>
          <w:sz w:val="24"/>
          <w:szCs w:val="24"/>
        </w:rPr>
        <w:t>，</w:t>
      </w:r>
      <w:r>
        <w:rPr>
          <w:rFonts w:cstheme="minorBidi" w:hint="eastAsia"/>
          <w:sz w:val="24"/>
          <w:szCs w:val="24"/>
        </w:rPr>
        <w:t>该理论强调国家在创新活动中所起的引领和推动作用。相较于个人或企业创新，以国家为主导的创新活动</w:t>
      </w:r>
      <w:r>
        <w:rPr>
          <w:rFonts w:ascii="宋体" w:hAnsi="宋体" w:cs="宋体"/>
          <w:sz w:val="24"/>
          <w:szCs w:val="24"/>
        </w:rPr>
        <w:t>更</w:t>
      </w:r>
      <w:r>
        <w:rPr>
          <w:rFonts w:ascii="宋体" w:hAnsi="宋体" w:cs="宋体" w:hint="eastAsia"/>
          <w:sz w:val="24"/>
          <w:szCs w:val="24"/>
        </w:rPr>
        <w:t>能</w:t>
      </w:r>
      <w:r>
        <w:rPr>
          <w:rFonts w:ascii="宋体" w:hAnsi="宋体" w:cs="宋体"/>
          <w:sz w:val="24"/>
          <w:szCs w:val="24"/>
        </w:rPr>
        <w:t>有效地提升资源配置效率，增强资源调配的灵活性，并扩大创新的覆盖面与影响力</w:t>
      </w:r>
      <w:r>
        <w:rPr>
          <w:rFonts w:cstheme="minorBidi" w:hint="eastAsia"/>
          <w:sz w:val="24"/>
          <w:szCs w:val="24"/>
        </w:rPr>
        <w:t>。此外，国家还可以通过政策引导和强力推进创新产业发展，实现规模经济。数字经济企业是一种以数字技术为支撑的新兴行业，数字技术创新是其创新的主要内容。一方面，数字技术已实现与各领域和各行业的深度融合，</w:t>
      </w:r>
      <w:proofErr w:type="gramStart"/>
      <w:r>
        <w:rPr>
          <w:rFonts w:cstheme="minorBidi" w:hint="eastAsia"/>
          <w:sz w:val="24"/>
          <w:szCs w:val="24"/>
        </w:rPr>
        <w:t>其普惠</w:t>
      </w:r>
      <w:proofErr w:type="gramEnd"/>
      <w:r>
        <w:rPr>
          <w:rFonts w:cstheme="minorBidi" w:hint="eastAsia"/>
          <w:sz w:val="24"/>
          <w:szCs w:val="24"/>
        </w:rPr>
        <w:t>性和广辐射性特征愈加显著，对经济高质量发展具有重要战略意义。另一方面由于数字技术作为新兴技术的引擎，其在创新过程中面临的风险水平更高、不确定性更大。因此，我国要使数字经济企业创新能力得到迅速提升，必须发挥好政府的宏观调控作用，并实现各类数字经济企业创新主体的紧密协作和良好互动。</w:t>
      </w:r>
    </w:p>
    <w:p w14:paraId="09283A97" w14:textId="77777777" w:rsidR="00826951" w:rsidRDefault="00232FE1" w:rsidP="008F6DB8">
      <w:pPr>
        <w:spacing w:line="400" w:lineRule="exact"/>
        <w:ind w:firstLineChars="200" w:firstLine="482"/>
        <w:rPr>
          <w:b/>
          <w:bCs/>
          <w:sz w:val="24"/>
          <w:szCs w:val="24"/>
        </w:rPr>
      </w:pPr>
      <w:r>
        <w:rPr>
          <w:rFonts w:hint="eastAsia"/>
          <w:b/>
          <w:bCs/>
          <w:sz w:val="24"/>
          <w:szCs w:val="24"/>
        </w:rPr>
        <w:t>（</w:t>
      </w:r>
      <w:r>
        <w:rPr>
          <w:rFonts w:hint="eastAsia"/>
          <w:b/>
          <w:bCs/>
          <w:sz w:val="24"/>
          <w:szCs w:val="24"/>
        </w:rPr>
        <w:t>5</w:t>
      </w:r>
      <w:r>
        <w:rPr>
          <w:rFonts w:hint="eastAsia"/>
          <w:b/>
          <w:bCs/>
          <w:sz w:val="24"/>
          <w:szCs w:val="24"/>
        </w:rPr>
        <w:t>）外部性理论</w:t>
      </w:r>
    </w:p>
    <w:p w14:paraId="675C7491" w14:textId="77777777" w:rsidR="00826951" w:rsidRDefault="00232FE1">
      <w:pPr>
        <w:spacing w:line="400" w:lineRule="exact"/>
        <w:ind w:firstLineChars="200" w:firstLine="480"/>
        <w:jc w:val="left"/>
        <w:rPr>
          <w:sz w:val="24"/>
          <w:szCs w:val="24"/>
        </w:rPr>
      </w:pPr>
      <w:bookmarkStart w:id="69" w:name="OLE_LINK108"/>
      <w:r>
        <w:rPr>
          <w:rFonts w:cstheme="minorBidi" w:hint="eastAsia"/>
          <w:sz w:val="24"/>
          <w:szCs w:val="24"/>
        </w:rPr>
        <w:t>外部性是市场失灵的一种表现，</w:t>
      </w:r>
      <w:bookmarkEnd w:id="69"/>
      <w:r>
        <w:rPr>
          <w:rFonts w:cstheme="minorBidi" w:hint="eastAsia"/>
          <w:sz w:val="24"/>
          <w:szCs w:val="24"/>
        </w:rPr>
        <w:t>它通常指的是某项经济活动对他人及社会产生的后果无法通过市场机制的价格信号来充分体现。依据其产生影响的性质，外部效应可以被划分为正外部性与负外部</w:t>
      </w:r>
      <w:r w:rsidR="00B81B86">
        <w:rPr>
          <w:rFonts w:cstheme="minorBidi" w:hint="eastAsia"/>
          <w:sz w:val="24"/>
          <w:szCs w:val="24"/>
        </w:rPr>
        <w:t>性</w:t>
      </w:r>
      <w:r>
        <w:rPr>
          <w:rFonts w:cstheme="minorBidi" w:hint="eastAsia"/>
          <w:sz w:val="24"/>
          <w:szCs w:val="24"/>
        </w:rPr>
        <w:t>。前者是指某经济个体在从事经济活动中，给其他人或社会带来了额外利益，而受益者无需支付任何费用；后者则指经济个体的经济活动使其他个体或社会利益受损，而该经济个体却无需承担任何额外成本。外部性的存在会使资源配置偏离帕累托最优，进而引发效率上的损耗。此时，政府需要通过制定政策来矫正外部性，以限制或鼓励某些经济行为。比如对负外部性行为征收</w:t>
      </w:r>
      <w:proofErr w:type="gramStart"/>
      <w:r>
        <w:rPr>
          <w:rFonts w:cstheme="minorBidi" w:hint="eastAsia"/>
          <w:sz w:val="24"/>
          <w:szCs w:val="24"/>
        </w:rPr>
        <w:t>庇古税</w:t>
      </w:r>
      <w:proofErr w:type="gramEnd"/>
      <w:r>
        <w:rPr>
          <w:rFonts w:cstheme="minorBidi" w:hint="eastAsia"/>
          <w:sz w:val="24"/>
          <w:szCs w:val="24"/>
        </w:rPr>
        <w:t>以及对正外部性行为给予财政补贴。技术创新是一种被认为具有</w:t>
      </w:r>
      <w:proofErr w:type="gramStart"/>
      <w:r>
        <w:rPr>
          <w:rFonts w:cstheme="minorBidi" w:hint="eastAsia"/>
          <w:sz w:val="24"/>
          <w:szCs w:val="24"/>
        </w:rPr>
        <w:t>较强正</w:t>
      </w:r>
      <w:proofErr w:type="gramEnd"/>
      <w:r>
        <w:rPr>
          <w:rFonts w:cstheme="minorBidi" w:hint="eastAsia"/>
          <w:sz w:val="24"/>
          <w:szCs w:val="24"/>
        </w:rPr>
        <w:t>外部性的活动，在无政府干预的条件下，社会研发投资通常低于帕累托最优水平。数字经济企业是新质生产力的核心主体，也是创新最活跃、辐射带动作用最大的行业之一，不仅能够带动其他行业和企业的效率提升，而且还能推动其他行业向新发展。因此，数字经济企业创新所产生的正外部性相较于一般企业更大。鉴于此，政府要持续关注数字经济</w:t>
      </w:r>
      <w:r w:rsidR="00B81B86">
        <w:rPr>
          <w:rFonts w:cstheme="minorBidi" w:hint="eastAsia"/>
          <w:sz w:val="24"/>
          <w:szCs w:val="24"/>
        </w:rPr>
        <w:t>企业</w:t>
      </w:r>
      <w:r>
        <w:rPr>
          <w:rFonts w:cstheme="minorBidi" w:hint="eastAsia"/>
          <w:sz w:val="24"/>
          <w:szCs w:val="24"/>
        </w:rPr>
        <w:t>创新积极性，通过税费减免和财政补贴等各种手段缓解其创新压力，减少其研发创新成本。</w:t>
      </w:r>
      <w:r>
        <w:rPr>
          <w:rFonts w:hint="eastAsia"/>
          <w:sz w:val="24"/>
          <w:szCs w:val="24"/>
        </w:rPr>
        <w:t xml:space="preserve">                                                                                                                                                                                                                                                                                                                                                                                                                                                                                                                                                                                                                                                                                                                                                                                                                                                                                                                                                                                                                                                                                                                                                                                                                                                                                                                                                                                                                                                                                                                                                                                                                                                                                                                                                                                                                                         </w:t>
      </w:r>
    </w:p>
    <w:p w14:paraId="60F0C3FA" w14:textId="77777777" w:rsidR="00826951" w:rsidRDefault="00232FE1" w:rsidP="008B0BCB">
      <w:pPr>
        <w:spacing w:before="480" w:after="120" w:line="400" w:lineRule="exact"/>
        <w:ind w:left="281" w:hangingChars="100" w:hanging="281"/>
        <w:outlineLvl w:val="1"/>
        <w:rPr>
          <w:rFonts w:ascii="黑体" w:eastAsia="黑体" w:hAnsi="黑体" w:cs="黑体"/>
          <w:b/>
          <w:bCs/>
          <w:sz w:val="28"/>
          <w:szCs w:val="28"/>
        </w:rPr>
      </w:pPr>
      <w:bookmarkStart w:id="70" w:name="OLE_LINK2"/>
      <w:bookmarkStart w:id="71" w:name="_Toc196211692"/>
      <w:r>
        <w:rPr>
          <w:rFonts w:ascii="黑体" w:eastAsia="黑体" w:hAnsi="黑体" w:cs="黑体" w:hint="eastAsia"/>
          <w:b/>
          <w:bCs/>
          <w:sz w:val="28"/>
          <w:szCs w:val="28"/>
        </w:rPr>
        <w:lastRenderedPageBreak/>
        <w:t>2.3 数字经济企业创新与税收治理的内在机理</w:t>
      </w:r>
      <w:bookmarkEnd w:id="71"/>
    </w:p>
    <w:p w14:paraId="0F9B3DD7" w14:textId="77777777" w:rsidR="00826951" w:rsidRDefault="00232FE1">
      <w:pPr>
        <w:spacing w:line="400" w:lineRule="exact"/>
        <w:ind w:firstLineChars="200" w:firstLine="480"/>
        <w:rPr>
          <w:rFonts w:cstheme="minorBidi"/>
          <w:sz w:val="24"/>
          <w:szCs w:val="24"/>
        </w:rPr>
      </w:pPr>
      <w:r>
        <w:rPr>
          <w:rFonts w:cstheme="minorBidi" w:hint="eastAsia"/>
          <w:sz w:val="24"/>
          <w:szCs w:val="24"/>
        </w:rPr>
        <w:t>税收治理是我国现代化治理体系的重要组成部分，也是政府调节经济运行的重要抓手。税收治理是一个涵盖多元主体与客体的复杂系统工程。在这个系统中，政府、征税机关等多元主体共同参与并发挥着各自的作用。</w:t>
      </w:r>
      <w:proofErr w:type="gramStart"/>
      <w:r>
        <w:rPr>
          <w:rFonts w:cstheme="minorBidi" w:hint="eastAsia"/>
          <w:sz w:val="24"/>
          <w:szCs w:val="24"/>
        </w:rPr>
        <w:t>各治理</w:t>
      </w:r>
      <w:proofErr w:type="gramEnd"/>
      <w:r>
        <w:rPr>
          <w:rFonts w:cstheme="minorBidi" w:hint="eastAsia"/>
          <w:sz w:val="24"/>
          <w:szCs w:val="24"/>
        </w:rPr>
        <w:t>主体之间分工明确、协作密切，通过良好的互动机制，致力于实现针对不同客体的治理目标。在税收治理的推进过程中，政府扮演着主导者的角色，其主要职责在于制定科学、合理的税收治理制度，为税收治理奠定良好基础。税务机关则负责采用合理、高效的税收治理方式，确保税收政策的高效实施。具体到</w:t>
      </w:r>
      <w:r w:rsidR="00B81B86">
        <w:rPr>
          <w:rFonts w:cstheme="minorBidi" w:hint="eastAsia"/>
          <w:sz w:val="24"/>
          <w:szCs w:val="24"/>
        </w:rPr>
        <w:t>数字经济企业</w:t>
      </w:r>
      <w:r>
        <w:rPr>
          <w:rFonts w:cstheme="minorBidi" w:hint="eastAsia"/>
          <w:sz w:val="24"/>
          <w:szCs w:val="24"/>
        </w:rPr>
        <w:t>创新的税收治理过程，政府和税务机关以推动数字经济企业创新发展为共同目标，运用税收治理手段共同影响</w:t>
      </w:r>
      <w:r w:rsidR="00B81B86">
        <w:rPr>
          <w:rFonts w:cstheme="minorBidi" w:hint="eastAsia"/>
          <w:sz w:val="24"/>
          <w:szCs w:val="24"/>
        </w:rPr>
        <w:t>数字经济企业</w:t>
      </w:r>
      <w:r>
        <w:rPr>
          <w:rFonts w:cstheme="minorBidi" w:hint="eastAsia"/>
          <w:sz w:val="24"/>
          <w:szCs w:val="24"/>
        </w:rPr>
        <w:t>创新。具体而言，政府通过优化税收治理制度，为</w:t>
      </w:r>
      <w:r w:rsidR="00B81B86">
        <w:rPr>
          <w:rFonts w:cstheme="minorBidi" w:hint="eastAsia"/>
          <w:sz w:val="24"/>
          <w:szCs w:val="24"/>
        </w:rPr>
        <w:t>数字经济企业</w:t>
      </w:r>
      <w:r>
        <w:rPr>
          <w:rFonts w:cstheme="minorBidi" w:hint="eastAsia"/>
          <w:sz w:val="24"/>
          <w:szCs w:val="24"/>
        </w:rPr>
        <w:t>创新提供基础性政策支撑；税务机关则通过创新税收征管技术、革新税收征管方式提升</w:t>
      </w:r>
      <w:r w:rsidR="00B81B86">
        <w:rPr>
          <w:rFonts w:cstheme="minorBidi" w:hint="eastAsia"/>
          <w:sz w:val="24"/>
          <w:szCs w:val="24"/>
        </w:rPr>
        <w:t>数字经济企业</w:t>
      </w:r>
      <w:r>
        <w:rPr>
          <w:rFonts w:cstheme="minorBidi" w:hint="eastAsia"/>
          <w:sz w:val="24"/>
          <w:szCs w:val="24"/>
        </w:rPr>
        <w:t>创新治理效率。综上可知，税收治理制度和税收治理方式构成了数字经济企业创新税收治理的基础和骨架。鉴于此，本课题在厘清数字经济企业创新与税收治理的内在逻辑关系后，进一步从税收治理制度和税收治理方式</w:t>
      </w:r>
      <w:proofErr w:type="gramStart"/>
      <w:r>
        <w:rPr>
          <w:rFonts w:cstheme="minorBidi" w:hint="eastAsia"/>
          <w:sz w:val="24"/>
          <w:szCs w:val="24"/>
        </w:rPr>
        <w:t>两个分维度</w:t>
      </w:r>
      <w:proofErr w:type="gramEnd"/>
      <w:r>
        <w:rPr>
          <w:rFonts w:cstheme="minorBidi" w:hint="eastAsia"/>
          <w:sz w:val="24"/>
          <w:szCs w:val="24"/>
        </w:rPr>
        <w:t>出发，深入探究其作用于数字经济企业创新的内在机理。</w:t>
      </w:r>
    </w:p>
    <w:p w14:paraId="51A029C9" w14:textId="77777777" w:rsidR="00826951" w:rsidRDefault="00232FE1" w:rsidP="008B0BCB">
      <w:pPr>
        <w:spacing w:before="240" w:after="120" w:line="400" w:lineRule="exact"/>
        <w:outlineLvl w:val="2"/>
        <w:rPr>
          <w:rFonts w:ascii="黑体" w:eastAsia="黑体" w:hAnsi="黑体" w:cs="黑体"/>
          <w:b/>
          <w:bCs/>
          <w:sz w:val="24"/>
          <w:szCs w:val="24"/>
        </w:rPr>
      </w:pPr>
      <w:bookmarkStart w:id="72" w:name="_Toc196211693"/>
      <w:r>
        <w:rPr>
          <w:rFonts w:ascii="黑体" w:eastAsia="黑体" w:hAnsi="黑体" w:cs="黑体" w:hint="eastAsia"/>
          <w:b/>
          <w:bCs/>
          <w:sz w:val="24"/>
          <w:szCs w:val="24"/>
        </w:rPr>
        <w:t>2.3.1</w:t>
      </w:r>
      <w:r>
        <w:rPr>
          <w:rFonts w:ascii="黑体" w:eastAsia="黑体" w:hAnsi="黑体" w:cs="黑体"/>
          <w:b/>
          <w:bCs/>
          <w:sz w:val="24"/>
          <w:szCs w:val="24"/>
        </w:rPr>
        <w:t xml:space="preserve"> </w:t>
      </w:r>
      <w:r>
        <w:rPr>
          <w:rFonts w:ascii="黑体" w:eastAsia="黑体" w:hAnsi="黑体" w:cs="黑体" w:hint="eastAsia"/>
          <w:b/>
          <w:bCs/>
          <w:sz w:val="24"/>
          <w:szCs w:val="24"/>
        </w:rPr>
        <w:t>税收治理对数字经济企业创新的作用机理</w:t>
      </w:r>
      <w:bookmarkEnd w:id="72"/>
    </w:p>
    <w:p w14:paraId="086FE535" w14:textId="7122E895" w:rsidR="00826951" w:rsidRDefault="00232FE1">
      <w:pPr>
        <w:spacing w:line="400" w:lineRule="exact"/>
        <w:ind w:firstLineChars="200" w:firstLine="480"/>
        <w:rPr>
          <w:rFonts w:cstheme="minorBidi"/>
          <w:sz w:val="24"/>
          <w:szCs w:val="24"/>
        </w:rPr>
      </w:pPr>
      <w:r>
        <w:rPr>
          <w:rFonts w:cstheme="minorBidi" w:hint="eastAsia"/>
          <w:sz w:val="24"/>
          <w:szCs w:val="24"/>
        </w:rPr>
        <w:t>良好的税收治理能力有助于弥补市场机制不足，推动国家创新水平提升。一方面，税收治理能够起到外部监督作用，改善企业委托代理行为。提高税收治理水平能够</w:t>
      </w:r>
      <w:r>
        <w:rPr>
          <w:rFonts w:ascii="宋体" w:hAnsi="宋体" w:cs="宋体"/>
          <w:sz w:val="24"/>
          <w:szCs w:val="24"/>
        </w:rPr>
        <w:t>减轻企业面临的信息不对称问题，增强企业信息的透明度与公开性</w:t>
      </w:r>
      <w:r>
        <w:rPr>
          <w:rFonts w:cstheme="minorBidi" w:hint="eastAsia"/>
          <w:sz w:val="24"/>
          <w:szCs w:val="24"/>
        </w:rPr>
        <w:t>，不仅有助于规范企业纳税（</w:t>
      </w:r>
      <w:r>
        <w:rPr>
          <w:rFonts w:cstheme="minorBidi"/>
          <w:sz w:val="24"/>
          <w:szCs w:val="24"/>
        </w:rPr>
        <w:t>Balakrishnan</w:t>
      </w:r>
      <w:r>
        <w:rPr>
          <w:rFonts w:cstheme="minorBidi" w:hint="eastAsia"/>
          <w:sz w:val="24"/>
          <w:szCs w:val="24"/>
        </w:rPr>
        <w:t xml:space="preserve"> et al.</w:t>
      </w:r>
      <w:r>
        <w:rPr>
          <w:rFonts w:cstheme="minorBidi" w:hint="eastAsia"/>
          <w:sz w:val="24"/>
          <w:szCs w:val="24"/>
        </w:rPr>
        <w:t>，</w:t>
      </w:r>
      <w:r>
        <w:rPr>
          <w:rFonts w:cstheme="minorBidi" w:hint="eastAsia"/>
          <w:sz w:val="24"/>
          <w:szCs w:val="24"/>
        </w:rPr>
        <w:t>2011</w:t>
      </w:r>
      <w:r>
        <w:rPr>
          <w:rFonts w:cstheme="minorBidi" w:hint="eastAsia"/>
          <w:sz w:val="24"/>
          <w:szCs w:val="24"/>
        </w:rPr>
        <w:t>）</w:t>
      </w:r>
      <w:r>
        <w:rPr>
          <w:rFonts w:cstheme="minorBidi" w:hint="eastAsia"/>
          <w:sz w:val="24"/>
          <w:szCs w:val="24"/>
          <w:vertAlign w:val="superscript"/>
        </w:rPr>
        <w:fldChar w:fldCharType="begin"/>
      </w:r>
      <w:r>
        <w:rPr>
          <w:rFonts w:cstheme="minorBidi" w:hint="eastAsia"/>
          <w:sz w:val="24"/>
          <w:szCs w:val="24"/>
          <w:vertAlign w:val="superscript"/>
        </w:rPr>
        <w:instrText xml:space="preserve"> REF _Ref1667 \r \h </w:instrText>
      </w:r>
      <w:r>
        <w:rPr>
          <w:rFonts w:cstheme="minorBidi" w:hint="eastAsia"/>
          <w:sz w:val="24"/>
          <w:szCs w:val="24"/>
          <w:vertAlign w:val="superscript"/>
        </w:rPr>
      </w:r>
      <w:r>
        <w:rPr>
          <w:rFonts w:cstheme="minorBidi" w:hint="eastAsia"/>
          <w:sz w:val="24"/>
          <w:szCs w:val="24"/>
          <w:vertAlign w:val="superscript"/>
        </w:rPr>
        <w:fldChar w:fldCharType="separate"/>
      </w:r>
      <w:r w:rsidR="006C4713">
        <w:rPr>
          <w:rFonts w:cstheme="minorBidi"/>
          <w:sz w:val="24"/>
          <w:szCs w:val="24"/>
          <w:vertAlign w:val="superscript"/>
        </w:rPr>
        <w:t>[76]</w:t>
      </w:r>
      <w:r>
        <w:rPr>
          <w:rFonts w:cstheme="minorBidi" w:hint="eastAsia"/>
          <w:sz w:val="24"/>
          <w:szCs w:val="24"/>
          <w:vertAlign w:val="superscript"/>
        </w:rPr>
        <w:fldChar w:fldCharType="end"/>
      </w:r>
      <w:r>
        <w:rPr>
          <w:rFonts w:cstheme="minorBidi" w:hint="eastAsia"/>
          <w:sz w:val="24"/>
          <w:szCs w:val="24"/>
        </w:rPr>
        <w:t>，而且可以抑制大股东和管理层的自利行为。在实践中，企业为了达到避税目的，会增加企业财务信息的理解难度，加剧企业内外部信息的不对称，抬升企业委托代理成本（</w:t>
      </w:r>
      <w:r>
        <w:rPr>
          <w:rFonts w:cstheme="minorBidi"/>
          <w:sz w:val="24"/>
          <w:szCs w:val="24"/>
        </w:rPr>
        <w:t>Biddle</w:t>
      </w:r>
      <w:r>
        <w:rPr>
          <w:rFonts w:cstheme="minorBidi" w:hint="eastAsia"/>
          <w:sz w:val="24"/>
          <w:szCs w:val="24"/>
        </w:rPr>
        <w:t xml:space="preserve"> et al.</w:t>
      </w:r>
      <w:r>
        <w:rPr>
          <w:rFonts w:cstheme="minorBidi" w:hint="eastAsia"/>
          <w:sz w:val="24"/>
          <w:szCs w:val="24"/>
        </w:rPr>
        <w:t>，</w:t>
      </w:r>
      <w:r>
        <w:rPr>
          <w:rFonts w:cstheme="minorBidi" w:hint="eastAsia"/>
          <w:sz w:val="24"/>
          <w:szCs w:val="24"/>
        </w:rPr>
        <w:t>2019</w:t>
      </w:r>
      <w:r>
        <w:rPr>
          <w:rFonts w:cstheme="minorBidi" w:hint="eastAsia"/>
          <w:sz w:val="24"/>
          <w:szCs w:val="24"/>
        </w:rPr>
        <w:t>）</w:t>
      </w:r>
      <w:r>
        <w:rPr>
          <w:rFonts w:cstheme="minorBidi" w:hint="eastAsia"/>
          <w:sz w:val="24"/>
          <w:szCs w:val="24"/>
          <w:vertAlign w:val="superscript"/>
        </w:rPr>
        <w:fldChar w:fldCharType="begin"/>
      </w:r>
      <w:r>
        <w:rPr>
          <w:rFonts w:cstheme="minorBidi" w:hint="eastAsia"/>
          <w:sz w:val="24"/>
          <w:szCs w:val="24"/>
          <w:vertAlign w:val="superscript"/>
        </w:rPr>
        <w:instrText xml:space="preserve"> REF _Ref1693 \r \h </w:instrText>
      </w:r>
      <w:r>
        <w:rPr>
          <w:rFonts w:cstheme="minorBidi" w:hint="eastAsia"/>
          <w:sz w:val="24"/>
          <w:szCs w:val="24"/>
          <w:vertAlign w:val="superscript"/>
        </w:rPr>
      </w:r>
      <w:r>
        <w:rPr>
          <w:rFonts w:cstheme="minorBidi" w:hint="eastAsia"/>
          <w:sz w:val="24"/>
          <w:szCs w:val="24"/>
          <w:vertAlign w:val="superscript"/>
        </w:rPr>
        <w:fldChar w:fldCharType="separate"/>
      </w:r>
      <w:r w:rsidR="006C4713">
        <w:rPr>
          <w:rFonts w:cstheme="minorBidi"/>
          <w:sz w:val="24"/>
          <w:szCs w:val="24"/>
          <w:vertAlign w:val="superscript"/>
        </w:rPr>
        <w:t>[77]</w:t>
      </w:r>
      <w:r>
        <w:rPr>
          <w:rFonts w:cstheme="minorBidi" w:hint="eastAsia"/>
          <w:sz w:val="24"/>
          <w:szCs w:val="24"/>
          <w:vertAlign w:val="superscript"/>
        </w:rPr>
        <w:fldChar w:fldCharType="end"/>
      </w:r>
      <w:r>
        <w:rPr>
          <w:rFonts w:cstheme="minorBidi" w:hint="eastAsia"/>
          <w:sz w:val="24"/>
          <w:szCs w:val="24"/>
        </w:rPr>
        <w:t>。完善的税收治理能够实现对公司多方面、全过程的监督，提高了企业避税成本，从而削减企业利用不透明信息进行交易的动机。同时，税收治理的过程也加强了对企业管理者和大股东的监督，抑制企业管理者和大股东对公司利益的挖空，从而减少企业委托代理成本。</w:t>
      </w:r>
    </w:p>
    <w:p w14:paraId="47B8C5EB" w14:textId="77777777" w:rsidR="00826951" w:rsidRDefault="00232FE1">
      <w:pPr>
        <w:spacing w:line="400" w:lineRule="exact"/>
        <w:ind w:firstLineChars="200" w:firstLine="480"/>
        <w:rPr>
          <w:rFonts w:cstheme="minorBidi"/>
          <w:sz w:val="24"/>
          <w:szCs w:val="24"/>
        </w:rPr>
      </w:pPr>
      <w:r>
        <w:rPr>
          <w:rFonts w:cstheme="minorBidi" w:hint="eastAsia"/>
          <w:sz w:val="24"/>
          <w:szCs w:val="24"/>
        </w:rPr>
        <w:t>另一方面，税收治理能力的提升有助于税务机关推行各种税收优惠政策、切实减轻企业税收压力，增加企业现金流，</w:t>
      </w:r>
      <w:r>
        <w:rPr>
          <w:rFonts w:ascii="宋体" w:hAnsi="宋体" w:cs="宋体"/>
          <w:sz w:val="24"/>
          <w:szCs w:val="24"/>
        </w:rPr>
        <w:t>进而提升</w:t>
      </w:r>
      <w:r>
        <w:rPr>
          <w:rFonts w:ascii="宋体" w:hAnsi="宋体" w:cs="宋体" w:hint="eastAsia"/>
          <w:sz w:val="24"/>
          <w:szCs w:val="24"/>
        </w:rPr>
        <w:t>企业</w:t>
      </w:r>
      <w:r>
        <w:rPr>
          <w:rFonts w:ascii="宋体" w:hAnsi="宋体" w:cs="宋体"/>
          <w:sz w:val="24"/>
          <w:szCs w:val="24"/>
        </w:rPr>
        <w:t>对风险的承受能力。企业的创新行为伴随着较高的不确定性因素</w:t>
      </w:r>
      <w:r>
        <w:rPr>
          <w:rFonts w:cstheme="minorBidi" w:hint="eastAsia"/>
          <w:sz w:val="24"/>
          <w:szCs w:val="24"/>
        </w:rPr>
        <w:t>，充足的资金和高水平的运营资金管理能力是提升企业创新水平的关键。由于</w:t>
      </w:r>
      <w:r w:rsidR="00B81B86">
        <w:rPr>
          <w:rFonts w:cstheme="minorBidi" w:hint="eastAsia"/>
          <w:sz w:val="24"/>
          <w:szCs w:val="24"/>
        </w:rPr>
        <w:t>数字经济企业</w:t>
      </w:r>
      <w:r>
        <w:rPr>
          <w:rFonts w:cstheme="minorBidi" w:hint="eastAsia"/>
          <w:sz w:val="24"/>
          <w:szCs w:val="24"/>
        </w:rPr>
        <w:t>的研发创新资金主要来源于企业内部，</w:t>
      </w:r>
      <w:r>
        <w:rPr>
          <w:rFonts w:ascii="宋体" w:hAnsi="宋体" w:cs="宋体"/>
          <w:sz w:val="24"/>
          <w:szCs w:val="24"/>
        </w:rPr>
        <w:t>较高的税负无疑会侵占企业的研发经费，进一步</w:t>
      </w:r>
      <w:r>
        <w:rPr>
          <w:rFonts w:ascii="宋体" w:hAnsi="宋体" w:cs="宋体" w:hint="eastAsia"/>
          <w:sz w:val="24"/>
          <w:szCs w:val="24"/>
        </w:rPr>
        <w:t>增加</w:t>
      </w:r>
      <w:r>
        <w:rPr>
          <w:rFonts w:ascii="宋体" w:hAnsi="宋体" w:cs="宋体"/>
          <w:sz w:val="24"/>
          <w:szCs w:val="24"/>
        </w:rPr>
        <w:t>其融资</w:t>
      </w:r>
      <w:r>
        <w:rPr>
          <w:rFonts w:ascii="宋体" w:hAnsi="宋体" w:cs="宋体" w:hint="eastAsia"/>
          <w:sz w:val="24"/>
          <w:szCs w:val="24"/>
        </w:rPr>
        <w:t>难度</w:t>
      </w:r>
      <w:r>
        <w:rPr>
          <w:rFonts w:cstheme="minorBidi" w:hint="eastAsia"/>
          <w:sz w:val="24"/>
          <w:szCs w:val="24"/>
        </w:rPr>
        <w:t>。</w:t>
      </w:r>
      <w:bookmarkStart w:id="73" w:name="OLE_LINK125"/>
      <w:proofErr w:type="gramStart"/>
      <w:r>
        <w:rPr>
          <w:rFonts w:cstheme="minorBidi" w:hint="eastAsia"/>
          <w:sz w:val="24"/>
          <w:szCs w:val="24"/>
        </w:rPr>
        <w:t>当税</w:t>
      </w:r>
      <w:r>
        <w:rPr>
          <w:rFonts w:cstheme="minorBidi" w:hint="eastAsia"/>
          <w:sz w:val="24"/>
          <w:szCs w:val="24"/>
        </w:rPr>
        <w:lastRenderedPageBreak/>
        <w:t>收</w:t>
      </w:r>
      <w:proofErr w:type="gramEnd"/>
      <w:r>
        <w:rPr>
          <w:rFonts w:cstheme="minorBidi" w:hint="eastAsia"/>
          <w:sz w:val="24"/>
          <w:szCs w:val="24"/>
        </w:rPr>
        <w:t>治理水平较高时，政府可以更加精准识别税收优惠企业和锁定税收优惠行业，</w:t>
      </w:r>
      <w:r>
        <w:rPr>
          <w:rFonts w:ascii="宋体" w:hAnsi="宋体" w:cs="宋体"/>
          <w:sz w:val="24"/>
          <w:szCs w:val="24"/>
        </w:rPr>
        <w:t>确保研发创新税收激励政策得以充分落实于企业，以减轻其在研发创新活动中面临的资金负担。</w:t>
      </w:r>
      <w:bookmarkEnd w:id="73"/>
      <w:r>
        <w:rPr>
          <w:rFonts w:cstheme="minorBidi" w:hint="eastAsia"/>
          <w:sz w:val="24"/>
          <w:szCs w:val="24"/>
        </w:rPr>
        <w:t>由此可见，税收治理能力越强，税收政策的实施效果越显著，越有助于促进企业加大研发投入。</w:t>
      </w:r>
    </w:p>
    <w:p w14:paraId="168DB3E5" w14:textId="77777777" w:rsidR="00826951" w:rsidRDefault="00232FE1" w:rsidP="008B0BCB">
      <w:pPr>
        <w:spacing w:before="240" w:after="120" w:line="400" w:lineRule="exact"/>
        <w:outlineLvl w:val="2"/>
        <w:rPr>
          <w:rFonts w:ascii="黑体" w:eastAsia="黑体" w:hAnsi="黑体" w:cs="黑体"/>
          <w:b/>
          <w:bCs/>
          <w:sz w:val="24"/>
          <w:szCs w:val="24"/>
        </w:rPr>
      </w:pPr>
      <w:bookmarkStart w:id="74" w:name="_Toc196211694"/>
      <w:r>
        <w:rPr>
          <w:rFonts w:ascii="黑体" w:eastAsia="黑体" w:hAnsi="黑体" w:cs="黑体" w:hint="eastAsia"/>
          <w:b/>
          <w:bCs/>
          <w:sz w:val="24"/>
          <w:szCs w:val="24"/>
        </w:rPr>
        <w:t>2.3.</w:t>
      </w:r>
      <w:bookmarkStart w:id="75" w:name="OLE_LINK16"/>
      <w:r>
        <w:rPr>
          <w:rFonts w:ascii="黑体" w:eastAsia="黑体" w:hAnsi="黑体" w:cs="黑体" w:hint="eastAsia"/>
          <w:b/>
          <w:bCs/>
          <w:sz w:val="24"/>
          <w:szCs w:val="24"/>
        </w:rPr>
        <w:t>2</w:t>
      </w:r>
      <w:r>
        <w:rPr>
          <w:rFonts w:ascii="黑体" w:eastAsia="黑体" w:hAnsi="黑体" w:cs="黑体"/>
          <w:b/>
          <w:bCs/>
          <w:sz w:val="24"/>
          <w:szCs w:val="24"/>
        </w:rPr>
        <w:t xml:space="preserve"> </w:t>
      </w:r>
      <w:proofErr w:type="gramStart"/>
      <w:r>
        <w:rPr>
          <w:rFonts w:ascii="黑体" w:eastAsia="黑体" w:hAnsi="黑体" w:cs="黑体" w:hint="eastAsia"/>
          <w:b/>
          <w:bCs/>
          <w:sz w:val="24"/>
          <w:szCs w:val="24"/>
        </w:rPr>
        <w:t>分维度税收</w:t>
      </w:r>
      <w:proofErr w:type="gramEnd"/>
      <w:r>
        <w:rPr>
          <w:rFonts w:ascii="黑体" w:eastAsia="黑体" w:hAnsi="黑体" w:cs="黑体" w:hint="eastAsia"/>
          <w:b/>
          <w:bCs/>
          <w:sz w:val="24"/>
          <w:szCs w:val="24"/>
        </w:rPr>
        <w:t>治理对数字经济企业创新的作用机理</w:t>
      </w:r>
      <w:bookmarkEnd w:id="74"/>
    </w:p>
    <w:bookmarkEnd w:id="75"/>
    <w:p w14:paraId="553B24C4" w14:textId="77777777" w:rsidR="00826951" w:rsidRDefault="008F6DB8" w:rsidP="008F6DB8">
      <w:pPr>
        <w:rPr>
          <w:rFonts w:cs="宋体"/>
          <w:sz w:val="24"/>
          <w:szCs w:val="24"/>
        </w:rPr>
      </w:pPr>
      <w:r>
        <w:rPr>
          <w:rFonts w:cs="宋体"/>
          <w:noProof/>
          <w:sz w:val="24"/>
          <w:szCs w:val="24"/>
        </w:rPr>
        <w:drawing>
          <wp:inline distT="0" distB="0" distL="114300" distR="114300" wp14:anchorId="3E82226F" wp14:editId="216FE00E">
            <wp:extent cx="5400040" cy="4196916"/>
            <wp:effectExtent l="0" t="0" r="0" b="0"/>
            <wp:docPr id="1" name="图片 1" descr="作用机理图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作用机理图1224"/>
                    <pic:cNvPicPr>
                      <a:picLocks noChangeAspect="1"/>
                    </pic:cNvPicPr>
                  </pic:nvPicPr>
                  <pic:blipFill>
                    <a:blip r:embed="rId21"/>
                    <a:stretch>
                      <a:fillRect/>
                    </a:stretch>
                  </pic:blipFill>
                  <pic:spPr>
                    <a:xfrm>
                      <a:off x="0" y="0"/>
                      <a:ext cx="5400040" cy="4196916"/>
                    </a:xfrm>
                    <a:prstGeom prst="rect">
                      <a:avLst/>
                    </a:prstGeom>
                  </pic:spPr>
                </pic:pic>
              </a:graphicData>
            </a:graphic>
          </wp:inline>
        </w:drawing>
      </w:r>
    </w:p>
    <w:p w14:paraId="58FE6578" w14:textId="77777777" w:rsidR="00826951" w:rsidRDefault="00232FE1">
      <w:pPr>
        <w:snapToGrid w:val="0"/>
        <w:spacing w:before="120" w:after="240"/>
        <w:ind w:firstLine="482"/>
        <w:jc w:val="center"/>
        <w:rPr>
          <w:rFonts w:cs="宋体"/>
          <w:b/>
          <w:bCs/>
          <w:sz w:val="24"/>
          <w:szCs w:val="24"/>
        </w:rPr>
      </w:pPr>
      <w:r>
        <w:rPr>
          <w:rFonts w:cs="宋体" w:hint="eastAsia"/>
          <w:b/>
          <w:bCs/>
          <w:sz w:val="24"/>
          <w:szCs w:val="24"/>
        </w:rPr>
        <w:t>图</w:t>
      </w:r>
      <w:r>
        <w:rPr>
          <w:rFonts w:cs="宋体" w:hint="eastAsia"/>
          <w:b/>
          <w:bCs/>
          <w:sz w:val="24"/>
          <w:szCs w:val="24"/>
        </w:rPr>
        <w:t xml:space="preserve">2.1 </w:t>
      </w:r>
      <w:r>
        <w:rPr>
          <w:rFonts w:cs="宋体" w:hint="eastAsia"/>
          <w:b/>
          <w:bCs/>
          <w:sz w:val="24"/>
          <w:szCs w:val="24"/>
        </w:rPr>
        <w:t>税收治理对数字经济企业创新的作用机理</w:t>
      </w:r>
    </w:p>
    <w:p w14:paraId="32878682" w14:textId="77777777" w:rsidR="00826951" w:rsidRDefault="00232FE1">
      <w:pPr>
        <w:spacing w:line="400" w:lineRule="exact"/>
        <w:ind w:firstLineChars="200" w:firstLine="480"/>
        <w:rPr>
          <w:rFonts w:cs="宋体"/>
          <w:sz w:val="24"/>
          <w:szCs w:val="24"/>
        </w:rPr>
      </w:pPr>
      <w:r>
        <w:rPr>
          <w:rFonts w:hint="eastAsia"/>
          <w:sz w:val="24"/>
          <w:szCs w:val="24"/>
        </w:rPr>
        <w:t>图</w:t>
      </w:r>
      <w:r>
        <w:rPr>
          <w:rFonts w:hint="eastAsia"/>
          <w:sz w:val="24"/>
          <w:szCs w:val="24"/>
        </w:rPr>
        <w:t>2</w:t>
      </w:r>
      <w:r>
        <w:rPr>
          <w:sz w:val="24"/>
          <w:szCs w:val="24"/>
        </w:rPr>
        <w:t>.1</w:t>
      </w:r>
      <w:r>
        <w:rPr>
          <w:rFonts w:hint="eastAsia"/>
          <w:sz w:val="24"/>
          <w:szCs w:val="24"/>
        </w:rPr>
        <w:t>显示，在税收治理的逻辑框架中，税收治理制度和税收治理方式构成了税收治理的基础和骨架。具体而言，税收制度涵盖了税负水平和税制结构两大核心维度。一方面，税负水平作为税收制度的基础指标，其设定的合理性对税收制度的科学性至关重要，深入探究税负水平与</w:t>
      </w:r>
      <w:r w:rsidR="00B81B86">
        <w:rPr>
          <w:rFonts w:hint="eastAsia"/>
          <w:sz w:val="24"/>
          <w:szCs w:val="24"/>
        </w:rPr>
        <w:t>数字经济企业</w:t>
      </w:r>
      <w:r>
        <w:rPr>
          <w:rFonts w:hint="eastAsia"/>
          <w:sz w:val="24"/>
          <w:szCs w:val="24"/>
        </w:rPr>
        <w:t>创新的内在关系及影响机理，不仅能够</w:t>
      </w:r>
      <w:r>
        <w:rPr>
          <w:rFonts w:ascii="宋体" w:hAnsi="宋体" w:cs="宋体"/>
          <w:sz w:val="24"/>
          <w:szCs w:val="24"/>
        </w:rPr>
        <w:t>为政府制定税收政策提供理论依据</w:t>
      </w:r>
      <w:r>
        <w:rPr>
          <w:rFonts w:hint="eastAsia"/>
          <w:sz w:val="24"/>
          <w:szCs w:val="24"/>
        </w:rPr>
        <w:t>，确保税负维持在既促进财政稳健又激发企业创新活力的合理区间，还为优化税收治理奠定了良好基础。另一方面，税制结构是税收收入中各税种的结构组成，影响着税负水平对企业创新的传导效率，不断优化税制结构是推动税收治理现代化，提高创新驱动发展水平</w:t>
      </w:r>
      <w:r>
        <w:rPr>
          <w:rFonts w:hint="eastAsia"/>
          <w:sz w:val="24"/>
          <w:szCs w:val="24"/>
        </w:rPr>
        <w:lastRenderedPageBreak/>
        <w:t>的关键环节。</w:t>
      </w:r>
      <w:r>
        <w:rPr>
          <w:rFonts w:ascii="宋体" w:hAnsi="宋体" w:cs="宋体"/>
          <w:sz w:val="24"/>
          <w:szCs w:val="24"/>
        </w:rPr>
        <w:t>因此，深入探究税制结构在税负水平与</w:t>
      </w:r>
      <w:r w:rsidR="00B81B86">
        <w:rPr>
          <w:rFonts w:ascii="宋体" w:hAnsi="宋体" w:cs="宋体"/>
          <w:sz w:val="24"/>
          <w:szCs w:val="24"/>
        </w:rPr>
        <w:t>数字经济企业</w:t>
      </w:r>
      <w:r>
        <w:rPr>
          <w:rFonts w:ascii="宋体" w:hAnsi="宋体" w:cs="宋体"/>
          <w:sz w:val="24"/>
          <w:szCs w:val="24"/>
        </w:rPr>
        <w:t>创新之间的作用机制，对于增强政策协同、提高税收治理</w:t>
      </w:r>
      <w:r>
        <w:rPr>
          <w:rFonts w:ascii="宋体" w:hAnsi="宋体" w:cs="宋体" w:hint="eastAsia"/>
          <w:sz w:val="24"/>
          <w:szCs w:val="24"/>
        </w:rPr>
        <w:t>的创新促进效果</w:t>
      </w:r>
      <w:r>
        <w:rPr>
          <w:rFonts w:ascii="宋体" w:hAnsi="宋体" w:cs="宋体"/>
          <w:sz w:val="24"/>
          <w:szCs w:val="24"/>
        </w:rPr>
        <w:t>具有重要意义</w:t>
      </w:r>
      <w:r>
        <w:rPr>
          <w:rFonts w:hint="eastAsia"/>
          <w:sz w:val="24"/>
          <w:szCs w:val="24"/>
        </w:rPr>
        <w:t>。此外，税收治理方式的变革是推动税收治理效能提升的重要动力，</w:t>
      </w:r>
      <w:r>
        <w:rPr>
          <w:rFonts w:cs="宋体" w:hint="eastAsia"/>
          <w:sz w:val="24"/>
          <w:szCs w:val="24"/>
        </w:rPr>
        <w:t>在税收管理</w:t>
      </w:r>
      <w:proofErr w:type="gramStart"/>
      <w:r>
        <w:rPr>
          <w:rFonts w:cs="宋体" w:hint="eastAsia"/>
          <w:sz w:val="24"/>
          <w:szCs w:val="24"/>
        </w:rPr>
        <w:t>向税收</w:t>
      </w:r>
      <w:proofErr w:type="gramEnd"/>
      <w:r>
        <w:rPr>
          <w:rFonts w:cs="宋体" w:hint="eastAsia"/>
          <w:sz w:val="24"/>
          <w:szCs w:val="24"/>
        </w:rPr>
        <w:t>治理转化的过程中，现代化信息技术为其提供了重要支撑，对于加快构建税收治理体系具有重要意义。理清税收征管数字化对数字经济企业创新的作用机理，可为提升税收治理技术水平，构建促进</w:t>
      </w:r>
      <w:r w:rsidR="00B81B86">
        <w:rPr>
          <w:rFonts w:cs="宋体" w:hint="eastAsia"/>
          <w:sz w:val="24"/>
          <w:szCs w:val="24"/>
        </w:rPr>
        <w:t>数字经济企业</w:t>
      </w:r>
      <w:r>
        <w:rPr>
          <w:rFonts w:cs="宋体" w:hint="eastAsia"/>
          <w:sz w:val="24"/>
          <w:szCs w:val="24"/>
        </w:rPr>
        <w:t>创新发展的税收治理体系提供理论参考。</w:t>
      </w:r>
    </w:p>
    <w:p w14:paraId="144001DF" w14:textId="77777777" w:rsidR="00826951" w:rsidRDefault="00232FE1">
      <w:pPr>
        <w:spacing w:line="400" w:lineRule="exact"/>
        <w:ind w:firstLineChars="200" w:firstLine="482"/>
        <w:rPr>
          <w:b/>
          <w:bCs/>
          <w:sz w:val="24"/>
          <w:szCs w:val="24"/>
        </w:rPr>
      </w:pPr>
      <w:r>
        <w:rPr>
          <w:rFonts w:hint="eastAsia"/>
          <w:b/>
          <w:bCs/>
          <w:sz w:val="24"/>
          <w:szCs w:val="24"/>
        </w:rPr>
        <w:t>（</w:t>
      </w:r>
      <w:r>
        <w:rPr>
          <w:b/>
          <w:bCs/>
          <w:sz w:val="24"/>
          <w:szCs w:val="24"/>
        </w:rPr>
        <w:t>1</w:t>
      </w:r>
      <w:r>
        <w:rPr>
          <w:rFonts w:hint="eastAsia"/>
          <w:b/>
          <w:bCs/>
          <w:sz w:val="24"/>
          <w:szCs w:val="24"/>
        </w:rPr>
        <w:t>）税收治理制度与数字经济企业创新</w:t>
      </w:r>
    </w:p>
    <w:p w14:paraId="769476EA" w14:textId="77777777" w:rsidR="00826951" w:rsidRDefault="00232FE1">
      <w:pPr>
        <w:spacing w:line="400" w:lineRule="exact"/>
        <w:ind w:firstLineChars="200" w:firstLine="480"/>
        <w:rPr>
          <w:sz w:val="24"/>
          <w:szCs w:val="24"/>
        </w:rPr>
      </w:pPr>
      <w:r>
        <w:rPr>
          <w:rFonts w:hint="eastAsia"/>
          <w:sz w:val="24"/>
          <w:szCs w:val="24"/>
        </w:rPr>
        <w:t>税负水平是税收治理制度的基础，也是影响企业创新的重要因素之一。一般而言，较高的税负水平会抑制企业研发创新积极性，不利于企业创新水平的提高。数字经济企业是以数字技术为核心的新兴产业形态，相较于一般企业，其创新活动所面临的风险水平更高、不确定性更大，并且持续时间更长。而</w:t>
      </w:r>
      <w:r w:rsidR="00B81B86">
        <w:rPr>
          <w:rFonts w:hint="eastAsia"/>
          <w:sz w:val="24"/>
          <w:szCs w:val="24"/>
        </w:rPr>
        <w:t>数字经济企业</w:t>
      </w:r>
      <w:r>
        <w:rPr>
          <w:rFonts w:hint="eastAsia"/>
          <w:sz w:val="24"/>
          <w:szCs w:val="24"/>
        </w:rPr>
        <w:t>研发创新活动成功与否往往取决于资金筹集能力和风险承担水平。具体而言，一方面，税收负担减少了</w:t>
      </w:r>
      <w:r w:rsidR="00B81B86">
        <w:rPr>
          <w:rFonts w:hint="eastAsia"/>
          <w:sz w:val="24"/>
          <w:szCs w:val="24"/>
        </w:rPr>
        <w:t>数字经济企业</w:t>
      </w:r>
      <w:r>
        <w:rPr>
          <w:rFonts w:hint="eastAsia"/>
          <w:sz w:val="24"/>
          <w:szCs w:val="24"/>
        </w:rPr>
        <w:t>留存收益和自由现金流，使得企业内部融资能力下降，当</w:t>
      </w:r>
      <w:r w:rsidR="00B81B86">
        <w:rPr>
          <w:rFonts w:hint="eastAsia"/>
          <w:sz w:val="24"/>
          <w:szCs w:val="24"/>
        </w:rPr>
        <w:t>数字经济企业</w:t>
      </w:r>
      <w:r>
        <w:rPr>
          <w:rFonts w:hint="eastAsia"/>
          <w:sz w:val="24"/>
          <w:szCs w:val="24"/>
        </w:rPr>
        <w:t>面临较大研发投资压力时，外部融资成为解决资金不足的必然选择。然而，由于</w:t>
      </w:r>
      <w:bookmarkStart w:id="76" w:name="OLE_LINK126"/>
      <w:r>
        <w:rPr>
          <w:rFonts w:hint="eastAsia"/>
          <w:sz w:val="24"/>
          <w:szCs w:val="24"/>
        </w:rPr>
        <w:t>税收负担对</w:t>
      </w:r>
      <w:r w:rsidR="00B81B86">
        <w:rPr>
          <w:rFonts w:hint="eastAsia"/>
          <w:sz w:val="24"/>
          <w:szCs w:val="24"/>
        </w:rPr>
        <w:t>数字经济企业</w:t>
      </w:r>
      <w:r>
        <w:rPr>
          <w:rFonts w:hint="eastAsia"/>
          <w:sz w:val="24"/>
          <w:szCs w:val="24"/>
        </w:rPr>
        <w:t>利润空间的压缩，在长时间内势必对企业成长性造成不良影响，并进一步降低其在资本市场的信用等级。银行等金融机构往往也会对其实施更严格的信贷条件，这将会增加</w:t>
      </w:r>
      <w:r w:rsidR="00B81B86">
        <w:rPr>
          <w:rFonts w:hint="eastAsia"/>
          <w:sz w:val="24"/>
          <w:szCs w:val="24"/>
        </w:rPr>
        <w:t>数字经济企业</w:t>
      </w:r>
      <w:r>
        <w:rPr>
          <w:rFonts w:hint="eastAsia"/>
          <w:sz w:val="24"/>
          <w:szCs w:val="24"/>
        </w:rPr>
        <w:t>外部融资的难度</w:t>
      </w:r>
      <w:bookmarkEnd w:id="76"/>
      <w:r>
        <w:rPr>
          <w:rFonts w:hint="eastAsia"/>
          <w:sz w:val="24"/>
          <w:szCs w:val="24"/>
        </w:rPr>
        <w:t>，不利于延伸</w:t>
      </w:r>
      <w:r w:rsidR="00B81B86">
        <w:rPr>
          <w:rFonts w:hint="eastAsia"/>
          <w:sz w:val="24"/>
          <w:szCs w:val="24"/>
        </w:rPr>
        <w:t>数字经济企业</w:t>
      </w:r>
      <w:r>
        <w:rPr>
          <w:rFonts w:hint="eastAsia"/>
          <w:sz w:val="24"/>
          <w:szCs w:val="24"/>
        </w:rPr>
        <w:t>研发创新的深度和广度。</w:t>
      </w:r>
    </w:p>
    <w:p w14:paraId="38A2E3F9" w14:textId="77777777" w:rsidR="00826951" w:rsidRDefault="00232FE1">
      <w:pPr>
        <w:spacing w:line="400" w:lineRule="exact"/>
        <w:ind w:firstLineChars="200" w:firstLine="480"/>
        <w:rPr>
          <w:sz w:val="24"/>
          <w:szCs w:val="24"/>
        </w:rPr>
      </w:pPr>
      <w:r>
        <w:rPr>
          <w:rFonts w:hint="eastAsia"/>
          <w:sz w:val="24"/>
          <w:szCs w:val="24"/>
        </w:rPr>
        <w:t>另一方面，税负水平与</w:t>
      </w:r>
      <w:r w:rsidR="00B81B86">
        <w:rPr>
          <w:rFonts w:hint="eastAsia"/>
          <w:sz w:val="24"/>
          <w:szCs w:val="24"/>
        </w:rPr>
        <w:t>数字经济企业</w:t>
      </w:r>
      <w:r>
        <w:rPr>
          <w:rFonts w:hint="eastAsia"/>
          <w:sz w:val="24"/>
          <w:szCs w:val="24"/>
        </w:rPr>
        <w:t>风险承担能力呈显著的负相关关系，降低税负有助于</w:t>
      </w:r>
      <w:r w:rsidR="00B81B86">
        <w:rPr>
          <w:rFonts w:hint="eastAsia"/>
          <w:sz w:val="24"/>
          <w:szCs w:val="24"/>
        </w:rPr>
        <w:t>数字经济企业</w:t>
      </w:r>
      <w:r>
        <w:rPr>
          <w:rFonts w:hint="eastAsia"/>
          <w:sz w:val="24"/>
          <w:szCs w:val="24"/>
        </w:rPr>
        <w:t>风险承担水平的提高，主要原因在于，</w:t>
      </w:r>
      <w:bookmarkStart w:id="77" w:name="OLE_LINK127"/>
      <w:r>
        <w:rPr>
          <w:rFonts w:hint="eastAsia"/>
          <w:sz w:val="24"/>
          <w:szCs w:val="24"/>
        </w:rPr>
        <w:t>减税降费所带来的</w:t>
      </w:r>
      <w:r w:rsidR="00B81B86">
        <w:rPr>
          <w:rFonts w:hint="eastAsia"/>
          <w:sz w:val="24"/>
          <w:szCs w:val="24"/>
        </w:rPr>
        <w:t>数字经济企业</w:t>
      </w:r>
      <w:r>
        <w:rPr>
          <w:rFonts w:hint="eastAsia"/>
          <w:sz w:val="24"/>
          <w:szCs w:val="24"/>
        </w:rPr>
        <w:t>现金流增加和投资回报率提升，不仅能够降低企业研发创新过程中资金链断裂的风险</w:t>
      </w:r>
      <w:bookmarkEnd w:id="77"/>
      <w:r>
        <w:rPr>
          <w:rFonts w:hint="eastAsia"/>
          <w:sz w:val="24"/>
          <w:szCs w:val="24"/>
        </w:rPr>
        <w:t>，增强研发创新活动的持续性；而且还</w:t>
      </w:r>
      <w:bookmarkStart w:id="78" w:name="OLE_LINK128"/>
      <w:r>
        <w:rPr>
          <w:rFonts w:hint="eastAsia"/>
          <w:sz w:val="24"/>
          <w:szCs w:val="24"/>
        </w:rPr>
        <w:t>可以改善投资预期，提升</w:t>
      </w:r>
      <w:r w:rsidR="00B81B86">
        <w:rPr>
          <w:rFonts w:hint="eastAsia"/>
          <w:sz w:val="24"/>
          <w:szCs w:val="24"/>
        </w:rPr>
        <w:t>数字经济企业</w:t>
      </w:r>
      <w:r>
        <w:rPr>
          <w:rFonts w:hint="eastAsia"/>
          <w:sz w:val="24"/>
          <w:szCs w:val="24"/>
        </w:rPr>
        <w:t>管理者信心，并促成风险较高的研发项目</w:t>
      </w:r>
      <w:bookmarkEnd w:id="78"/>
      <w:r>
        <w:rPr>
          <w:rFonts w:hint="eastAsia"/>
          <w:sz w:val="24"/>
          <w:szCs w:val="24"/>
        </w:rPr>
        <w:t>。此外，减税降费向市场传递的多重积极信号还有利于提高</w:t>
      </w:r>
      <w:r w:rsidR="00B81B86">
        <w:rPr>
          <w:rFonts w:hint="eastAsia"/>
          <w:sz w:val="24"/>
          <w:szCs w:val="24"/>
        </w:rPr>
        <w:t>数字经济企业</w:t>
      </w:r>
      <w:r>
        <w:rPr>
          <w:rFonts w:hint="eastAsia"/>
          <w:sz w:val="24"/>
          <w:szCs w:val="24"/>
        </w:rPr>
        <w:t>信用等级，畅通外部融资渠道，进而提升资源配置灵活性，增强其抗风险能力。总之，税负水平过高会制约</w:t>
      </w:r>
      <w:r w:rsidR="00B81B86">
        <w:rPr>
          <w:rFonts w:hint="eastAsia"/>
          <w:sz w:val="24"/>
          <w:szCs w:val="24"/>
        </w:rPr>
        <w:t>数字经济企业</w:t>
      </w:r>
      <w:r>
        <w:rPr>
          <w:rFonts w:hint="eastAsia"/>
          <w:sz w:val="24"/>
          <w:szCs w:val="24"/>
        </w:rPr>
        <w:t>获取研发投入资金，降低风险承担能力，从而对创新活动产生不利影响。基于此，本课题提出假设</w:t>
      </w:r>
      <w:r>
        <w:rPr>
          <w:sz w:val="24"/>
          <w:szCs w:val="24"/>
        </w:rPr>
        <w:t>1</w:t>
      </w:r>
      <w:r>
        <w:rPr>
          <w:rFonts w:hint="eastAsia"/>
          <w:sz w:val="24"/>
          <w:szCs w:val="24"/>
        </w:rPr>
        <w:t>。</w:t>
      </w:r>
    </w:p>
    <w:p w14:paraId="5C108FC3" w14:textId="77777777" w:rsidR="00826951" w:rsidRDefault="00232FE1">
      <w:pPr>
        <w:spacing w:line="400" w:lineRule="exact"/>
        <w:ind w:firstLineChars="200" w:firstLine="482"/>
        <w:rPr>
          <w:b/>
          <w:bCs/>
          <w:sz w:val="24"/>
          <w:szCs w:val="24"/>
        </w:rPr>
      </w:pPr>
      <w:r>
        <w:rPr>
          <w:rFonts w:hint="eastAsia"/>
          <w:b/>
          <w:bCs/>
          <w:sz w:val="24"/>
          <w:szCs w:val="24"/>
        </w:rPr>
        <w:t>假设</w:t>
      </w:r>
      <w:r>
        <w:rPr>
          <w:b/>
          <w:bCs/>
          <w:sz w:val="24"/>
          <w:szCs w:val="24"/>
        </w:rPr>
        <w:t>1</w:t>
      </w:r>
      <w:r>
        <w:rPr>
          <w:rFonts w:hint="eastAsia"/>
          <w:b/>
          <w:bCs/>
          <w:sz w:val="24"/>
          <w:szCs w:val="24"/>
        </w:rPr>
        <w:t>：在其他条件相同的情况下，税负水平越高，数字经济企业创新水平越低，即</w:t>
      </w:r>
      <w:r w:rsidR="00B81B86">
        <w:rPr>
          <w:rFonts w:hint="eastAsia"/>
          <w:b/>
          <w:bCs/>
          <w:sz w:val="24"/>
          <w:szCs w:val="24"/>
        </w:rPr>
        <w:t>提高</w:t>
      </w:r>
      <w:r>
        <w:rPr>
          <w:rFonts w:hint="eastAsia"/>
          <w:b/>
          <w:bCs/>
          <w:sz w:val="24"/>
          <w:szCs w:val="24"/>
        </w:rPr>
        <w:t>税负水平对数字经济企业创新具有负面影响。</w:t>
      </w:r>
    </w:p>
    <w:p w14:paraId="0268108C" w14:textId="77777777" w:rsidR="00826951" w:rsidRDefault="00232FE1">
      <w:pPr>
        <w:spacing w:line="400" w:lineRule="exact"/>
        <w:ind w:firstLineChars="200" w:firstLine="480"/>
        <w:rPr>
          <w:rFonts w:ascii="宋体" w:hAnsi="宋体" w:cs="宋体"/>
          <w:sz w:val="24"/>
          <w:szCs w:val="24"/>
        </w:rPr>
      </w:pPr>
      <w:r>
        <w:rPr>
          <w:rFonts w:hint="eastAsia"/>
          <w:sz w:val="24"/>
          <w:szCs w:val="24"/>
        </w:rPr>
        <w:t>税制结构是税收收入的结构组成，构建与经济发展相匹配的税制结构是推进税收治理现代化的必然要求。以能否转嫁为标准，可将税负划分为间接税和直接税。间接税主要包括增值税、消费税和资源税，税收来源渠道较广，通常存在于</w:t>
      </w:r>
      <w:r>
        <w:rPr>
          <w:rFonts w:hint="eastAsia"/>
          <w:sz w:val="24"/>
          <w:szCs w:val="24"/>
        </w:rPr>
        <w:lastRenderedPageBreak/>
        <w:t>商品流通环节，较易实现转移；而直接税主要包括所得税和财产税，税负难以转移。优化税制结构，提升直接税在税收收入中的占比，</w:t>
      </w:r>
      <w:bookmarkStart w:id="79" w:name="OLE_LINK129"/>
      <w:r>
        <w:rPr>
          <w:rFonts w:hint="eastAsia"/>
          <w:sz w:val="24"/>
          <w:szCs w:val="24"/>
        </w:rPr>
        <w:t>能够在一定程度上</w:t>
      </w:r>
      <w:r>
        <w:rPr>
          <w:rFonts w:ascii="宋体" w:hAnsi="宋体" w:cs="宋体"/>
          <w:sz w:val="24"/>
          <w:szCs w:val="24"/>
        </w:rPr>
        <w:t>缓解税负对</w:t>
      </w:r>
      <w:r w:rsidR="00B81B86">
        <w:rPr>
          <w:rFonts w:ascii="宋体" w:hAnsi="宋体" w:cs="宋体"/>
          <w:sz w:val="24"/>
          <w:szCs w:val="24"/>
        </w:rPr>
        <w:t>数字经济企业</w:t>
      </w:r>
      <w:r>
        <w:rPr>
          <w:rFonts w:ascii="宋体" w:hAnsi="宋体" w:cs="宋体"/>
          <w:sz w:val="24"/>
          <w:szCs w:val="24"/>
        </w:rPr>
        <w:t>创新活动的不利影响。</w:t>
      </w:r>
    </w:p>
    <w:p w14:paraId="6D4F8321" w14:textId="77777777" w:rsidR="00826951" w:rsidRDefault="00232FE1">
      <w:pPr>
        <w:spacing w:line="400" w:lineRule="exact"/>
        <w:ind w:firstLineChars="200" w:firstLine="480"/>
        <w:rPr>
          <w:sz w:val="24"/>
          <w:szCs w:val="24"/>
        </w:rPr>
      </w:pPr>
      <w:r>
        <w:rPr>
          <w:rFonts w:hint="eastAsia"/>
          <w:sz w:val="24"/>
          <w:szCs w:val="24"/>
        </w:rPr>
        <w:t>具体而言，</w:t>
      </w:r>
      <w:bookmarkEnd w:id="79"/>
      <w:r>
        <w:rPr>
          <w:rFonts w:hint="eastAsia"/>
          <w:sz w:val="24"/>
          <w:szCs w:val="24"/>
        </w:rPr>
        <w:t>一方面，提升税收收入中直</w:t>
      </w:r>
      <w:proofErr w:type="gramStart"/>
      <w:r>
        <w:rPr>
          <w:rFonts w:hint="eastAsia"/>
          <w:sz w:val="24"/>
          <w:szCs w:val="24"/>
        </w:rPr>
        <w:t>接税占比能够</w:t>
      </w:r>
      <w:proofErr w:type="gramEnd"/>
      <w:r>
        <w:rPr>
          <w:rFonts w:hint="eastAsia"/>
          <w:sz w:val="24"/>
          <w:szCs w:val="24"/>
        </w:rPr>
        <w:t>缓解税收负担带来的融资约束加剧。</w:t>
      </w:r>
      <w:bookmarkStart w:id="80" w:name="OLE_LINK130"/>
      <w:r>
        <w:rPr>
          <w:rFonts w:hint="eastAsia"/>
          <w:sz w:val="24"/>
          <w:szCs w:val="24"/>
        </w:rPr>
        <w:t>以增值税为主的间接税形成于数字产品或服务流转过程中，贯穿于企业数字创造的始终，尽管增值税可以部分转移给消费者，但难以完全转移。因此，间接税会大量挤占</w:t>
      </w:r>
      <w:r w:rsidR="00B81B86">
        <w:rPr>
          <w:rFonts w:hint="eastAsia"/>
          <w:sz w:val="24"/>
          <w:szCs w:val="24"/>
        </w:rPr>
        <w:t>数字经济企业</w:t>
      </w:r>
      <w:r>
        <w:rPr>
          <w:rFonts w:hint="eastAsia"/>
          <w:sz w:val="24"/>
          <w:szCs w:val="24"/>
        </w:rPr>
        <w:t>现金流，加剧</w:t>
      </w:r>
      <w:r w:rsidR="00B81B86">
        <w:rPr>
          <w:rFonts w:hint="eastAsia"/>
          <w:sz w:val="24"/>
          <w:szCs w:val="24"/>
        </w:rPr>
        <w:t>数字经济企业</w:t>
      </w:r>
      <w:r>
        <w:rPr>
          <w:rFonts w:hint="eastAsia"/>
          <w:sz w:val="24"/>
          <w:szCs w:val="24"/>
        </w:rPr>
        <w:t>融资约束，不利于研发创新持续进行和创新效率提升。而所得税以“事后征收”为特点，不参与企业数字产品的价格构成，只参与</w:t>
      </w:r>
      <w:r w:rsidR="00B81B86">
        <w:rPr>
          <w:rFonts w:hint="eastAsia"/>
          <w:sz w:val="24"/>
          <w:szCs w:val="24"/>
        </w:rPr>
        <w:t>数字经济企业</w:t>
      </w:r>
      <w:r>
        <w:rPr>
          <w:rFonts w:hint="eastAsia"/>
          <w:sz w:val="24"/>
          <w:szCs w:val="24"/>
        </w:rPr>
        <w:t>利润再分配，影响</w:t>
      </w:r>
      <w:r w:rsidR="00B81B86">
        <w:rPr>
          <w:rFonts w:hint="eastAsia"/>
          <w:sz w:val="24"/>
          <w:szCs w:val="24"/>
        </w:rPr>
        <w:t>数字经济企业</w:t>
      </w:r>
      <w:r>
        <w:rPr>
          <w:rFonts w:hint="eastAsia"/>
          <w:sz w:val="24"/>
          <w:szCs w:val="24"/>
        </w:rPr>
        <w:t>的预期收益和净利润率。</w:t>
      </w:r>
      <w:bookmarkEnd w:id="80"/>
      <w:r>
        <w:rPr>
          <w:rFonts w:hint="eastAsia"/>
          <w:sz w:val="24"/>
          <w:szCs w:val="24"/>
        </w:rPr>
        <w:t>相比之下，直接税仅对</w:t>
      </w:r>
      <w:r w:rsidR="00B81B86">
        <w:rPr>
          <w:rFonts w:hint="eastAsia"/>
          <w:sz w:val="24"/>
          <w:szCs w:val="24"/>
        </w:rPr>
        <w:t>数字经济企业</w:t>
      </w:r>
      <w:r>
        <w:rPr>
          <w:rFonts w:hint="eastAsia"/>
          <w:sz w:val="24"/>
          <w:szCs w:val="24"/>
        </w:rPr>
        <w:t>预算</w:t>
      </w:r>
      <w:proofErr w:type="gramStart"/>
      <w:r>
        <w:rPr>
          <w:rFonts w:hint="eastAsia"/>
          <w:sz w:val="24"/>
          <w:szCs w:val="24"/>
        </w:rPr>
        <w:t>约束线</w:t>
      </w:r>
      <w:proofErr w:type="gramEnd"/>
      <w:r>
        <w:rPr>
          <w:rFonts w:hint="eastAsia"/>
          <w:sz w:val="24"/>
          <w:szCs w:val="24"/>
        </w:rPr>
        <w:t>的水平位置产生影响，而间接税则改变了其斜率。因此，在税负水平相同的情况下，税收收入</w:t>
      </w:r>
      <w:proofErr w:type="gramStart"/>
      <w:r>
        <w:rPr>
          <w:rFonts w:hint="eastAsia"/>
          <w:sz w:val="24"/>
          <w:szCs w:val="24"/>
        </w:rPr>
        <w:t>中直接税占</w:t>
      </w:r>
      <w:proofErr w:type="gramEnd"/>
      <w:r>
        <w:rPr>
          <w:rFonts w:hint="eastAsia"/>
          <w:sz w:val="24"/>
          <w:szCs w:val="24"/>
        </w:rPr>
        <w:t>比越高，对数字经济企业融资约束的负面影响越小。</w:t>
      </w:r>
    </w:p>
    <w:p w14:paraId="1E6672A4" w14:textId="77777777" w:rsidR="00826951" w:rsidRDefault="00232FE1">
      <w:pPr>
        <w:spacing w:line="400" w:lineRule="exact"/>
        <w:ind w:firstLineChars="200" w:firstLine="480"/>
        <w:rPr>
          <w:sz w:val="24"/>
          <w:szCs w:val="24"/>
        </w:rPr>
      </w:pPr>
      <w:r>
        <w:rPr>
          <w:rFonts w:hint="eastAsia"/>
          <w:sz w:val="24"/>
          <w:szCs w:val="24"/>
        </w:rPr>
        <w:t>另一方面，提升税收收入中直</w:t>
      </w:r>
      <w:proofErr w:type="gramStart"/>
      <w:r>
        <w:rPr>
          <w:rFonts w:hint="eastAsia"/>
          <w:sz w:val="24"/>
          <w:szCs w:val="24"/>
        </w:rPr>
        <w:t>接税占比能够</w:t>
      </w:r>
      <w:proofErr w:type="gramEnd"/>
      <w:r>
        <w:rPr>
          <w:rFonts w:hint="eastAsia"/>
          <w:sz w:val="24"/>
          <w:szCs w:val="24"/>
        </w:rPr>
        <w:t>弱化税收负担引致的</w:t>
      </w:r>
      <w:r w:rsidR="00B81B86">
        <w:rPr>
          <w:rFonts w:hint="eastAsia"/>
          <w:sz w:val="24"/>
          <w:szCs w:val="24"/>
        </w:rPr>
        <w:t>数字经济企业</w:t>
      </w:r>
      <w:r>
        <w:rPr>
          <w:rFonts w:hint="eastAsia"/>
          <w:sz w:val="24"/>
          <w:szCs w:val="24"/>
        </w:rPr>
        <w:t>风险承担水平下降。一般来说，</w:t>
      </w:r>
      <w:bookmarkStart w:id="81" w:name="OLE_LINK131"/>
      <w:r>
        <w:rPr>
          <w:rFonts w:hint="eastAsia"/>
          <w:sz w:val="24"/>
          <w:szCs w:val="24"/>
        </w:rPr>
        <w:t>直接税在</w:t>
      </w:r>
      <w:r w:rsidR="00B81B86">
        <w:rPr>
          <w:rFonts w:hint="eastAsia"/>
          <w:sz w:val="24"/>
          <w:szCs w:val="24"/>
        </w:rPr>
        <w:t>数字经济企业</w:t>
      </w:r>
      <w:r>
        <w:rPr>
          <w:rFonts w:hint="eastAsia"/>
          <w:sz w:val="24"/>
          <w:szCs w:val="24"/>
        </w:rPr>
        <w:t>实现盈利后进行征收，而间接税的征收与盈利无关，只要企业发生数字产品增值就需要缴纳税费。对政府而言，所得税存在较大不确定性，而增值税则是稳定的收入来源。鉴于</w:t>
      </w:r>
      <w:r w:rsidR="00B81B86">
        <w:rPr>
          <w:rFonts w:hint="eastAsia"/>
          <w:sz w:val="24"/>
          <w:szCs w:val="24"/>
        </w:rPr>
        <w:t>数字经济企业</w:t>
      </w:r>
      <w:r>
        <w:rPr>
          <w:rFonts w:hint="eastAsia"/>
          <w:sz w:val="24"/>
          <w:szCs w:val="24"/>
        </w:rPr>
        <w:t>创新具有一定的风险性，</w:t>
      </w:r>
      <w:r>
        <w:rPr>
          <w:rFonts w:ascii="宋体" w:hAnsi="宋体" w:cs="宋体"/>
          <w:sz w:val="24"/>
          <w:szCs w:val="24"/>
        </w:rPr>
        <w:t>政府通过征收所得税实际上分担了部分企业创新的不确定性风险，有助于</w:t>
      </w:r>
      <w:r w:rsidR="00B81B86">
        <w:rPr>
          <w:rFonts w:ascii="宋体" w:hAnsi="宋体" w:cs="宋体"/>
          <w:sz w:val="24"/>
          <w:szCs w:val="24"/>
        </w:rPr>
        <w:t>数字经济企业</w:t>
      </w:r>
      <w:r>
        <w:rPr>
          <w:rFonts w:ascii="宋体" w:hAnsi="宋体" w:cs="宋体"/>
          <w:sz w:val="24"/>
          <w:szCs w:val="24"/>
        </w:rPr>
        <w:t>实现预期收益，并激发其创新动力</w:t>
      </w:r>
      <w:bookmarkEnd w:id="81"/>
      <w:r>
        <w:rPr>
          <w:rFonts w:hint="eastAsia"/>
          <w:sz w:val="24"/>
          <w:szCs w:val="24"/>
        </w:rPr>
        <w:t>。由此可见，与增值税相比，征收企业所得税对</w:t>
      </w:r>
      <w:r w:rsidR="00B81B86">
        <w:rPr>
          <w:rFonts w:hint="eastAsia"/>
          <w:sz w:val="24"/>
          <w:szCs w:val="24"/>
        </w:rPr>
        <w:t>数字经济企业</w:t>
      </w:r>
      <w:r>
        <w:rPr>
          <w:rFonts w:hint="eastAsia"/>
          <w:sz w:val="24"/>
          <w:szCs w:val="24"/>
        </w:rPr>
        <w:t>风险承担水平的负面影响更小。换言之，在税负水平相同的情况下，税收收入</w:t>
      </w:r>
      <w:proofErr w:type="gramStart"/>
      <w:r>
        <w:rPr>
          <w:rFonts w:hint="eastAsia"/>
          <w:sz w:val="24"/>
          <w:szCs w:val="24"/>
        </w:rPr>
        <w:t>中直接税占</w:t>
      </w:r>
      <w:proofErr w:type="gramEnd"/>
      <w:r>
        <w:rPr>
          <w:rFonts w:hint="eastAsia"/>
          <w:sz w:val="24"/>
          <w:szCs w:val="24"/>
        </w:rPr>
        <w:t>比越高，所引致的</w:t>
      </w:r>
      <w:r w:rsidR="00B81B86">
        <w:rPr>
          <w:rFonts w:hint="eastAsia"/>
          <w:sz w:val="24"/>
          <w:szCs w:val="24"/>
        </w:rPr>
        <w:t>数字经济企业</w:t>
      </w:r>
      <w:r>
        <w:rPr>
          <w:rFonts w:hint="eastAsia"/>
          <w:sz w:val="24"/>
          <w:szCs w:val="24"/>
        </w:rPr>
        <w:t>风险承担水平下降程度越小。世界货币基金组织调查数据显示，当前发达国家间接税占比保持在</w:t>
      </w:r>
      <w:r>
        <w:rPr>
          <w:rFonts w:hint="eastAsia"/>
          <w:sz w:val="24"/>
          <w:szCs w:val="24"/>
        </w:rPr>
        <w:t>40</w:t>
      </w:r>
      <w:r>
        <w:rPr>
          <w:rFonts w:asciiTheme="minorEastAsia" w:eastAsiaTheme="minorEastAsia" w:hAnsiTheme="minorEastAsia" w:cstheme="minorEastAsia" w:hint="eastAsia"/>
          <w:sz w:val="24"/>
          <w:szCs w:val="24"/>
        </w:rPr>
        <w:t>%</w:t>
      </w:r>
      <w:r>
        <w:rPr>
          <w:rFonts w:hint="eastAsia"/>
          <w:sz w:val="24"/>
          <w:szCs w:val="24"/>
        </w:rPr>
        <w:t>左右，而我国间接税比重接近</w:t>
      </w:r>
      <w:r>
        <w:rPr>
          <w:rFonts w:hint="eastAsia"/>
          <w:sz w:val="24"/>
          <w:szCs w:val="24"/>
        </w:rPr>
        <w:t>70</w:t>
      </w:r>
      <w:r>
        <w:rPr>
          <w:rFonts w:asciiTheme="minorEastAsia" w:eastAsiaTheme="minorEastAsia" w:hAnsiTheme="minorEastAsia" w:cstheme="minorEastAsia" w:hint="eastAsia"/>
          <w:sz w:val="24"/>
          <w:szCs w:val="24"/>
        </w:rPr>
        <w:t>%</w:t>
      </w:r>
      <w:r>
        <w:rPr>
          <w:rFonts w:hint="eastAsia"/>
          <w:sz w:val="24"/>
          <w:szCs w:val="24"/>
        </w:rPr>
        <w:t>，与发达国家相比，尚存较大优化空间。在此背景下，优化税制结构与降低税负水平相结合，能够形成政策协同效应，更有效地促进</w:t>
      </w:r>
      <w:r w:rsidR="00B81B86">
        <w:rPr>
          <w:rFonts w:hint="eastAsia"/>
          <w:sz w:val="24"/>
          <w:szCs w:val="24"/>
        </w:rPr>
        <w:t>数字经济企业</w:t>
      </w:r>
      <w:r>
        <w:rPr>
          <w:rFonts w:hint="eastAsia"/>
          <w:sz w:val="24"/>
          <w:szCs w:val="24"/>
        </w:rPr>
        <w:t>创新。基于此，本课题提出假设</w:t>
      </w:r>
      <w:r>
        <w:rPr>
          <w:rFonts w:hint="eastAsia"/>
          <w:sz w:val="24"/>
          <w:szCs w:val="24"/>
        </w:rPr>
        <w:t>2</w:t>
      </w:r>
      <w:r>
        <w:rPr>
          <w:rFonts w:hint="eastAsia"/>
          <w:sz w:val="24"/>
          <w:szCs w:val="24"/>
        </w:rPr>
        <w:t>。</w:t>
      </w:r>
    </w:p>
    <w:p w14:paraId="5B48CC7A" w14:textId="77777777" w:rsidR="00826951" w:rsidRDefault="00232FE1">
      <w:pPr>
        <w:spacing w:line="400" w:lineRule="exact"/>
        <w:ind w:firstLineChars="200" w:firstLine="482"/>
        <w:rPr>
          <w:sz w:val="24"/>
          <w:szCs w:val="24"/>
        </w:rPr>
      </w:pPr>
      <w:r>
        <w:rPr>
          <w:rFonts w:hint="eastAsia"/>
          <w:b/>
          <w:bCs/>
          <w:sz w:val="24"/>
          <w:szCs w:val="24"/>
        </w:rPr>
        <w:t>假设</w:t>
      </w:r>
      <w:r>
        <w:rPr>
          <w:rFonts w:hint="eastAsia"/>
          <w:b/>
          <w:bCs/>
          <w:sz w:val="24"/>
          <w:szCs w:val="24"/>
        </w:rPr>
        <w:t>2</w:t>
      </w:r>
      <w:r>
        <w:rPr>
          <w:rFonts w:hint="eastAsia"/>
          <w:b/>
          <w:bCs/>
          <w:sz w:val="24"/>
          <w:szCs w:val="24"/>
        </w:rPr>
        <w:t>：</w:t>
      </w:r>
      <w:bookmarkStart w:id="82" w:name="OLE_LINK132"/>
      <w:r>
        <w:rPr>
          <w:rFonts w:hint="eastAsia"/>
          <w:b/>
          <w:bCs/>
          <w:sz w:val="24"/>
          <w:szCs w:val="24"/>
        </w:rPr>
        <w:t>在其他条件相同的情况下，税制结构在税负水平与</w:t>
      </w:r>
      <w:r w:rsidR="00B81B86">
        <w:rPr>
          <w:rFonts w:hint="eastAsia"/>
          <w:b/>
          <w:bCs/>
          <w:sz w:val="24"/>
          <w:szCs w:val="24"/>
        </w:rPr>
        <w:t>数字经济企业</w:t>
      </w:r>
      <w:r>
        <w:rPr>
          <w:rFonts w:hint="eastAsia"/>
          <w:b/>
          <w:bCs/>
          <w:sz w:val="24"/>
          <w:szCs w:val="24"/>
        </w:rPr>
        <w:t>创新中起正向调节效应，提高直接税占</w:t>
      </w:r>
      <w:proofErr w:type="gramStart"/>
      <w:r>
        <w:rPr>
          <w:rFonts w:hint="eastAsia"/>
          <w:b/>
          <w:bCs/>
          <w:sz w:val="24"/>
          <w:szCs w:val="24"/>
        </w:rPr>
        <w:t>比能够</w:t>
      </w:r>
      <w:proofErr w:type="gramEnd"/>
      <w:r>
        <w:rPr>
          <w:rFonts w:hint="eastAsia"/>
          <w:b/>
          <w:bCs/>
          <w:sz w:val="24"/>
          <w:szCs w:val="24"/>
        </w:rPr>
        <w:t>缓解税负水平对数字经济企业创新的负面影响。</w:t>
      </w:r>
    </w:p>
    <w:bookmarkEnd w:id="82"/>
    <w:p w14:paraId="12D9486D" w14:textId="77777777" w:rsidR="00826951" w:rsidRDefault="00232FE1">
      <w:pPr>
        <w:spacing w:line="400" w:lineRule="exact"/>
        <w:ind w:firstLine="482"/>
        <w:rPr>
          <w:b/>
          <w:bCs/>
          <w:sz w:val="24"/>
          <w:szCs w:val="24"/>
        </w:rPr>
      </w:pPr>
      <w:r>
        <w:rPr>
          <w:rFonts w:hint="eastAsia"/>
          <w:b/>
          <w:bCs/>
          <w:sz w:val="24"/>
          <w:szCs w:val="24"/>
        </w:rPr>
        <w:t>（</w:t>
      </w:r>
      <w:r>
        <w:rPr>
          <w:rFonts w:hint="eastAsia"/>
          <w:b/>
          <w:bCs/>
          <w:sz w:val="24"/>
          <w:szCs w:val="24"/>
        </w:rPr>
        <w:t>2</w:t>
      </w:r>
      <w:r>
        <w:rPr>
          <w:rFonts w:hint="eastAsia"/>
          <w:b/>
          <w:bCs/>
          <w:sz w:val="24"/>
          <w:szCs w:val="24"/>
        </w:rPr>
        <w:t>）税收治理方式与数字经济企业创新</w:t>
      </w:r>
    </w:p>
    <w:p w14:paraId="34BC4ADA" w14:textId="5939CC83" w:rsidR="00826951" w:rsidRDefault="00232FE1">
      <w:pPr>
        <w:snapToGrid w:val="0"/>
        <w:spacing w:line="400" w:lineRule="exact"/>
        <w:ind w:firstLineChars="200" w:firstLine="480"/>
        <w:rPr>
          <w:rFonts w:cs="宋体"/>
          <w:sz w:val="24"/>
          <w:szCs w:val="24"/>
        </w:rPr>
      </w:pPr>
      <w:bookmarkStart w:id="83" w:name="OLE_LINK52"/>
      <w:r>
        <w:rPr>
          <w:rFonts w:cs="宋体" w:hint="eastAsia"/>
          <w:sz w:val="24"/>
          <w:szCs w:val="24"/>
        </w:rPr>
        <w:t>税收征管是指税务机关依法对税收活动的征收、缴纳和监管等环节进行的管理活动。其作为国家参与公司治理的重要途径和关键手段，对于企业的生产经营至关重要。</w:t>
      </w:r>
      <w:bookmarkEnd w:id="83"/>
      <w:r>
        <w:rPr>
          <w:rFonts w:ascii="宋体" w:hAnsi="宋体" w:cs="宋体"/>
          <w:sz w:val="24"/>
          <w:szCs w:val="24"/>
        </w:rPr>
        <w:t>金税三期</w:t>
      </w:r>
      <w:r>
        <w:rPr>
          <w:rFonts w:ascii="宋体" w:hAnsi="宋体" w:cs="宋体" w:hint="eastAsia"/>
          <w:sz w:val="24"/>
          <w:szCs w:val="24"/>
        </w:rPr>
        <w:t>工程</w:t>
      </w:r>
      <w:r>
        <w:rPr>
          <w:rFonts w:ascii="宋体" w:hAnsi="宋体" w:cs="宋体"/>
          <w:sz w:val="24"/>
          <w:szCs w:val="24"/>
        </w:rPr>
        <w:t>的推行革新了税收管理框架，增强了税收监管的强度，并在此基础上重塑了税务机构的监督角色，显著提高了跨部门协作与治理效能。</w:t>
      </w:r>
      <w:r>
        <w:rPr>
          <w:rFonts w:cs="宋体"/>
          <w:sz w:val="24"/>
          <w:szCs w:val="24"/>
        </w:rPr>
        <w:lastRenderedPageBreak/>
        <w:t>现有研究证实，加强税收</w:t>
      </w:r>
      <w:r>
        <w:rPr>
          <w:rFonts w:cs="宋体" w:hint="eastAsia"/>
          <w:sz w:val="24"/>
          <w:szCs w:val="24"/>
        </w:rPr>
        <w:t>征管</w:t>
      </w:r>
      <w:r>
        <w:rPr>
          <w:rFonts w:cs="宋体"/>
          <w:sz w:val="24"/>
          <w:szCs w:val="24"/>
        </w:rPr>
        <w:t>能够有效遏制企业违规行为（纪亚方，</w:t>
      </w:r>
      <w:r>
        <w:rPr>
          <w:rFonts w:cs="宋体"/>
          <w:sz w:val="24"/>
          <w:szCs w:val="24"/>
        </w:rPr>
        <w:t>2023</w:t>
      </w:r>
      <w:r>
        <w:rPr>
          <w:rFonts w:cs="宋体"/>
          <w:sz w:val="24"/>
          <w:szCs w:val="24"/>
        </w:rPr>
        <w:t>）</w:t>
      </w:r>
      <w:r>
        <w:rPr>
          <w:rFonts w:cs="宋体"/>
          <w:sz w:val="24"/>
          <w:szCs w:val="24"/>
          <w:vertAlign w:val="superscript"/>
        </w:rPr>
        <w:fldChar w:fldCharType="begin"/>
      </w:r>
      <w:r>
        <w:rPr>
          <w:rFonts w:cs="宋体"/>
          <w:sz w:val="24"/>
          <w:szCs w:val="24"/>
          <w:vertAlign w:val="superscript"/>
        </w:rPr>
        <w:instrText xml:space="preserve"> REF _Ref1751 \r \h </w:instrText>
      </w:r>
      <w:r>
        <w:rPr>
          <w:rFonts w:cs="宋体"/>
          <w:sz w:val="24"/>
          <w:szCs w:val="24"/>
          <w:vertAlign w:val="superscript"/>
        </w:rPr>
      </w:r>
      <w:r>
        <w:rPr>
          <w:rFonts w:cs="宋体"/>
          <w:sz w:val="24"/>
          <w:szCs w:val="24"/>
          <w:vertAlign w:val="superscript"/>
        </w:rPr>
        <w:fldChar w:fldCharType="separate"/>
      </w:r>
      <w:r w:rsidR="006C4713">
        <w:rPr>
          <w:rFonts w:cs="宋体"/>
          <w:sz w:val="24"/>
          <w:szCs w:val="24"/>
          <w:vertAlign w:val="superscript"/>
        </w:rPr>
        <w:t>[78]</w:t>
      </w:r>
      <w:r>
        <w:rPr>
          <w:rFonts w:cs="宋体"/>
          <w:sz w:val="24"/>
          <w:szCs w:val="24"/>
          <w:vertAlign w:val="superscript"/>
        </w:rPr>
        <w:fldChar w:fldCharType="end"/>
      </w:r>
      <w:r>
        <w:rPr>
          <w:rFonts w:cs="宋体"/>
          <w:sz w:val="24"/>
          <w:szCs w:val="24"/>
        </w:rPr>
        <w:t>，并增进企业信息披露</w:t>
      </w:r>
      <w:r>
        <w:rPr>
          <w:rFonts w:cs="宋体" w:hint="eastAsia"/>
          <w:sz w:val="24"/>
          <w:szCs w:val="24"/>
        </w:rPr>
        <w:t>质量</w:t>
      </w:r>
      <w:r>
        <w:rPr>
          <w:rFonts w:cs="宋体"/>
          <w:sz w:val="24"/>
          <w:szCs w:val="24"/>
        </w:rPr>
        <w:t>（王丽</w:t>
      </w:r>
      <w:r>
        <w:rPr>
          <w:rFonts w:cs="宋体" w:hint="eastAsia"/>
          <w:sz w:val="24"/>
          <w:szCs w:val="24"/>
        </w:rPr>
        <w:t xml:space="preserve"> </w:t>
      </w:r>
      <w:r>
        <w:rPr>
          <w:rFonts w:cs="宋体"/>
          <w:sz w:val="24"/>
          <w:szCs w:val="24"/>
        </w:rPr>
        <w:t>等，</w:t>
      </w:r>
      <w:r>
        <w:rPr>
          <w:rFonts w:cs="宋体"/>
          <w:sz w:val="24"/>
          <w:szCs w:val="24"/>
        </w:rPr>
        <w:t>2023</w:t>
      </w:r>
      <w:r>
        <w:rPr>
          <w:rFonts w:cs="宋体"/>
          <w:sz w:val="24"/>
          <w:szCs w:val="24"/>
        </w:rPr>
        <w:t>）</w:t>
      </w:r>
      <w:r>
        <w:rPr>
          <w:rFonts w:cs="宋体"/>
          <w:sz w:val="24"/>
          <w:szCs w:val="24"/>
          <w:vertAlign w:val="superscript"/>
        </w:rPr>
        <w:fldChar w:fldCharType="begin"/>
      </w:r>
      <w:r>
        <w:rPr>
          <w:rFonts w:cs="宋体"/>
          <w:sz w:val="24"/>
          <w:szCs w:val="24"/>
          <w:vertAlign w:val="superscript"/>
        </w:rPr>
        <w:instrText xml:space="preserve"> REF _Ref1781 \r \h </w:instrText>
      </w:r>
      <w:r>
        <w:rPr>
          <w:rFonts w:cs="宋体"/>
          <w:sz w:val="24"/>
          <w:szCs w:val="24"/>
          <w:vertAlign w:val="superscript"/>
        </w:rPr>
      </w:r>
      <w:r>
        <w:rPr>
          <w:rFonts w:cs="宋体"/>
          <w:sz w:val="24"/>
          <w:szCs w:val="24"/>
          <w:vertAlign w:val="superscript"/>
        </w:rPr>
        <w:fldChar w:fldCharType="separate"/>
      </w:r>
      <w:r w:rsidR="006C4713">
        <w:rPr>
          <w:rFonts w:cs="宋体"/>
          <w:sz w:val="24"/>
          <w:szCs w:val="24"/>
          <w:vertAlign w:val="superscript"/>
        </w:rPr>
        <w:t>[79]</w:t>
      </w:r>
      <w:r>
        <w:rPr>
          <w:rFonts w:cs="宋体"/>
          <w:sz w:val="24"/>
          <w:szCs w:val="24"/>
          <w:vertAlign w:val="superscript"/>
        </w:rPr>
        <w:fldChar w:fldCharType="end"/>
      </w:r>
      <w:r>
        <w:rPr>
          <w:rFonts w:cs="宋体"/>
          <w:sz w:val="24"/>
          <w:szCs w:val="24"/>
        </w:rPr>
        <w:t>。此外，这一措施还能促进企业的全要素生产率增长（刘忠</w:t>
      </w:r>
      <w:r>
        <w:rPr>
          <w:rFonts w:cs="宋体" w:hint="eastAsia"/>
          <w:sz w:val="24"/>
          <w:szCs w:val="24"/>
        </w:rPr>
        <w:t xml:space="preserve"> </w:t>
      </w:r>
      <w:r>
        <w:rPr>
          <w:rFonts w:cs="宋体"/>
          <w:sz w:val="24"/>
          <w:szCs w:val="24"/>
        </w:rPr>
        <w:t>等，</w:t>
      </w:r>
      <w:r>
        <w:rPr>
          <w:rFonts w:cs="宋体"/>
          <w:sz w:val="24"/>
          <w:szCs w:val="24"/>
        </w:rPr>
        <w:t>2019</w:t>
      </w:r>
      <w:r>
        <w:rPr>
          <w:rFonts w:cs="宋体"/>
          <w:sz w:val="24"/>
          <w:szCs w:val="24"/>
        </w:rPr>
        <w:t>）</w:t>
      </w:r>
      <w:r>
        <w:rPr>
          <w:rFonts w:cs="宋体"/>
          <w:sz w:val="24"/>
          <w:szCs w:val="24"/>
          <w:vertAlign w:val="superscript"/>
        </w:rPr>
        <w:fldChar w:fldCharType="begin"/>
      </w:r>
      <w:r>
        <w:rPr>
          <w:rFonts w:cs="宋体"/>
          <w:sz w:val="24"/>
          <w:szCs w:val="24"/>
          <w:vertAlign w:val="superscript"/>
        </w:rPr>
        <w:instrText xml:space="preserve"> REF _Ref6166 \r \h </w:instrText>
      </w:r>
      <w:r>
        <w:rPr>
          <w:rFonts w:cs="宋体"/>
          <w:sz w:val="24"/>
          <w:szCs w:val="24"/>
          <w:vertAlign w:val="superscript"/>
        </w:rPr>
      </w:r>
      <w:r>
        <w:rPr>
          <w:rFonts w:cs="宋体"/>
          <w:sz w:val="24"/>
          <w:szCs w:val="24"/>
          <w:vertAlign w:val="superscript"/>
        </w:rPr>
        <w:fldChar w:fldCharType="separate"/>
      </w:r>
      <w:r w:rsidR="006C4713">
        <w:rPr>
          <w:rFonts w:cs="宋体"/>
          <w:sz w:val="24"/>
          <w:szCs w:val="24"/>
          <w:vertAlign w:val="superscript"/>
        </w:rPr>
        <w:t>[80]</w:t>
      </w:r>
      <w:r>
        <w:rPr>
          <w:rFonts w:cs="宋体"/>
          <w:sz w:val="24"/>
          <w:szCs w:val="24"/>
          <w:vertAlign w:val="superscript"/>
        </w:rPr>
        <w:fldChar w:fldCharType="end"/>
      </w:r>
      <w:r>
        <w:rPr>
          <w:rFonts w:cs="宋体"/>
          <w:sz w:val="24"/>
          <w:szCs w:val="24"/>
        </w:rPr>
        <w:t>，以及提升企业的运营效率（</w:t>
      </w:r>
      <w:proofErr w:type="gramStart"/>
      <w:r>
        <w:rPr>
          <w:rFonts w:cs="宋体"/>
          <w:sz w:val="24"/>
          <w:szCs w:val="24"/>
        </w:rPr>
        <w:t>童锦治</w:t>
      </w:r>
      <w:proofErr w:type="gramEnd"/>
      <w:r>
        <w:rPr>
          <w:rFonts w:cs="宋体" w:hint="eastAsia"/>
          <w:sz w:val="24"/>
          <w:szCs w:val="24"/>
        </w:rPr>
        <w:t xml:space="preserve"> </w:t>
      </w:r>
      <w:r>
        <w:rPr>
          <w:rFonts w:cs="宋体"/>
          <w:sz w:val="24"/>
          <w:szCs w:val="24"/>
        </w:rPr>
        <w:t>等，</w:t>
      </w:r>
      <w:r>
        <w:rPr>
          <w:rFonts w:cs="宋体"/>
          <w:sz w:val="24"/>
          <w:szCs w:val="24"/>
        </w:rPr>
        <w:t>2016</w:t>
      </w:r>
      <w:r>
        <w:rPr>
          <w:rFonts w:cs="宋体"/>
          <w:sz w:val="24"/>
          <w:szCs w:val="24"/>
        </w:rPr>
        <w:t>）</w:t>
      </w:r>
      <w:r>
        <w:rPr>
          <w:rFonts w:cs="宋体"/>
          <w:sz w:val="24"/>
          <w:szCs w:val="24"/>
          <w:vertAlign w:val="superscript"/>
        </w:rPr>
        <w:fldChar w:fldCharType="begin"/>
      </w:r>
      <w:r>
        <w:rPr>
          <w:rFonts w:cs="宋体"/>
          <w:sz w:val="24"/>
          <w:szCs w:val="24"/>
          <w:vertAlign w:val="superscript"/>
        </w:rPr>
        <w:instrText xml:space="preserve"> REF _Ref1866 \r \h </w:instrText>
      </w:r>
      <w:r>
        <w:rPr>
          <w:rFonts w:cs="宋体"/>
          <w:sz w:val="24"/>
          <w:szCs w:val="24"/>
          <w:vertAlign w:val="superscript"/>
        </w:rPr>
      </w:r>
      <w:r>
        <w:rPr>
          <w:rFonts w:cs="宋体"/>
          <w:sz w:val="24"/>
          <w:szCs w:val="24"/>
          <w:vertAlign w:val="superscript"/>
        </w:rPr>
        <w:fldChar w:fldCharType="separate"/>
      </w:r>
      <w:r w:rsidR="006C4713">
        <w:rPr>
          <w:rFonts w:cs="宋体"/>
          <w:sz w:val="24"/>
          <w:szCs w:val="24"/>
          <w:vertAlign w:val="superscript"/>
        </w:rPr>
        <w:t>[81]</w:t>
      </w:r>
      <w:r>
        <w:rPr>
          <w:rFonts w:cs="宋体"/>
          <w:sz w:val="24"/>
          <w:szCs w:val="24"/>
          <w:vertAlign w:val="superscript"/>
        </w:rPr>
        <w:fldChar w:fldCharType="end"/>
      </w:r>
      <w:r>
        <w:rPr>
          <w:rFonts w:cs="宋体"/>
          <w:sz w:val="24"/>
          <w:szCs w:val="24"/>
        </w:rPr>
        <w:t>，进而减轻企业的融资限制（蔡昌等，</w:t>
      </w:r>
      <w:r>
        <w:rPr>
          <w:rFonts w:cs="宋体"/>
          <w:sz w:val="24"/>
          <w:szCs w:val="24"/>
        </w:rPr>
        <w:t>2021</w:t>
      </w:r>
      <w:r>
        <w:rPr>
          <w:rFonts w:cs="宋体"/>
          <w:sz w:val="24"/>
          <w:szCs w:val="24"/>
        </w:rPr>
        <w:t>）</w:t>
      </w:r>
      <w:r>
        <w:rPr>
          <w:rFonts w:cs="宋体"/>
          <w:sz w:val="24"/>
          <w:szCs w:val="24"/>
          <w:vertAlign w:val="superscript"/>
        </w:rPr>
        <w:fldChar w:fldCharType="begin"/>
      </w:r>
      <w:r>
        <w:rPr>
          <w:rFonts w:cs="宋体"/>
          <w:sz w:val="24"/>
          <w:szCs w:val="24"/>
          <w:vertAlign w:val="superscript"/>
        </w:rPr>
        <w:instrText xml:space="preserve"> REF _Ref1892 \r \h </w:instrText>
      </w:r>
      <w:r>
        <w:rPr>
          <w:rFonts w:cs="宋体"/>
          <w:sz w:val="24"/>
          <w:szCs w:val="24"/>
          <w:vertAlign w:val="superscript"/>
        </w:rPr>
      </w:r>
      <w:r>
        <w:rPr>
          <w:rFonts w:cs="宋体"/>
          <w:sz w:val="24"/>
          <w:szCs w:val="24"/>
          <w:vertAlign w:val="superscript"/>
        </w:rPr>
        <w:fldChar w:fldCharType="separate"/>
      </w:r>
      <w:r w:rsidR="006C4713">
        <w:rPr>
          <w:rFonts w:cs="宋体"/>
          <w:sz w:val="24"/>
          <w:szCs w:val="24"/>
          <w:vertAlign w:val="superscript"/>
        </w:rPr>
        <w:t>[82]</w:t>
      </w:r>
      <w:r>
        <w:rPr>
          <w:rFonts w:cs="宋体"/>
          <w:sz w:val="24"/>
          <w:szCs w:val="24"/>
          <w:vertAlign w:val="superscript"/>
        </w:rPr>
        <w:fldChar w:fldCharType="end"/>
      </w:r>
      <w:r>
        <w:rPr>
          <w:rFonts w:cs="宋体"/>
          <w:sz w:val="24"/>
          <w:szCs w:val="24"/>
        </w:rPr>
        <w:t>。</w:t>
      </w:r>
      <w:r>
        <w:rPr>
          <w:rFonts w:ascii="宋体" w:hAnsi="宋体" w:cs="宋体"/>
          <w:sz w:val="24"/>
          <w:szCs w:val="24"/>
        </w:rPr>
        <w:t>企业研发创新作为运营过程中的核心组成部分，</w:t>
      </w:r>
      <w:r>
        <w:rPr>
          <w:rFonts w:ascii="宋体" w:hAnsi="宋体" w:cs="宋体" w:hint="eastAsia"/>
          <w:sz w:val="24"/>
          <w:szCs w:val="24"/>
        </w:rPr>
        <w:t>也</w:t>
      </w:r>
      <w:r>
        <w:rPr>
          <w:rFonts w:ascii="宋体" w:hAnsi="宋体" w:cs="宋体"/>
          <w:sz w:val="24"/>
          <w:szCs w:val="24"/>
        </w:rPr>
        <w:t>将会受到税收</w:t>
      </w:r>
      <w:r>
        <w:rPr>
          <w:rFonts w:ascii="宋体" w:hAnsi="宋体" w:cs="宋体" w:hint="eastAsia"/>
          <w:sz w:val="24"/>
          <w:szCs w:val="24"/>
        </w:rPr>
        <w:t>征管</w:t>
      </w:r>
      <w:r>
        <w:rPr>
          <w:rFonts w:ascii="宋体" w:hAnsi="宋体" w:cs="宋体"/>
          <w:sz w:val="24"/>
          <w:szCs w:val="24"/>
        </w:rPr>
        <w:t>数字化转型的影响</w:t>
      </w:r>
    </w:p>
    <w:p w14:paraId="36904B16" w14:textId="4790F0FD" w:rsidR="00826951" w:rsidRDefault="00232FE1">
      <w:pPr>
        <w:snapToGrid w:val="0"/>
        <w:spacing w:line="400" w:lineRule="exact"/>
        <w:ind w:firstLineChars="200" w:firstLine="480"/>
        <w:rPr>
          <w:rFonts w:cs="宋体"/>
          <w:sz w:val="24"/>
          <w:szCs w:val="24"/>
        </w:rPr>
      </w:pPr>
      <w:r>
        <w:rPr>
          <w:rFonts w:cs="宋体" w:hint="eastAsia"/>
          <w:sz w:val="24"/>
          <w:szCs w:val="24"/>
        </w:rPr>
        <w:t>其一，</w:t>
      </w:r>
      <w:bookmarkStart w:id="84" w:name="OLE_LINK140"/>
      <w:r>
        <w:rPr>
          <w:rFonts w:cs="宋体" w:hint="eastAsia"/>
          <w:sz w:val="24"/>
          <w:szCs w:val="24"/>
        </w:rPr>
        <w:t>税收征管数字化能够带来治理优势，缓解</w:t>
      </w:r>
      <w:r w:rsidR="00B81B86">
        <w:rPr>
          <w:rFonts w:cs="宋体" w:hint="eastAsia"/>
          <w:sz w:val="24"/>
          <w:szCs w:val="24"/>
        </w:rPr>
        <w:t>数字经济企业</w:t>
      </w:r>
      <w:r>
        <w:rPr>
          <w:rFonts w:cs="宋体" w:hint="eastAsia"/>
          <w:sz w:val="24"/>
          <w:szCs w:val="24"/>
        </w:rPr>
        <w:t>融资约束</w:t>
      </w:r>
      <w:bookmarkEnd w:id="84"/>
      <w:r>
        <w:rPr>
          <w:rFonts w:cs="宋体" w:hint="eastAsia"/>
          <w:sz w:val="24"/>
          <w:szCs w:val="24"/>
        </w:rPr>
        <w:t>。一方面，税收征管数字化转型后，</w:t>
      </w:r>
      <w:bookmarkStart w:id="85" w:name="OLE_LINK141"/>
      <w:r>
        <w:rPr>
          <w:rFonts w:cs="宋体" w:hint="eastAsia"/>
          <w:sz w:val="24"/>
          <w:szCs w:val="24"/>
        </w:rPr>
        <w:t>企业财务信息披露强度显著提升</w:t>
      </w:r>
      <w:bookmarkEnd w:id="85"/>
      <w:r>
        <w:rPr>
          <w:rFonts w:cs="宋体" w:hint="eastAsia"/>
          <w:sz w:val="24"/>
          <w:szCs w:val="24"/>
        </w:rPr>
        <w:t>（</w:t>
      </w:r>
      <w:r>
        <w:rPr>
          <w:sz w:val="24"/>
          <w:szCs w:val="24"/>
        </w:rPr>
        <w:t>Ha</w:t>
      </w:r>
      <w:r>
        <w:rPr>
          <w:rFonts w:hint="eastAsia"/>
          <w:sz w:val="24"/>
          <w:szCs w:val="24"/>
        </w:rPr>
        <w:t>n</w:t>
      </w:r>
      <w:r>
        <w:rPr>
          <w:sz w:val="24"/>
          <w:szCs w:val="24"/>
        </w:rPr>
        <w:t>lo</w:t>
      </w:r>
      <w:r>
        <w:rPr>
          <w:rFonts w:hint="eastAsia"/>
          <w:sz w:val="24"/>
          <w:szCs w:val="24"/>
        </w:rPr>
        <w:t>n et al.</w:t>
      </w:r>
      <w:r>
        <w:rPr>
          <w:rFonts w:cs="宋体" w:hint="eastAsia"/>
          <w:sz w:val="24"/>
          <w:szCs w:val="24"/>
        </w:rPr>
        <w:t>，</w:t>
      </w:r>
      <w:r>
        <w:rPr>
          <w:sz w:val="24"/>
          <w:szCs w:val="24"/>
        </w:rPr>
        <w:t>2014</w:t>
      </w:r>
      <w:r>
        <w:rPr>
          <w:rFonts w:cs="宋体" w:hint="eastAsia"/>
          <w:sz w:val="24"/>
          <w:szCs w:val="24"/>
        </w:rPr>
        <w:t>）</w:t>
      </w:r>
      <w:r>
        <w:rPr>
          <w:rFonts w:cs="宋体" w:hint="eastAsia"/>
          <w:sz w:val="24"/>
          <w:szCs w:val="24"/>
          <w:vertAlign w:val="superscript"/>
        </w:rPr>
        <w:fldChar w:fldCharType="begin"/>
      </w:r>
      <w:r>
        <w:rPr>
          <w:rFonts w:cs="宋体" w:hint="eastAsia"/>
          <w:sz w:val="24"/>
          <w:szCs w:val="24"/>
          <w:vertAlign w:val="superscript"/>
        </w:rPr>
        <w:instrText xml:space="preserve"> REF _Ref1924 \r \h </w:instrText>
      </w:r>
      <w:r>
        <w:rPr>
          <w:rFonts w:cs="宋体" w:hint="eastAsia"/>
          <w:sz w:val="24"/>
          <w:szCs w:val="24"/>
          <w:vertAlign w:val="superscript"/>
        </w:rPr>
      </w:r>
      <w:r>
        <w:rPr>
          <w:rFonts w:cs="宋体" w:hint="eastAsia"/>
          <w:sz w:val="24"/>
          <w:szCs w:val="24"/>
          <w:vertAlign w:val="superscript"/>
        </w:rPr>
        <w:fldChar w:fldCharType="separate"/>
      </w:r>
      <w:r w:rsidR="006C4713">
        <w:rPr>
          <w:rFonts w:cs="宋体"/>
          <w:sz w:val="24"/>
          <w:szCs w:val="24"/>
          <w:vertAlign w:val="superscript"/>
        </w:rPr>
        <w:t>[83]</w:t>
      </w:r>
      <w:r>
        <w:rPr>
          <w:rFonts w:cs="宋体" w:hint="eastAsia"/>
          <w:sz w:val="24"/>
          <w:szCs w:val="24"/>
          <w:vertAlign w:val="superscript"/>
        </w:rPr>
        <w:fldChar w:fldCharType="end"/>
      </w:r>
      <w:r>
        <w:rPr>
          <w:rFonts w:cs="宋体" w:hint="eastAsia"/>
          <w:sz w:val="24"/>
          <w:szCs w:val="24"/>
        </w:rPr>
        <w:t>，使得企业的经营状况和盈利能力更加透明。金融机构可凭借多渠道信息来源，全面评估企业征信状况，从而在资本供需双方发挥“桥梁效应”，降低</w:t>
      </w:r>
      <w:r w:rsidR="00B81B86">
        <w:rPr>
          <w:rFonts w:cs="宋体" w:hint="eastAsia"/>
          <w:sz w:val="24"/>
          <w:szCs w:val="24"/>
        </w:rPr>
        <w:t>数字经济企业</w:t>
      </w:r>
      <w:r>
        <w:rPr>
          <w:rFonts w:cs="宋体" w:hint="eastAsia"/>
          <w:sz w:val="24"/>
          <w:szCs w:val="24"/>
        </w:rPr>
        <w:t>外部融资的难度。</w:t>
      </w:r>
      <w:bookmarkStart w:id="86" w:name="OLE_LINK53"/>
      <w:r>
        <w:rPr>
          <w:rFonts w:cs="宋体" w:hint="eastAsia"/>
          <w:sz w:val="24"/>
          <w:szCs w:val="24"/>
        </w:rPr>
        <w:t>另一方面，</w:t>
      </w:r>
      <w:r>
        <w:rPr>
          <w:rFonts w:ascii="宋体" w:hAnsi="宋体" w:cs="宋体"/>
          <w:sz w:val="24"/>
          <w:szCs w:val="24"/>
        </w:rPr>
        <w:t>通过信息化税收征管，税务机关能够达成精确执法与优质服务的目标。作为科技创新的</w:t>
      </w:r>
      <w:r>
        <w:rPr>
          <w:rFonts w:ascii="宋体" w:hAnsi="宋体" w:cs="宋体" w:hint="eastAsia"/>
          <w:sz w:val="24"/>
          <w:szCs w:val="24"/>
        </w:rPr>
        <w:t>核心驱动力</w:t>
      </w:r>
      <w:r>
        <w:rPr>
          <w:rFonts w:ascii="宋体" w:hAnsi="宋体" w:cs="宋体"/>
          <w:sz w:val="24"/>
          <w:szCs w:val="24"/>
        </w:rPr>
        <w:t>，数字经济企业备受国家重视，是政策扶持与优惠的主要受益者</w:t>
      </w:r>
      <w:r>
        <w:rPr>
          <w:rFonts w:cs="宋体" w:hint="eastAsia"/>
          <w:sz w:val="24"/>
          <w:szCs w:val="24"/>
        </w:rPr>
        <w:t>，在税收征管过程中，依托于大数据和</w:t>
      </w:r>
      <w:proofErr w:type="gramStart"/>
      <w:r>
        <w:rPr>
          <w:rFonts w:cs="宋体" w:hint="eastAsia"/>
          <w:sz w:val="24"/>
          <w:szCs w:val="24"/>
        </w:rPr>
        <w:t>云计算</w:t>
      </w:r>
      <w:proofErr w:type="gramEnd"/>
      <w:r>
        <w:rPr>
          <w:rFonts w:cs="宋体" w:hint="eastAsia"/>
          <w:sz w:val="24"/>
          <w:szCs w:val="24"/>
        </w:rPr>
        <w:t>等技术的应用，政府能够</w:t>
      </w:r>
      <w:r>
        <w:rPr>
          <w:rFonts w:ascii="宋体" w:hAnsi="宋体" w:cs="宋体"/>
          <w:sz w:val="24"/>
          <w:szCs w:val="24"/>
        </w:rPr>
        <w:t>精确</w:t>
      </w:r>
      <w:r>
        <w:rPr>
          <w:rFonts w:ascii="宋体" w:hAnsi="宋体" w:cs="宋体" w:hint="eastAsia"/>
          <w:sz w:val="24"/>
          <w:szCs w:val="24"/>
        </w:rPr>
        <w:t>定位税收优惠行业以及</w:t>
      </w:r>
      <w:r>
        <w:rPr>
          <w:rFonts w:ascii="宋体" w:hAnsi="宋体" w:cs="宋体"/>
          <w:sz w:val="24"/>
          <w:szCs w:val="24"/>
        </w:rPr>
        <w:t>甄别优质企业，</w:t>
      </w:r>
      <w:r>
        <w:rPr>
          <w:rFonts w:cs="宋体" w:hint="eastAsia"/>
          <w:sz w:val="24"/>
          <w:szCs w:val="24"/>
        </w:rPr>
        <w:t>同时企业也可通过数字化手段</w:t>
      </w:r>
      <w:r>
        <w:rPr>
          <w:rFonts w:cs="宋体"/>
          <w:sz w:val="24"/>
          <w:szCs w:val="24"/>
        </w:rPr>
        <w:t>更加便捷地了解税收政策</w:t>
      </w:r>
      <w:r>
        <w:rPr>
          <w:rFonts w:cs="宋体" w:hint="eastAsia"/>
          <w:sz w:val="24"/>
          <w:szCs w:val="24"/>
        </w:rPr>
        <w:t>，</w:t>
      </w:r>
      <w:r>
        <w:rPr>
          <w:rFonts w:ascii="宋体" w:hAnsi="宋体" w:cs="宋体"/>
          <w:sz w:val="24"/>
          <w:szCs w:val="24"/>
        </w:rPr>
        <w:t>进而保障数字经济企业能够充分享受财政补贴及税收减免</w:t>
      </w:r>
      <w:r>
        <w:rPr>
          <w:rFonts w:ascii="宋体" w:hAnsi="宋体" w:cs="宋体" w:hint="eastAsia"/>
          <w:sz w:val="24"/>
          <w:szCs w:val="24"/>
        </w:rPr>
        <w:t>等</w:t>
      </w:r>
      <w:r>
        <w:rPr>
          <w:rFonts w:ascii="宋体" w:hAnsi="宋体" w:cs="宋体"/>
          <w:sz w:val="24"/>
          <w:szCs w:val="24"/>
        </w:rPr>
        <w:t>政策优惠</w:t>
      </w:r>
      <w:r>
        <w:rPr>
          <w:rFonts w:cs="宋体" w:hint="eastAsia"/>
          <w:sz w:val="24"/>
          <w:szCs w:val="24"/>
        </w:rPr>
        <w:t>（樊勇等，</w:t>
      </w:r>
      <w:r>
        <w:rPr>
          <w:sz w:val="24"/>
          <w:szCs w:val="24"/>
        </w:rPr>
        <w:t>2020</w:t>
      </w:r>
      <w:r>
        <w:rPr>
          <w:rFonts w:cs="宋体" w:hint="eastAsia"/>
          <w:sz w:val="24"/>
          <w:szCs w:val="24"/>
        </w:rPr>
        <w:t>）</w:t>
      </w:r>
      <w:r>
        <w:rPr>
          <w:rFonts w:cs="宋体" w:hint="eastAsia"/>
          <w:sz w:val="24"/>
          <w:szCs w:val="24"/>
          <w:vertAlign w:val="superscript"/>
        </w:rPr>
        <w:fldChar w:fldCharType="begin"/>
      </w:r>
      <w:r>
        <w:rPr>
          <w:rFonts w:cs="宋体" w:hint="eastAsia"/>
          <w:sz w:val="24"/>
          <w:szCs w:val="24"/>
          <w:vertAlign w:val="superscript"/>
        </w:rPr>
        <w:instrText xml:space="preserve"> REF _Ref1957 \r \h </w:instrText>
      </w:r>
      <w:r>
        <w:rPr>
          <w:rFonts w:cs="宋体" w:hint="eastAsia"/>
          <w:sz w:val="24"/>
          <w:szCs w:val="24"/>
          <w:vertAlign w:val="superscript"/>
        </w:rPr>
      </w:r>
      <w:r>
        <w:rPr>
          <w:rFonts w:cs="宋体" w:hint="eastAsia"/>
          <w:sz w:val="24"/>
          <w:szCs w:val="24"/>
          <w:vertAlign w:val="superscript"/>
        </w:rPr>
        <w:fldChar w:fldCharType="separate"/>
      </w:r>
      <w:r w:rsidR="006C4713">
        <w:rPr>
          <w:rFonts w:cs="宋体"/>
          <w:sz w:val="24"/>
          <w:szCs w:val="24"/>
          <w:vertAlign w:val="superscript"/>
        </w:rPr>
        <w:t>[84]</w:t>
      </w:r>
      <w:r>
        <w:rPr>
          <w:rFonts w:cs="宋体" w:hint="eastAsia"/>
          <w:sz w:val="24"/>
          <w:szCs w:val="24"/>
          <w:vertAlign w:val="superscript"/>
        </w:rPr>
        <w:fldChar w:fldCharType="end"/>
      </w:r>
      <w:r>
        <w:rPr>
          <w:rFonts w:cs="宋体" w:hint="eastAsia"/>
          <w:sz w:val="24"/>
          <w:szCs w:val="24"/>
        </w:rPr>
        <w:t>，</w:t>
      </w:r>
      <w:r>
        <w:rPr>
          <w:rFonts w:ascii="宋体" w:hAnsi="宋体" w:cs="宋体"/>
          <w:sz w:val="24"/>
          <w:szCs w:val="24"/>
        </w:rPr>
        <w:t>拓宽了企业研发创新资金的来源渠道。另外，金税三期</w:t>
      </w:r>
      <w:r>
        <w:rPr>
          <w:rFonts w:ascii="宋体" w:hAnsi="宋体" w:cs="宋体" w:hint="eastAsia"/>
          <w:sz w:val="24"/>
          <w:szCs w:val="24"/>
        </w:rPr>
        <w:t>工程</w:t>
      </w:r>
      <w:r>
        <w:rPr>
          <w:rFonts w:ascii="宋体" w:hAnsi="宋体" w:cs="宋体"/>
          <w:sz w:val="24"/>
          <w:szCs w:val="24"/>
        </w:rPr>
        <w:t>的实施还增强了税务机关执行税收优惠政策的效率，显著降低了企业的税务处理成本</w:t>
      </w:r>
      <w:r>
        <w:rPr>
          <w:rFonts w:cs="宋体" w:hint="eastAsia"/>
          <w:sz w:val="24"/>
          <w:szCs w:val="24"/>
        </w:rPr>
        <w:t>。</w:t>
      </w:r>
    </w:p>
    <w:bookmarkEnd w:id="86"/>
    <w:p w14:paraId="589D662E" w14:textId="6F5A94F9" w:rsidR="00826951" w:rsidRDefault="00232FE1">
      <w:pPr>
        <w:snapToGrid w:val="0"/>
        <w:spacing w:line="400" w:lineRule="exact"/>
        <w:ind w:firstLineChars="200" w:firstLine="480"/>
        <w:rPr>
          <w:rFonts w:cs="宋体"/>
          <w:sz w:val="24"/>
          <w:szCs w:val="24"/>
        </w:rPr>
      </w:pPr>
      <w:r>
        <w:rPr>
          <w:rFonts w:cs="宋体" w:hint="eastAsia"/>
          <w:sz w:val="24"/>
          <w:szCs w:val="24"/>
        </w:rPr>
        <w:t>其二，税收征管数字化能够带来监督优势，减少</w:t>
      </w:r>
      <w:r w:rsidR="00B81B86">
        <w:rPr>
          <w:rFonts w:cs="宋体" w:hint="eastAsia"/>
          <w:sz w:val="24"/>
          <w:szCs w:val="24"/>
        </w:rPr>
        <w:t>数字经济企业</w:t>
      </w:r>
      <w:r>
        <w:rPr>
          <w:rFonts w:cs="宋体" w:hint="eastAsia"/>
          <w:sz w:val="24"/>
          <w:szCs w:val="24"/>
        </w:rPr>
        <w:t>代理成本</w:t>
      </w:r>
      <w:bookmarkStart w:id="87" w:name="OLE_LINK54"/>
      <w:r>
        <w:rPr>
          <w:rFonts w:cs="宋体" w:hint="eastAsia"/>
          <w:sz w:val="24"/>
          <w:szCs w:val="24"/>
        </w:rPr>
        <w:t>。新兴技术的出现往往伴随着巨大的挑战和变革，数字经济企业的研发创新具有高风险性，</w:t>
      </w:r>
      <w:bookmarkEnd w:id="87"/>
      <w:r>
        <w:rPr>
          <w:rFonts w:cs="宋体" w:hint="eastAsia"/>
          <w:sz w:val="24"/>
          <w:szCs w:val="24"/>
        </w:rPr>
        <w:t>在目标函数不一致的情况下，</w:t>
      </w:r>
      <w:r>
        <w:rPr>
          <w:rFonts w:ascii="宋体" w:hAnsi="宋体" w:cs="宋体"/>
          <w:sz w:val="24"/>
          <w:szCs w:val="24"/>
        </w:rPr>
        <w:t>管理者往往倾向于最大化企业的即期利润，而对于耗时较长的研发投资活动则持保守态度</w:t>
      </w:r>
      <w:r>
        <w:rPr>
          <w:rFonts w:cs="宋体" w:hint="eastAsia"/>
          <w:sz w:val="24"/>
          <w:szCs w:val="24"/>
        </w:rPr>
        <w:t>（刘胜强等，</w:t>
      </w:r>
      <w:r>
        <w:rPr>
          <w:sz w:val="24"/>
          <w:szCs w:val="24"/>
        </w:rPr>
        <w:t>2015</w:t>
      </w:r>
      <w:r>
        <w:rPr>
          <w:rFonts w:cs="宋体" w:hint="eastAsia"/>
          <w:sz w:val="24"/>
          <w:szCs w:val="24"/>
        </w:rPr>
        <w:t>）</w:t>
      </w:r>
      <w:r>
        <w:rPr>
          <w:rFonts w:cs="宋体" w:hint="eastAsia"/>
          <w:sz w:val="24"/>
          <w:szCs w:val="24"/>
          <w:vertAlign w:val="superscript"/>
        </w:rPr>
        <w:fldChar w:fldCharType="begin"/>
      </w:r>
      <w:r>
        <w:rPr>
          <w:rFonts w:cs="宋体" w:hint="eastAsia"/>
          <w:sz w:val="24"/>
          <w:szCs w:val="24"/>
          <w:vertAlign w:val="superscript"/>
        </w:rPr>
        <w:instrText xml:space="preserve"> REF _Ref1990 \r \h </w:instrText>
      </w:r>
      <w:r>
        <w:rPr>
          <w:rFonts w:cs="宋体" w:hint="eastAsia"/>
          <w:sz w:val="24"/>
          <w:szCs w:val="24"/>
          <w:vertAlign w:val="superscript"/>
        </w:rPr>
      </w:r>
      <w:r>
        <w:rPr>
          <w:rFonts w:cs="宋体" w:hint="eastAsia"/>
          <w:sz w:val="24"/>
          <w:szCs w:val="24"/>
          <w:vertAlign w:val="superscript"/>
        </w:rPr>
        <w:fldChar w:fldCharType="separate"/>
      </w:r>
      <w:r w:rsidR="006C4713">
        <w:rPr>
          <w:rFonts w:cs="宋体"/>
          <w:sz w:val="24"/>
          <w:szCs w:val="24"/>
          <w:vertAlign w:val="superscript"/>
        </w:rPr>
        <w:t>[85]</w:t>
      </w:r>
      <w:r>
        <w:rPr>
          <w:rFonts w:cs="宋体" w:hint="eastAsia"/>
          <w:sz w:val="24"/>
          <w:szCs w:val="24"/>
          <w:vertAlign w:val="superscript"/>
        </w:rPr>
        <w:fldChar w:fldCharType="end"/>
      </w:r>
      <w:r>
        <w:rPr>
          <w:rFonts w:cs="宋体" w:hint="eastAsia"/>
          <w:sz w:val="24"/>
          <w:szCs w:val="24"/>
        </w:rPr>
        <w:t>。</w:t>
      </w:r>
      <w:r>
        <w:rPr>
          <w:rFonts w:ascii="宋体" w:hAnsi="宋体" w:cs="宋体"/>
          <w:sz w:val="24"/>
          <w:szCs w:val="24"/>
        </w:rPr>
        <w:t>依托互联网技术的金税三期</w:t>
      </w:r>
      <w:r>
        <w:rPr>
          <w:rFonts w:ascii="宋体" w:hAnsi="宋体" w:cs="宋体" w:hint="eastAsia"/>
          <w:sz w:val="24"/>
          <w:szCs w:val="24"/>
        </w:rPr>
        <w:t>工程</w:t>
      </w:r>
      <w:r>
        <w:rPr>
          <w:rFonts w:ascii="宋体" w:hAnsi="宋体" w:cs="宋体"/>
          <w:sz w:val="24"/>
          <w:szCs w:val="24"/>
        </w:rPr>
        <w:t>，实现</w:t>
      </w:r>
      <w:r>
        <w:rPr>
          <w:rFonts w:ascii="宋体" w:hAnsi="宋体" w:cs="宋体" w:hint="eastAsia"/>
          <w:sz w:val="24"/>
          <w:szCs w:val="24"/>
        </w:rPr>
        <w:t>了</w:t>
      </w:r>
      <w:r>
        <w:rPr>
          <w:rFonts w:ascii="宋体" w:hAnsi="宋体" w:cs="宋体"/>
          <w:sz w:val="24"/>
          <w:szCs w:val="24"/>
        </w:rPr>
        <w:t>信息的交叉审核与相互验证，有助于全面洞察企业的经营状况</w:t>
      </w:r>
      <w:r>
        <w:rPr>
          <w:rFonts w:cs="宋体" w:hint="eastAsia"/>
          <w:sz w:val="24"/>
          <w:szCs w:val="24"/>
        </w:rPr>
        <w:t>（</w:t>
      </w:r>
      <w:r>
        <w:rPr>
          <w:sz w:val="24"/>
          <w:szCs w:val="24"/>
        </w:rPr>
        <w:t>Zhu</w:t>
      </w:r>
      <w:r>
        <w:rPr>
          <w:rFonts w:hint="eastAsia"/>
          <w:sz w:val="24"/>
          <w:szCs w:val="24"/>
        </w:rPr>
        <w:t>，</w:t>
      </w:r>
      <w:r>
        <w:rPr>
          <w:sz w:val="24"/>
          <w:szCs w:val="24"/>
        </w:rPr>
        <w:t>2019</w:t>
      </w:r>
      <w:r>
        <w:rPr>
          <w:rFonts w:cs="宋体" w:hint="eastAsia"/>
          <w:sz w:val="24"/>
          <w:szCs w:val="24"/>
        </w:rPr>
        <w:t>）</w:t>
      </w:r>
      <w:r>
        <w:rPr>
          <w:rFonts w:cs="宋体" w:hint="eastAsia"/>
          <w:sz w:val="24"/>
          <w:szCs w:val="24"/>
          <w:vertAlign w:val="superscript"/>
        </w:rPr>
        <w:fldChar w:fldCharType="begin"/>
      </w:r>
      <w:r>
        <w:rPr>
          <w:rFonts w:cs="宋体" w:hint="eastAsia"/>
          <w:sz w:val="24"/>
          <w:szCs w:val="24"/>
          <w:vertAlign w:val="superscript"/>
        </w:rPr>
        <w:instrText xml:space="preserve"> REF _Ref2036 \r \h </w:instrText>
      </w:r>
      <w:r>
        <w:rPr>
          <w:rFonts w:cs="宋体" w:hint="eastAsia"/>
          <w:sz w:val="24"/>
          <w:szCs w:val="24"/>
          <w:vertAlign w:val="superscript"/>
        </w:rPr>
      </w:r>
      <w:r>
        <w:rPr>
          <w:rFonts w:cs="宋体" w:hint="eastAsia"/>
          <w:sz w:val="24"/>
          <w:szCs w:val="24"/>
          <w:vertAlign w:val="superscript"/>
        </w:rPr>
        <w:fldChar w:fldCharType="separate"/>
      </w:r>
      <w:r w:rsidR="006C4713">
        <w:rPr>
          <w:rFonts w:cs="宋体"/>
          <w:sz w:val="24"/>
          <w:szCs w:val="24"/>
          <w:vertAlign w:val="superscript"/>
        </w:rPr>
        <w:t>[86]</w:t>
      </w:r>
      <w:r>
        <w:rPr>
          <w:rFonts w:cs="宋体" w:hint="eastAsia"/>
          <w:sz w:val="24"/>
          <w:szCs w:val="24"/>
          <w:vertAlign w:val="superscript"/>
        </w:rPr>
        <w:fldChar w:fldCharType="end"/>
      </w:r>
      <w:r>
        <w:rPr>
          <w:rFonts w:cs="宋体" w:hint="eastAsia"/>
          <w:sz w:val="24"/>
          <w:szCs w:val="24"/>
        </w:rPr>
        <w:t>，从而</w:t>
      </w:r>
      <w:r>
        <w:rPr>
          <w:rFonts w:cs="宋体"/>
          <w:sz w:val="24"/>
          <w:szCs w:val="24"/>
        </w:rPr>
        <w:t>强化</w:t>
      </w:r>
      <w:r>
        <w:rPr>
          <w:rFonts w:cs="宋体" w:hint="eastAsia"/>
          <w:sz w:val="24"/>
          <w:szCs w:val="24"/>
        </w:rPr>
        <w:t>了</w:t>
      </w:r>
      <w:r>
        <w:rPr>
          <w:rFonts w:cs="宋体"/>
          <w:sz w:val="24"/>
          <w:szCs w:val="24"/>
        </w:rPr>
        <w:t>对企业利润的监管</w:t>
      </w:r>
      <w:r>
        <w:rPr>
          <w:rFonts w:cs="宋体" w:hint="eastAsia"/>
          <w:sz w:val="24"/>
          <w:szCs w:val="24"/>
        </w:rPr>
        <w:t>。同时，税收征管数字化进一步扩大了监管范围，加强了对</w:t>
      </w:r>
      <w:proofErr w:type="gramStart"/>
      <w:r>
        <w:rPr>
          <w:rFonts w:cs="宋体"/>
          <w:sz w:val="24"/>
          <w:szCs w:val="24"/>
        </w:rPr>
        <w:t>企业管理层薪酬和</w:t>
      </w:r>
      <w:proofErr w:type="gramEnd"/>
      <w:r>
        <w:rPr>
          <w:rFonts w:cs="宋体"/>
          <w:sz w:val="24"/>
          <w:szCs w:val="24"/>
        </w:rPr>
        <w:t>激励制度</w:t>
      </w:r>
      <w:r>
        <w:rPr>
          <w:rFonts w:cs="宋体" w:hint="eastAsia"/>
          <w:sz w:val="24"/>
          <w:szCs w:val="24"/>
        </w:rPr>
        <w:t>的</w:t>
      </w:r>
      <w:r>
        <w:rPr>
          <w:rFonts w:cs="宋体"/>
          <w:sz w:val="24"/>
          <w:szCs w:val="24"/>
        </w:rPr>
        <w:t>审查</w:t>
      </w:r>
      <w:r>
        <w:rPr>
          <w:rFonts w:cs="宋体" w:hint="eastAsia"/>
          <w:sz w:val="24"/>
          <w:szCs w:val="24"/>
        </w:rPr>
        <w:t>力度</w:t>
      </w:r>
      <w:r>
        <w:rPr>
          <w:rFonts w:cs="宋体"/>
          <w:sz w:val="24"/>
          <w:szCs w:val="24"/>
        </w:rPr>
        <w:t>，</w:t>
      </w:r>
      <w:r>
        <w:rPr>
          <w:rFonts w:cs="宋体" w:hint="eastAsia"/>
          <w:sz w:val="24"/>
          <w:szCs w:val="24"/>
        </w:rPr>
        <w:t>有效抑制了管理者自我利益最大化的倾向</w:t>
      </w:r>
      <w:r>
        <w:rPr>
          <w:rFonts w:cs="宋体"/>
          <w:sz w:val="24"/>
          <w:szCs w:val="24"/>
        </w:rPr>
        <w:t>。</w:t>
      </w:r>
      <w:r>
        <w:rPr>
          <w:rFonts w:cs="宋体" w:hint="eastAsia"/>
          <w:sz w:val="24"/>
          <w:szCs w:val="24"/>
        </w:rPr>
        <w:t>此外，数字化征税也为监督控股股东的自利行为提供了新的视野和情报，大数据技术提高了信息整合能力和获取质量，有助于政府及时发现并遏制大股东对企业资源的侵占和挖空行为，改善企业内委托代理关系（</w:t>
      </w:r>
      <w:proofErr w:type="gramStart"/>
      <w:r>
        <w:rPr>
          <w:rFonts w:cs="宋体" w:hint="eastAsia"/>
          <w:sz w:val="24"/>
          <w:szCs w:val="24"/>
        </w:rPr>
        <w:t>曾亚敏</w:t>
      </w:r>
      <w:proofErr w:type="gramEnd"/>
      <w:r>
        <w:rPr>
          <w:rFonts w:cs="宋体" w:hint="eastAsia"/>
          <w:sz w:val="24"/>
          <w:szCs w:val="24"/>
        </w:rPr>
        <w:t>等，</w:t>
      </w:r>
      <w:r>
        <w:rPr>
          <w:sz w:val="24"/>
          <w:szCs w:val="24"/>
        </w:rPr>
        <w:t>2009</w:t>
      </w:r>
      <w:r>
        <w:rPr>
          <w:rFonts w:cs="宋体" w:hint="eastAsia"/>
          <w:sz w:val="24"/>
          <w:szCs w:val="24"/>
        </w:rPr>
        <w:t>）</w:t>
      </w:r>
      <w:r>
        <w:rPr>
          <w:rFonts w:cs="宋体" w:hint="eastAsia"/>
          <w:sz w:val="24"/>
          <w:szCs w:val="24"/>
          <w:vertAlign w:val="superscript"/>
        </w:rPr>
        <w:fldChar w:fldCharType="begin"/>
      </w:r>
      <w:r>
        <w:rPr>
          <w:rFonts w:cs="宋体" w:hint="eastAsia"/>
          <w:sz w:val="24"/>
          <w:szCs w:val="24"/>
          <w:vertAlign w:val="superscript"/>
        </w:rPr>
        <w:instrText xml:space="preserve"> REF _Ref2058 \r \h </w:instrText>
      </w:r>
      <w:r>
        <w:rPr>
          <w:rFonts w:cs="宋体" w:hint="eastAsia"/>
          <w:sz w:val="24"/>
          <w:szCs w:val="24"/>
          <w:vertAlign w:val="superscript"/>
        </w:rPr>
      </w:r>
      <w:r>
        <w:rPr>
          <w:rFonts w:cs="宋体" w:hint="eastAsia"/>
          <w:sz w:val="24"/>
          <w:szCs w:val="24"/>
          <w:vertAlign w:val="superscript"/>
        </w:rPr>
        <w:fldChar w:fldCharType="separate"/>
      </w:r>
      <w:r w:rsidR="006C4713">
        <w:rPr>
          <w:rFonts w:cs="宋体"/>
          <w:sz w:val="24"/>
          <w:szCs w:val="24"/>
          <w:vertAlign w:val="superscript"/>
        </w:rPr>
        <w:t>[87]</w:t>
      </w:r>
      <w:r>
        <w:rPr>
          <w:rFonts w:cs="宋体" w:hint="eastAsia"/>
          <w:sz w:val="24"/>
          <w:szCs w:val="24"/>
          <w:vertAlign w:val="superscript"/>
        </w:rPr>
        <w:fldChar w:fldCharType="end"/>
      </w:r>
      <w:r>
        <w:rPr>
          <w:rFonts w:cs="宋体" w:hint="eastAsia"/>
          <w:sz w:val="24"/>
          <w:szCs w:val="24"/>
        </w:rPr>
        <w:t>。</w:t>
      </w:r>
    </w:p>
    <w:p w14:paraId="2965CEB9" w14:textId="77777777" w:rsidR="00826951" w:rsidRDefault="00232FE1">
      <w:pPr>
        <w:snapToGrid w:val="0"/>
        <w:spacing w:line="400" w:lineRule="exact"/>
        <w:ind w:firstLineChars="200" w:firstLine="480"/>
        <w:rPr>
          <w:rFonts w:cs="宋体"/>
          <w:sz w:val="24"/>
          <w:szCs w:val="24"/>
        </w:rPr>
      </w:pPr>
      <w:r>
        <w:rPr>
          <w:rFonts w:cs="宋体" w:hint="eastAsia"/>
          <w:sz w:val="24"/>
          <w:szCs w:val="24"/>
        </w:rPr>
        <w:t>总之，</w:t>
      </w:r>
      <w:r>
        <w:rPr>
          <w:rFonts w:ascii="宋体" w:hAnsi="宋体" w:cs="宋体"/>
          <w:sz w:val="24"/>
          <w:szCs w:val="24"/>
        </w:rPr>
        <w:t>税收</w:t>
      </w:r>
      <w:r>
        <w:rPr>
          <w:rFonts w:ascii="宋体" w:hAnsi="宋体" w:cs="宋体" w:hint="eastAsia"/>
          <w:sz w:val="24"/>
          <w:szCs w:val="24"/>
        </w:rPr>
        <w:t>征管</w:t>
      </w:r>
      <w:r>
        <w:rPr>
          <w:rFonts w:ascii="宋体" w:hAnsi="宋体" w:cs="宋体"/>
          <w:sz w:val="24"/>
          <w:szCs w:val="24"/>
        </w:rPr>
        <w:t>的数字化转型颠覆了传统意义上人与人、物与物、组织间单一的连接方式，构建了一个交互式、多维度的信息交流环境，促进了信息的多元化协同处理。这一变革助力企业获取更为丰富</w:t>
      </w:r>
      <w:proofErr w:type="gramStart"/>
      <w:r>
        <w:rPr>
          <w:rFonts w:ascii="宋体" w:hAnsi="宋体" w:cs="宋体"/>
          <w:sz w:val="24"/>
          <w:szCs w:val="24"/>
        </w:rPr>
        <w:t>且独特</w:t>
      </w:r>
      <w:proofErr w:type="gramEnd"/>
      <w:r>
        <w:rPr>
          <w:rFonts w:ascii="宋体" w:hAnsi="宋体" w:cs="宋体"/>
          <w:sz w:val="24"/>
          <w:szCs w:val="24"/>
        </w:rPr>
        <w:t>的“非同质化”信息，优化了企业的运营与管理效能，显著减少了</w:t>
      </w:r>
      <w:r w:rsidR="00B81B86">
        <w:rPr>
          <w:rFonts w:ascii="宋体" w:hAnsi="宋体" w:cs="宋体"/>
          <w:sz w:val="24"/>
          <w:szCs w:val="24"/>
        </w:rPr>
        <w:t>数字经济企业</w:t>
      </w:r>
      <w:r>
        <w:rPr>
          <w:rFonts w:ascii="宋体" w:hAnsi="宋体" w:cs="宋体"/>
          <w:sz w:val="24"/>
          <w:szCs w:val="24"/>
        </w:rPr>
        <w:t>在研发创新活动中</w:t>
      </w:r>
      <w:r>
        <w:rPr>
          <w:rFonts w:ascii="宋体" w:hAnsi="宋体" w:cs="宋体" w:hint="eastAsia"/>
          <w:sz w:val="24"/>
          <w:szCs w:val="24"/>
        </w:rPr>
        <w:t>面临</w:t>
      </w:r>
      <w:r>
        <w:rPr>
          <w:rFonts w:ascii="宋体" w:hAnsi="宋体" w:cs="宋体"/>
          <w:sz w:val="24"/>
          <w:szCs w:val="24"/>
        </w:rPr>
        <w:t>的不确定性因素，对提升</w:t>
      </w:r>
      <w:r w:rsidR="00B81B86">
        <w:rPr>
          <w:rFonts w:ascii="宋体" w:hAnsi="宋体" w:cs="宋体"/>
          <w:sz w:val="24"/>
          <w:szCs w:val="24"/>
        </w:rPr>
        <w:t>数字经济企业</w:t>
      </w:r>
      <w:r>
        <w:rPr>
          <w:rFonts w:ascii="宋体" w:hAnsi="宋体" w:cs="宋体"/>
          <w:sz w:val="24"/>
          <w:szCs w:val="24"/>
        </w:rPr>
        <w:t>的创新能力具有积极影响。</w:t>
      </w:r>
      <w:r>
        <w:rPr>
          <w:rFonts w:cs="宋体" w:hint="eastAsia"/>
          <w:sz w:val="24"/>
          <w:szCs w:val="24"/>
        </w:rPr>
        <w:t>由此，本课题提出</w:t>
      </w:r>
      <w:r>
        <w:rPr>
          <w:rFonts w:cs="宋体" w:hint="eastAsia"/>
          <w:sz w:val="24"/>
          <w:szCs w:val="24"/>
        </w:rPr>
        <w:lastRenderedPageBreak/>
        <w:t>假设</w:t>
      </w:r>
      <w:r>
        <w:rPr>
          <w:sz w:val="24"/>
          <w:szCs w:val="24"/>
        </w:rPr>
        <w:t>3</w:t>
      </w:r>
      <w:r>
        <w:rPr>
          <w:rFonts w:cs="宋体" w:hint="eastAsia"/>
          <w:sz w:val="24"/>
          <w:szCs w:val="24"/>
        </w:rPr>
        <w:t>：</w:t>
      </w:r>
    </w:p>
    <w:p w14:paraId="41B86B25" w14:textId="77777777" w:rsidR="00826951" w:rsidRDefault="00232FE1">
      <w:pPr>
        <w:snapToGrid w:val="0"/>
        <w:spacing w:line="400" w:lineRule="exact"/>
        <w:ind w:firstLineChars="200" w:firstLine="482"/>
        <w:rPr>
          <w:rFonts w:cs="宋体"/>
          <w:sz w:val="24"/>
          <w:szCs w:val="24"/>
        </w:rPr>
        <w:sectPr w:rsidR="00826951">
          <w:headerReference w:type="default" r:id="rId22"/>
          <w:pgSz w:w="11906" w:h="16838"/>
          <w:pgMar w:top="1984" w:right="1701" w:bottom="1417" w:left="1701" w:header="1134" w:footer="1134" w:gutter="0"/>
          <w:cols w:space="720"/>
          <w:docGrid w:type="lines" w:linePitch="312"/>
        </w:sectPr>
      </w:pPr>
      <w:r>
        <w:rPr>
          <w:b/>
          <w:bCs/>
          <w:sz w:val="24"/>
          <w:szCs w:val="24"/>
        </w:rPr>
        <w:t>H3</w:t>
      </w:r>
      <w:r>
        <w:rPr>
          <w:rFonts w:cs="宋体" w:hint="eastAsia"/>
          <w:b/>
          <w:bCs/>
          <w:sz w:val="24"/>
          <w:szCs w:val="24"/>
        </w:rPr>
        <w:t>：税收征管数字化对数字经济企业创新具有正向作用，即金税三期工程促进了数字经济企业创新水平的提高。</w:t>
      </w:r>
    </w:p>
    <w:p w14:paraId="5AF33F69" w14:textId="77777777" w:rsidR="00826951" w:rsidRDefault="00232FE1">
      <w:pPr>
        <w:spacing w:before="480" w:after="360"/>
        <w:ind w:firstLine="602"/>
        <w:jc w:val="center"/>
        <w:outlineLvl w:val="0"/>
        <w:rPr>
          <w:rFonts w:ascii="黑体" w:eastAsia="黑体" w:hAnsi="黑体" w:cstheme="minorBidi"/>
          <w:b/>
          <w:bCs/>
          <w:sz w:val="30"/>
          <w:szCs w:val="30"/>
        </w:rPr>
      </w:pPr>
      <w:bookmarkStart w:id="88" w:name="OLE_LINK23"/>
      <w:bookmarkStart w:id="89" w:name="_Toc196211695"/>
      <w:bookmarkEnd w:id="70"/>
      <w:r>
        <w:rPr>
          <w:rFonts w:ascii="黑体" w:eastAsia="黑体" w:hAnsi="黑体" w:cstheme="minorBidi" w:hint="eastAsia"/>
          <w:b/>
          <w:bCs/>
          <w:sz w:val="30"/>
          <w:szCs w:val="30"/>
        </w:rPr>
        <w:lastRenderedPageBreak/>
        <w:t>第三章 数字经济企业创新与税收治理的特征事实表现</w:t>
      </w:r>
      <w:bookmarkEnd w:id="89"/>
    </w:p>
    <w:p w14:paraId="40D4783C" w14:textId="77777777" w:rsidR="00826951" w:rsidRDefault="00232FE1" w:rsidP="008B0BCB">
      <w:pPr>
        <w:spacing w:before="480" w:after="120" w:line="400" w:lineRule="exact"/>
        <w:outlineLvl w:val="1"/>
        <w:rPr>
          <w:rFonts w:ascii="黑体" w:eastAsia="黑体" w:hAnsi="黑体" w:cs="黑体"/>
          <w:b/>
          <w:bCs/>
          <w:sz w:val="28"/>
          <w:szCs w:val="28"/>
        </w:rPr>
      </w:pPr>
      <w:bookmarkStart w:id="90" w:name="_Toc196211696"/>
      <w:bookmarkEnd w:id="88"/>
      <w:r>
        <w:rPr>
          <w:rFonts w:ascii="黑体" w:eastAsia="黑体" w:hAnsi="黑体" w:cs="黑体" w:hint="eastAsia"/>
          <w:b/>
          <w:bCs/>
          <w:sz w:val="28"/>
          <w:szCs w:val="28"/>
        </w:rPr>
        <w:t>3.1 数字经济企业创新特征表现</w:t>
      </w:r>
      <w:bookmarkEnd w:id="90"/>
    </w:p>
    <w:p w14:paraId="32156E83" w14:textId="77777777" w:rsidR="00826951" w:rsidRDefault="00232FE1">
      <w:pPr>
        <w:spacing w:line="400" w:lineRule="exact"/>
        <w:ind w:firstLineChars="200" w:firstLine="480"/>
        <w:rPr>
          <w:sz w:val="24"/>
          <w:szCs w:val="24"/>
        </w:rPr>
      </w:pPr>
      <w:bookmarkStart w:id="91" w:name="OLE_LINK87"/>
      <w:r>
        <w:rPr>
          <w:rFonts w:hint="eastAsia"/>
          <w:sz w:val="24"/>
          <w:szCs w:val="24"/>
        </w:rPr>
        <w:t>近年来，我国数字经济发展势态持续向好，经济规模不断扩大，占</w:t>
      </w:r>
      <w:r>
        <w:rPr>
          <w:rFonts w:hint="eastAsia"/>
          <w:sz w:val="24"/>
          <w:szCs w:val="24"/>
        </w:rPr>
        <w:t>GDP</w:t>
      </w:r>
      <w:r>
        <w:rPr>
          <w:rFonts w:hint="eastAsia"/>
          <w:sz w:val="24"/>
          <w:szCs w:val="24"/>
        </w:rPr>
        <w:t>比重也不断攀升。《</w:t>
      </w:r>
      <w:r>
        <w:rPr>
          <w:sz w:val="24"/>
          <w:szCs w:val="24"/>
        </w:rPr>
        <w:t>2024</w:t>
      </w:r>
      <w:r>
        <w:rPr>
          <w:rFonts w:hint="eastAsia"/>
          <w:sz w:val="24"/>
          <w:szCs w:val="24"/>
        </w:rPr>
        <w:t>数字经济发展白皮书》显示，</w:t>
      </w:r>
      <w:r>
        <w:rPr>
          <w:sz w:val="24"/>
          <w:szCs w:val="24"/>
        </w:rPr>
        <w:t>202</w:t>
      </w:r>
      <w:r>
        <w:rPr>
          <w:rFonts w:hint="eastAsia"/>
          <w:sz w:val="24"/>
          <w:szCs w:val="24"/>
        </w:rPr>
        <w:t>3</w:t>
      </w:r>
      <w:r>
        <w:rPr>
          <w:rFonts w:hint="eastAsia"/>
          <w:sz w:val="24"/>
          <w:szCs w:val="24"/>
        </w:rPr>
        <w:t>年中国数字经济规模为</w:t>
      </w:r>
      <w:r>
        <w:rPr>
          <w:sz w:val="24"/>
          <w:szCs w:val="24"/>
        </w:rPr>
        <w:t>5</w:t>
      </w:r>
      <w:r>
        <w:rPr>
          <w:rFonts w:hint="eastAsia"/>
          <w:sz w:val="24"/>
          <w:szCs w:val="24"/>
        </w:rPr>
        <w:t>3.9</w:t>
      </w:r>
      <w:proofErr w:type="gramStart"/>
      <w:r>
        <w:rPr>
          <w:rFonts w:hint="eastAsia"/>
          <w:sz w:val="24"/>
          <w:szCs w:val="24"/>
        </w:rPr>
        <w:t>万亿</w:t>
      </w:r>
      <w:proofErr w:type="gramEnd"/>
      <w:r>
        <w:rPr>
          <w:rFonts w:hint="eastAsia"/>
          <w:sz w:val="24"/>
          <w:szCs w:val="24"/>
        </w:rPr>
        <w:t>元，</w:t>
      </w:r>
      <w:bookmarkEnd w:id="91"/>
      <w:r>
        <w:rPr>
          <w:rFonts w:hint="eastAsia"/>
          <w:sz w:val="24"/>
          <w:szCs w:val="24"/>
        </w:rPr>
        <w:t>同比增长</w:t>
      </w:r>
      <w:r>
        <w:rPr>
          <w:rFonts w:hint="eastAsia"/>
          <w:sz w:val="24"/>
          <w:szCs w:val="24"/>
        </w:rPr>
        <w:t>3.7</w:t>
      </w:r>
      <w:proofErr w:type="gramStart"/>
      <w:r>
        <w:rPr>
          <w:rFonts w:hint="eastAsia"/>
          <w:sz w:val="24"/>
          <w:szCs w:val="24"/>
        </w:rPr>
        <w:t>万</w:t>
      </w:r>
      <w:proofErr w:type="gramEnd"/>
      <w:r>
        <w:rPr>
          <w:rFonts w:hint="eastAsia"/>
          <w:sz w:val="24"/>
          <w:szCs w:val="24"/>
        </w:rPr>
        <w:t>亿元，占</w:t>
      </w:r>
      <w:r>
        <w:rPr>
          <w:sz w:val="24"/>
          <w:szCs w:val="24"/>
        </w:rPr>
        <w:t>GDP</w:t>
      </w:r>
      <w:r>
        <w:rPr>
          <w:rFonts w:hint="eastAsia"/>
          <w:sz w:val="24"/>
          <w:szCs w:val="24"/>
        </w:rPr>
        <w:t>比重达到</w:t>
      </w:r>
      <w:r>
        <w:rPr>
          <w:sz w:val="24"/>
          <w:szCs w:val="24"/>
        </w:rPr>
        <w:t>4</w:t>
      </w:r>
      <w:r>
        <w:rPr>
          <w:rFonts w:hint="eastAsia"/>
          <w:sz w:val="24"/>
          <w:szCs w:val="24"/>
        </w:rPr>
        <w:t>2.8</w:t>
      </w:r>
      <w:r>
        <w:rPr>
          <w:rFonts w:asciiTheme="minorEastAsia" w:eastAsiaTheme="minorEastAsia" w:hAnsiTheme="minorEastAsia" w:cstheme="minorEastAsia" w:hint="eastAsia"/>
          <w:sz w:val="24"/>
          <w:szCs w:val="24"/>
        </w:rPr>
        <w:t>%</w:t>
      </w:r>
      <w:r>
        <w:rPr>
          <w:rFonts w:hint="eastAsia"/>
          <w:sz w:val="24"/>
          <w:szCs w:val="24"/>
        </w:rPr>
        <w:t>。图</w:t>
      </w:r>
      <w:r>
        <w:rPr>
          <w:rFonts w:hint="eastAsia"/>
          <w:sz w:val="24"/>
          <w:szCs w:val="24"/>
        </w:rPr>
        <w:t>3.1</w:t>
      </w:r>
      <w:r>
        <w:rPr>
          <w:rFonts w:hint="eastAsia"/>
          <w:sz w:val="24"/>
          <w:szCs w:val="24"/>
        </w:rPr>
        <w:t>报告了我国</w:t>
      </w:r>
      <w:bookmarkStart w:id="92" w:name="OLE_LINK55"/>
      <w:r>
        <w:rPr>
          <w:sz w:val="24"/>
          <w:szCs w:val="24"/>
        </w:rPr>
        <w:t>2017</w:t>
      </w:r>
      <w:r>
        <w:rPr>
          <w:rFonts w:hint="eastAsia"/>
          <w:sz w:val="24"/>
          <w:szCs w:val="24"/>
        </w:rPr>
        <w:t>—</w:t>
      </w:r>
      <w:r>
        <w:rPr>
          <w:rFonts w:hint="eastAsia"/>
          <w:sz w:val="24"/>
          <w:szCs w:val="24"/>
        </w:rPr>
        <w:t>2023</w:t>
      </w:r>
      <w:r>
        <w:rPr>
          <w:rFonts w:hint="eastAsia"/>
          <w:sz w:val="24"/>
          <w:szCs w:val="24"/>
        </w:rPr>
        <w:t>年</w:t>
      </w:r>
      <w:bookmarkEnd w:id="92"/>
      <w:r>
        <w:rPr>
          <w:rFonts w:hint="eastAsia"/>
          <w:sz w:val="24"/>
          <w:szCs w:val="24"/>
        </w:rPr>
        <w:t>数字经济规模及其占</w:t>
      </w:r>
      <w:r>
        <w:rPr>
          <w:rFonts w:hint="eastAsia"/>
          <w:sz w:val="24"/>
          <w:szCs w:val="24"/>
        </w:rPr>
        <w:t>GDP</w:t>
      </w:r>
      <w:r>
        <w:rPr>
          <w:rFonts w:hint="eastAsia"/>
          <w:sz w:val="24"/>
          <w:szCs w:val="24"/>
        </w:rPr>
        <w:t>比重的变化情况。从图中可以看出，</w:t>
      </w:r>
      <w:r>
        <w:rPr>
          <w:sz w:val="24"/>
          <w:szCs w:val="24"/>
        </w:rPr>
        <w:t>2017</w:t>
      </w:r>
      <w:r>
        <w:rPr>
          <w:rFonts w:hint="eastAsia"/>
          <w:sz w:val="24"/>
          <w:szCs w:val="24"/>
        </w:rPr>
        <w:t>—</w:t>
      </w:r>
      <w:r>
        <w:rPr>
          <w:rFonts w:hint="eastAsia"/>
          <w:sz w:val="24"/>
          <w:szCs w:val="24"/>
        </w:rPr>
        <w:t>2023</w:t>
      </w:r>
      <w:r>
        <w:rPr>
          <w:rFonts w:hint="eastAsia"/>
          <w:sz w:val="24"/>
          <w:szCs w:val="24"/>
        </w:rPr>
        <w:t>年期间，我国数字经济规模从</w:t>
      </w:r>
      <w:r>
        <w:rPr>
          <w:sz w:val="24"/>
          <w:szCs w:val="24"/>
        </w:rPr>
        <w:t>27</w:t>
      </w:r>
      <w:r>
        <w:rPr>
          <w:rFonts w:hint="eastAsia"/>
          <w:sz w:val="24"/>
          <w:szCs w:val="24"/>
        </w:rPr>
        <w:t>.</w:t>
      </w:r>
      <w:r>
        <w:rPr>
          <w:sz w:val="24"/>
          <w:szCs w:val="24"/>
        </w:rPr>
        <w:t>2</w:t>
      </w:r>
      <w:proofErr w:type="gramStart"/>
      <w:r>
        <w:rPr>
          <w:rFonts w:hint="eastAsia"/>
          <w:sz w:val="24"/>
          <w:szCs w:val="24"/>
        </w:rPr>
        <w:t>万亿</w:t>
      </w:r>
      <w:proofErr w:type="gramEnd"/>
      <w:r>
        <w:rPr>
          <w:rFonts w:hint="eastAsia"/>
          <w:sz w:val="24"/>
          <w:szCs w:val="24"/>
        </w:rPr>
        <w:t>增长至</w:t>
      </w:r>
      <w:r>
        <w:rPr>
          <w:sz w:val="24"/>
          <w:szCs w:val="24"/>
        </w:rPr>
        <w:t>5</w:t>
      </w:r>
      <w:r>
        <w:rPr>
          <w:rFonts w:hint="eastAsia"/>
          <w:sz w:val="24"/>
          <w:szCs w:val="24"/>
        </w:rPr>
        <w:t>3.9</w:t>
      </w:r>
      <w:proofErr w:type="gramStart"/>
      <w:r>
        <w:rPr>
          <w:rFonts w:hint="eastAsia"/>
          <w:sz w:val="24"/>
          <w:szCs w:val="24"/>
        </w:rPr>
        <w:t>万</w:t>
      </w:r>
      <w:proofErr w:type="gramEnd"/>
      <w:r>
        <w:rPr>
          <w:rFonts w:hint="eastAsia"/>
          <w:sz w:val="24"/>
          <w:szCs w:val="24"/>
        </w:rPr>
        <w:t>亿，增幅约达</w:t>
      </w:r>
      <w:r>
        <w:rPr>
          <w:rFonts w:hint="eastAsia"/>
          <w:sz w:val="24"/>
          <w:szCs w:val="24"/>
        </w:rPr>
        <w:t>98.2%</w:t>
      </w:r>
      <w:r>
        <w:rPr>
          <w:rFonts w:hint="eastAsia"/>
          <w:sz w:val="24"/>
          <w:szCs w:val="24"/>
        </w:rPr>
        <w:t>；同时，数字经济在</w:t>
      </w:r>
      <w:r>
        <w:rPr>
          <w:rFonts w:hint="eastAsia"/>
          <w:sz w:val="24"/>
          <w:szCs w:val="24"/>
        </w:rPr>
        <w:t>GDP</w:t>
      </w:r>
      <w:r>
        <w:rPr>
          <w:rFonts w:hint="eastAsia"/>
          <w:sz w:val="24"/>
          <w:szCs w:val="24"/>
        </w:rPr>
        <w:t>中的占比也从</w:t>
      </w:r>
      <w:r w:rsidR="00B81B86">
        <w:rPr>
          <w:sz w:val="24"/>
          <w:szCs w:val="24"/>
        </w:rPr>
        <w:t>32.9</w:t>
      </w:r>
      <w:r>
        <w:rPr>
          <w:rFonts w:hint="eastAsia"/>
          <w:sz w:val="24"/>
          <w:szCs w:val="24"/>
        </w:rPr>
        <w:t>%</w:t>
      </w:r>
      <w:r>
        <w:rPr>
          <w:rFonts w:hint="eastAsia"/>
          <w:sz w:val="24"/>
          <w:szCs w:val="24"/>
        </w:rPr>
        <w:t>上升至</w:t>
      </w:r>
      <w:r>
        <w:rPr>
          <w:rFonts w:hint="eastAsia"/>
          <w:sz w:val="24"/>
          <w:szCs w:val="24"/>
        </w:rPr>
        <w:t>42.8%</w:t>
      </w:r>
      <w:r>
        <w:rPr>
          <w:rFonts w:hint="eastAsia"/>
          <w:sz w:val="24"/>
          <w:szCs w:val="24"/>
        </w:rPr>
        <w:t>，占比增长了约</w:t>
      </w:r>
      <w:r w:rsidR="00B81B86">
        <w:rPr>
          <w:sz w:val="24"/>
          <w:szCs w:val="24"/>
        </w:rPr>
        <w:t>9.9</w:t>
      </w:r>
      <w:r>
        <w:rPr>
          <w:rFonts w:hint="eastAsia"/>
          <w:sz w:val="24"/>
          <w:szCs w:val="24"/>
        </w:rPr>
        <w:t>个百分点。图</w:t>
      </w:r>
      <w:r>
        <w:rPr>
          <w:rFonts w:hint="eastAsia"/>
          <w:sz w:val="24"/>
          <w:szCs w:val="24"/>
        </w:rPr>
        <w:t>3.2</w:t>
      </w:r>
      <w:r>
        <w:rPr>
          <w:rFonts w:hint="eastAsia"/>
          <w:sz w:val="24"/>
          <w:szCs w:val="24"/>
        </w:rPr>
        <w:t>报告了我国</w:t>
      </w:r>
      <w:bookmarkStart w:id="93" w:name="OLE_LINK57"/>
      <w:r>
        <w:rPr>
          <w:rFonts w:hint="eastAsia"/>
          <w:sz w:val="24"/>
          <w:szCs w:val="24"/>
        </w:rPr>
        <w:t>2017</w:t>
      </w:r>
      <w:r>
        <w:rPr>
          <w:rFonts w:hint="eastAsia"/>
          <w:sz w:val="24"/>
          <w:szCs w:val="24"/>
        </w:rPr>
        <w:t>—</w:t>
      </w:r>
      <w:r>
        <w:rPr>
          <w:rFonts w:hint="eastAsia"/>
          <w:sz w:val="24"/>
          <w:szCs w:val="24"/>
        </w:rPr>
        <w:t>2023</w:t>
      </w:r>
      <w:r>
        <w:rPr>
          <w:rFonts w:hint="eastAsia"/>
          <w:sz w:val="24"/>
          <w:szCs w:val="24"/>
        </w:rPr>
        <w:t>年</w:t>
      </w:r>
      <w:bookmarkEnd w:id="93"/>
      <w:r>
        <w:rPr>
          <w:rFonts w:hint="eastAsia"/>
          <w:sz w:val="24"/>
          <w:szCs w:val="24"/>
        </w:rPr>
        <w:t>GDP</w:t>
      </w:r>
      <w:r>
        <w:rPr>
          <w:rFonts w:hint="eastAsia"/>
          <w:sz w:val="24"/>
          <w:szCs w:val="24"/>
        </w:rPr>
        <w:t>与数字经济增速情况。从图中可知，</w:t>
      </w:r>
      <w:r>
        <w:rPr>
          <w:rFonts w:hint="eastAsia"/>
          <w:sz w:val="24"/>
          <w:szCs w:val="24"/>
        </w:rPr>
        <w:t>2017</w:t>
      </w:r>
      <w:r>
        <w:rPr>
          <w:rFonts w:hint="eastAsia"/>
          <w:sz w:val="24"/>
          <w:szCs w:val="24"/>
        </w:rPr>
        <w:t>—</w:t>
      </w:r>
      <w:r>
        <w:rPr>
          <w:rFonts w:hint="eastAsia"/>
          <w:sz w:val="24"/>
          <w:szCs w:val="24"/>
        </w:rPr>
        <w:t>2023</w:t>
      </w:r>
      <w:r>
        <w:rPr>
          <w:rFonts w:hint="eastAsia"/>
          <w:sz w:val="24"/>
          <w:szCs w:val="24"/>
        </w:rPr>
        <w:t>年我国数字经济增长率始终保持在</w:t>
      </w:r>
      <w:r>
        <w:rPr>
          <w:rFonts w:hint="eastAsia"/>
          <w:sz w:val="24"/>
          <w:szCs w:val="24"/>
        </w:rPr>
        <w:t>7.4</w:t>
      </w:r>
      <w:r>
        <w:rPr>
          <w:rFonts w:asciiTheme="minorEastAsia" w:eastAsiaTheme="minorEastAsia" w:hAnsiTheme="minorEastAsia" w:cstheme="minorEastAsia" w:hint="eastAsia"/>
          <w:sz w:val="24"/>
          <w:szCs w:val="24"/>
        </w:rPr>
        <w:t>%</w:t>
      </w:r>
      <w:r>
        <w:rPr>
          <w:rFonts w:hint="eastAsia"/>
          <w:sz w:val="24"/>
          <w:szCs w:val="24"/>
        </w:rPr>
        <w:t>以上，均高于同期</w:t>
      </w:r>
      <w:r>
        <w:rPr>
          <w:rFonts w:hint="eastAsia"/>
          <w:sz w:val="24"/>
          <w:szCs w:val="24"/>
        </w:rPr>
        <w:t>GDP</w:t>
      </w:r>
      <w:r>
        <w:rPr>
          <w:rFonts w:hint="eastAsia"/>
          <w:sz w:val="24"/>
          <w:szCs w:val="24"/>
        </w:rPr>
        <w:t>增速，其中</w:t>
      </w:r>
      <w:r>
        <w:rPr>
          <w:rFonts w:hint="eastAsia"/>
          <w:sz w:val="24"/>
          <w:szCs w:val="24"/>
        </w:rPr>
        <w:t>2018</w:t>
      </w:r>
      <w:r>
        <w:rPr>
          <w:rFonts w:hint="eastAsia"/>
          <w:sz w:val="24"/>
          <w:szCs w:val="24"/>
        </w:rPr>
        <w:t>、</w:t>
      </w:r>
      <w:r>
        <w:rPr>
          <w:rFonts w:hint="eastAsia"/>
          <w:sz w:val="24"/>
          <w:szCs w:val="24"/>
        </w:rPr>
        <w:t>2020</w:t>
      </w:r>
      <w:r>
        <w:rPr>
          <w:rFonts w:hint="eastAsia"/>
          <w:sz w:val="24"/>
          <w:szCs w:val="24"/>
        </w:rPr>
        <w:t>和</w:t>
      </w:r>
      <w:r>
        <w:rPr>
          <w:rFonts w:hint="eastAsia"/>
          <w:sz w:val="24"/>
          <w:szCs w:val="24"/>
        </w:rPr>
        <w:t>2022</w:t>
      </w:r>
      <w:r>
        <w:rPr>
          <w:rFonts w:hint="eastAsia"/>
          <w:sz w:val="24"/>
          <w:szCs w:val="24"/>
        </w:rPr>
        <w:t>年数字经济增长率达到</w:t>
      </w:r>
      <w:r>
        <w:rPr>
          <w:rFonts w:hint="eastAsia"/>
          <w:sz w:val="24"/>
          <w:szCs w:val="24"/>
        </w:rPr>
        <w:t>GDP</w:t>
      </w:r>
      <w:r>
        <w:rPr>
          <w:rFonts w:hint="eastAsia"/>
          <w:sz w:val="24"/>
          <w:szCs w:val="24"/>
        </w:rPr>
        <w:t>增长率的</w:t>
      </w:r>
      <w:r>
        <w:rPr>
          <w:rFonts w:hint="eastAsia"/>
          <w:sz w:val="24"/>
          <w:szCs w:val="24"/>
        </w:rPr>
        <w:t>3</w:t>
      </w:r>
      <w:r>
        <w:rPr>
          <w:rFonts w:hint="eastAsia"/>
          <w:sz w:val="24"/>
          <w:szCs w:val="24"/>
        </w:rPr>
        <w:t>倍以上，充分体现了我国数字经济发展的强劲动力。</w:t>
      </w:r>
    </w:p>
    <w:p w14:paraId="7B3D73D3" w14:textId="77777777" w:rsidR="00826951" w:rsidRDefault="00173DA9" w:rsidP="00173DA9">
      <w:pPr>
        <w:rPr>
          <w:sz w:val="24"/>
          <w:szCs w:val="24"/>
        </w:rPr>
      </w:pPr>
      <w:r>
        <w:rPr>
          <w:rFonts w:hint="eastAsia"/>
          <w:sz w:val="24"/>
          <w:szCs w:val="24"/>
        </w:rPr>
        <w:object w:dxaOrig="8504" w:dyaOrig="4991" w14:anchorId="5BF349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716" type="#_x0000_t75" style="width:425.2pt;height:249.55pt" o:ole="">
            <v:imagedata r:id="rId23" o:title=""/>
          </v:shape>
          <o:OLEObject Type="Embed" ProgID="Excel.Sheet.8" ShapeID="_x0000_i5716" DrawAspect="Content" ObjectID="_1806826061" r:id="rId24"/>
        </w:object>
      </w:r>
    </w:p>
    <w:p w14:paraId="7F91567E" w14:textId="77777777" w:rsidR="00826951" w:rsidRDefault="00232FE1">
      <w:pPr>
        <w:spacing w:before="120" w:after="240"/>
        <w:ind w:firstLine="482"/>
        <w:jc w:val="center"/>
        <w:rPr>
          <w:b/>
          <w:sz w:val="24"/>
          <w:szCs w:val="24"/>
        </w:rPr>
      </w:pPr>
      <w:r>
        <w:rPr>
          <w:rFonts w:hint="eastAsia"/>
          <w:b/>
          <w:sz w:val="24"/>
          <w:szCs w:val="24"/>
        </w:rPr>
        <w:t>图</w:t>
      </w:r>
      <w:r>
        <w:rPr>
          <w:b/>
          <w:sz w:val="24"/>
          <w:szCs w:val="24"/>
        </w:rPr>
        <w:t>3</w:t>
      </w:r>
      <w:r>
        <w:rPr>
          <w:rFonts w:hint="eastAsia"/>
          <w:b/>
          <w:sz w:val="24"/>
          <w:szCs w:val="24"/>
        </w:rPr>
        <w:t>.</w:t>
      </w:r>
      <w:r>
        <w:rPr>
          <w:b/>
          <w:sz w:val="24"/>
          <w:szCs w:val="24"/>
        </w:rPr>
        <w:t>1</w:t>
      </w:r>
      <w:r>
        <w:rPr>
          <w:rFonts w:hint="eastAsia"/>
          <w:b/>
          <w:sz w:val="24"/>
          <w:szCs w:val="24"/>
        </w:rPr>
        <w:t xml:space="preserve"> </w:t>
      </w:r>
      <w:r>
        <w:rPr>
          <w:b/>
          <w:sz w:val="24"/>
          <w:szCs w:val="24"/>
        </w:rPr>
        <w:t>2017</w:t>
      </w:r>
      <w:r>
        <w:rPr>
          <w:rFonts w:hint="eastAsia"/>
          <w:b/>
          <w:sz w:val="24"/>
          <w:szCs w:val="24"/>
        </w:rPr>
        <w:t>—</w:t>
      </w:r>
      <w:r>
        <w:rPr>
          <w:rFonts w:hint="eastAsia"/>
          <w:b/>
          <w:sz w:val="24"/>
          <w:szCs w:val="24"/>
        </w:rPr>
        <w:t>2023</w:t>
      </w:r>
      <w:r>
        <w:rPr>
          <w:rFonts w:hint="eastAsia"/>
          <w:b/>
          <w:sz w:val="24"/>
          <w:szCs w:val="24"/>
        </w:rPr>
        <w:t>年数字经济规模及占</w:t>
      </w:r>
      <w:r>
        <w:rPr>
          <w:b/>
          <w:sz w:val="24"/>
          <w:szCs w:val="24"/>
        </w:rPr>
        <w:t>GDP</w:t>
      </w:r>
      <w:r>
        <w:rPr>
          <w:rFonts w:hint="eastAsia"/>
          <w:b/>
          <w:sz w:val="24"/>
          <w:szCs w:val="24"/>
        </w:rPr>
        <w:t>比重（万亿，</w:t>
      </w:r>
      <w:r>
        <w:rPr>
          <w:rFonts w:hint="eastAsia"/>
          <w:b/>
          <w:sz w:val="24"/>
          <w:szCs w:val="24"/>
        </w:rPr>
        <w:t>%</w:t>
      </w:r>
      <w:r>
        <w:rPr>
          <w:rFonts w:hint="eastAsia"/>
          <w:b/>
          <w:sz w:val="24"/>
          <w:szCs w:val="24"/>
        </w:rPr>
        <w:t>）</w:t>
      </w:r>
    </w:p>
    <w:p w14:paraId="05B00EE5" w14:textId="77777777" w:rsidR="00826951" w:rsidRDefault="00232FE1">
      <w:pPr>
        <w:spacing w:before="120" w:after="240"/>
        <w:ind w:firstLine="480"/>
        <w:rPr>
          <w:sz w:val="24"/>
          <w:szCs w:val="24"/>
        </w:rPr>
      </w:pPr>
      <w:r>
        <w:rPr>
          <w:rFonts w:hint="eastAsia"/>
          <w:sz w:val="24"/>
          <w:szCs w:val="24"/>
        </w:rPr>
        <w:t>数据来源：《中国数字经济发展白皮书》。</w:t>
      </w:r>
    </w:p>
    <w:p w14:paraId="4E38290E" w14:textId="77777777" w:rsidR="00826951" w:rsidRDefault="00173DA9" w:rsidP="00173DA9">
      <w:pPr>
        <w:rPr>
          <w:sz w:val="24"/>
          <w:szCs w:val="24"/>
        </w:rPr>
      </w:pPr>
      <w:r>
        <w:rPr>
          <w:rFonts w:hint="eastAsia"/>
          <w:sz w:val="24"/>
          <w:szCs w:val="24"/>
        </w:rPr>
        <w:object w:dxaOrig="8504" w:dyaOrig="5322" w14:anchorId="1F654F6C">
          <v:shape id="_x0000_i5717" type="#_x0000_t75" style="width:425.2pt;height:266.1pt" o:ole="">
            <v:imagedata r:id="rId25" o:title=""/>
          </v:shape>
          <o:OLEObject Type="Embed" ProgID="Excel.Sheet.8" ShapeID="_x0000_i5717" DrawAspect="Content" ObjectID="_1806826062" r:id="rId26"/>
        </w:object>
      </w:r>
    </w:p>
    <w:p w14:paraId="5B8BCAF6" w14:textId="77777777" w:rsidR="00826951" w:rsidRDefault="00232FE1">
      <w:pPr>
        <w:spacing w:before="120" w:after="240"/>
        <w:ind w:firstLine="482"/>
        <w:jc w:val="center"/>
        <w:rPr>
          <w:b/>
          <w:sz w:val="24"/>
          <w:szCs w:val="24"/>
        </w:rPr>
      </w:pPr>
      <w:r>
        <w:rPr>
          <w:rFonts w:hint="eastAsia"/>
          <w:b/>
          <w:sz w:val="24"/>
          <w:szCs w:val="24"/>
        </w:rPr>
        <w:t>图</w:t>
      </w:r>
      <w:r>
        <w:rPr>
          <w:b/>
          <w:sz w:val="24"/>
          <w:szCs w:val="24"/>
        </w:rPr>
        <w:t>3</w:t>
      </w:r>
      <w:r>
        <w:rPr>
          <w:rFonts w:hint="eastAsia"/>
          <w:b/>
          <w:sz w:val="24"/>
          <w:szCs w:val="24"/>
        </w:rPr>
        <w:t>.</w:t>
      </w:r>
      <w:r>
        <w:rPr>
          <w:b/>
          <w:sz w:val="24"/>
          <w:szCs w:val="24"/>
        </w:rPr>
        <w:t>2</w:t>
      </w:r>
      <w:r>
        <w:rPr>
          <w:rFonts w:hint="eastAsia"/>
          <w:b/>
          <w:sz w:val="24"/>
          <w:szCs w:val="24"/>
        </w:rPr>
        <w:t xml:space="preserve"> </w:t>
      </w:r>
      <w:bookmarkStart w:id="94" w:name="OLE_LINK56"/>
      <w:r>
        <w:rPr>
          <w:b/>
          <w:sz w:val="24"/>
          <w:szCs w:val="24"/>
        </w:rPr>
        <w:t>2017</w:t>
      </w:r>
      <w:r>
        <w:rPr>
          <w:rFonts w:hint="eastAsia"/>
          <w:b/>
          <w:sz w:val="24"/>
          <w:szCs w:val="24"/>
        </w:rPr>
        <w:t>—</w:t>
      </w:r>
      <w:r>
        <w:rPr>
          <w:rFonts w:hint="eastAsia"/>
          <w:b/>
          <w:sz w:val="24"/>
          <w:szCs w:val="24"/>
        </w:rPr>
        <w:t>2023</w:t>
      </w:r>
      <w:r>
        <w:rPr>
          <w:rFonts w:hint="eastAsia"/>
          <w:b/>
          <w:sz w:val="24"/>
          <w:szCs w:val="24"/>
        </w:rPr>
        <w:t>年</w:t>
      </w:r>
      <w:r>
        <w:rPr>
          <w:b/>
          <w:sz w:val="24"/>
          <w:szCs w:val="24"/>
        </w:rPr>
        <w:t>GDP</w:t>
      </w:r>
      <w:r>
        <w:rPr>
          <w:rFonts w:hint="eastAsia"/>
          <w:b/>
          <w:sz w:val="24"/>
          <w:szCs w:val="24"/>
        </w:rPr>
        <w:t>与数字经济增速（</w:t>
      </w:r>
      <w:r>
        <w:rPr>
          <w:rFonts w:hint="eastAsia"/>
          <w:b/>
          <w:sz w:val="24"/>
          <w:szCs w:val="24"/>
        </w:rPr>
        <w:t>%</w:t>
      </w:r>
      <w:r>
        <w:rPr>
          <w:rFonts w:hint="eastAsia"/>
          <w:b/>
          <w:sz w:val="24"/>
          <w:szCs w:val="24"/>
        </w:rPr>
        <w:t>）</w:t>
      </w:r>
    </w:p>
    <w:p w14:paraId="1CF62725" w14:textId="77777777" w:rsidR="00826951" w:rsidRDefault="00232FE1">
      <w:pPr>
        <w:spacing w:before="120" w:after="240"/>
        <w:ind w:firstLine="480"/>
        <w:rPr>
          <w:sz w:val="24"/>
          <w:szCs w:val="24"/>
        </w:rPr>
      </w:pPr>
      <w:r>
        <w:rPr>
          <w:rFonts w:hint="eastAsia"/>
          <w:sz w:val="24"/>
          <w:szCs w:val="24"/>
        </w:rPr>
        <w:t>数据来源：《中国税务统计年鉴》《中国数字经济发展白皮书》。</w:t>
      </w:r>
    </w:p>
    <w:bookmarkEnd w:id="94"/>
    <w:p w14:paraId="2A487FDF" w14:textId="77777777" w:rsidR="00826951" w:rsidRDefault="00232FE1">
      <w:pPr>
        <w:spacing w:line="400" w:lineRule="exact"/>
        <w:ind w:firstLineChars="200" w:firstLine="480"/>
        <w:rPr>
          <w:sz w:val="24"/>
          <w:szCs w:val="24"/>
        </w:rPr>
      </w:pPr>
      <w:r>
        <w:rPr>
          <w:rFonts w:hint="eastAsia"/>
          <w:sz w:val="24"/>
          <w:szCs w:val="24"/>
        </w:rPr>
        <w:t>数字经济企业营</w:t>
      </w:r>
      <w:proofErr w:type="gramStart"/>
      <w:r>
        <w:rPr>
          <w:rFonts w:hint="eastAsia"/>
          <w:sz w:val="24"/>
          <w:szCs w:val="24"/>
        </w:rPr>
        <w:t>收能力</w:t>
      </w:r>
      <w:proofErr w:type="gramEnd"/>
      <w:r>
        <w:rPr>
          <w:rFonts w:hint="eastAsia"/>
          <w:sz w:val="24"/>
          <w:szCs w:val="24"/>
        </w:rPr>
        <w:t>具有显著优势。《</w:t>
      </w:r>
      <w:r>
        <w:rPr>
          <w:rFonts w:hint="eastAsia"/>
          <w:sz w:val="24"/>
          <w:szCs w:val="24"/>
        </w:rPr>
        <w:t>2023</w:t>
      </w:r>
      <w:r>
        <w:rPr>
          <w:rFonts w:hint="eastAsia"/>
          <w:sz w:val="24"/>
          <w:szCs w:val="24"/>
        </w:rPr>
        <w:t>中国数字经济企业发展报告》显示，</w:t>
      </w:r>
      <w:r>
        <w:rPr>
          <w:sz w:val="24"/>
          <w:szCs w:val="24"/>
        </w:rPr>
        <w:t>202</w:t>
      </w:r>
      <w:r>
        <w:rPr>
          <w:rFonts w:hint="eastAsia"/>
          <w:sz w:val="24"/>
          <w:szCs w:val="24"/>
        </w:rPr>
        <w:t>3</w:t>
      </w:r>
      <w:r>
        <w:rPr>
          <w:rFonts w:hint="eastAsia"/>
          <w:sz w:val="24"/>
          <w:szCs w:val="24"/>
        </w:rPr>
        <w:t>年</w:t>
      </w:r>
      <w:r>
        <w:rPr>
          <w:sz w:val="24"/>
          <w:szCs w:val="24"/>
        </w:rPr>
        <w:t>TOP500</w:t>
      </w:r>
      <w:r>
        <w:rPr>
          <w:rFonts w:hint="eastAsia"/>
          <w:sz w:val="24"/>
          <w:szCs w:val="24"/>
        </w:rPr>
        <w:t>榜单数</w:t>
      </w:r>
      <w:proofErr w:type="gramStart"/>
      <w:r>
        <w:rPr>
          <w:rFonts w:hint="eastAsia"/>
          <w:sz w:val="24"/>
          <w:szCs w:val="24"/>
        </w:rPr>
        <w:t>字经济</w:t>
      </w:r>
      <w:proofErr w:type="gramEnd"/>
      <w:r>
        <w:rPr>
          <w:rFonts w:hint="eastAsia"/>
          <w:sz w:val="24"/>
          <w:szCs w:val="24"/>
        </w:rPr>
        <w:t>企业平均营业收入达到</w:t>
      </w:r>
      <w:r>
        <w:rPr>
          <w:sz w:val="24"/>
          <w:szCs w:val="24"/>
        </w:rPr>
        <w:t>12</w:t>
      </w:r>
      <w:r>
        <w:rPr>
          <w:rFonts w:hint="eastAsia"/>
          <w:sz w:val="24"/>
          <w:szCs w:val="24"/>
        </w:rPr>
        <w:t>921.5</w:t>
      </w:r>
      <w:r>
        <w:rPr>
          <w:rFonts w:hint="eastAsia"/>
          <w:sz w:val="24"/>
          <w:szCs w:val="24"/>
        </w:rPr>
        <w:t>亿元，同比增长率为</w:t>
      </w:r>
      <w:r>
        <w:rPr>
          <w:rFonts w:hint="eastAsia"/>
          <w:sz w:val="24"/>
          <w:szCs w:val="24"/>
        </w:rPr>
        <w:t>6.7%</w:t>
      </w:r>
      <w:r>
        <w:rPr>
          <w:rFonts w:hint="eastAsia"/>
          <w:sz w:val="24"/>
          <w:szCs w:val="24"/>
        </w:rPr>
        <w:t>，其中超过万亿的企业共有</w:t>
      </w:r>
      <w:r>
        <w:rPr>
          <w:rFonts w:hint="eastAsia"/>
          <w:sz w:val="24"/>
          <w:szCs w:val="24"/>
        </w:rPr>
        <w:t>8</w:t>
      </w:r>
      <w:r>
        <w:rPr>
          <w:rFonts w:hint="eastAsia"/>
          <w:sz w:val="24"/>
          <w:szCs w:val="24"/>
        </w:rPr>
        <w:t>家、超过千亿的企业共有</w:t>
      </w:r>
      <w:r>
        <w:rPr>
          <w:sz w:val="24"/>
          <w:szCs w:val="24"/>
        </w:rPr>
        <w:t>1</w:t>
      </w:r>
      <w:r>
        <w:rPr>
          <w:rFonts w:hint="eastAsia"/>
          <w:sz w:val="24"/>
          <w:szCs w:val="24"/>
        </w:rPr>
        <w:t>37</w:t>
      </w:r>
      <w:r>
        <w:rPr>
          <w:rFonts w:hint="eastAsia"/>
          <w:sz w:val="24"/>
          <w:szCs w:val="24"/>
        </w:rPr>
        <w:t>家。</w:t>
      </w:r>
      <w:r>
        <w:rPr>
          <w:sz w:val="24"/>
          <w:szCs w:val="24"/>
        </w:rPr>
        <w:t>202</w:t>
      </w:r>
      <w:r>
        <w:rPr>
          <w:rFonts w:hint="eastAsia"/>
          <w:sz w:val="24"/>
          <w:szCs w:val="24"/>
        </w:rPr>
        <w:t>3</w:t>
      </w:r>
      <w:r>
        <w:rPr>
          <w:rFonts w:hint="eastAsia"/>
          <w:sz w:val="24"/>
          <w:szCs w:val="24"/>
        </w:rPr>
        <w:t>年</w:t>
      </w:r>
      <w:r>
        <w:rPr>
          <w:sz w:val="24"/>
          <w:szCs w:val="24"/>
        </w:rPr>
        <w:t>TOP500</w:t>
      </w:r>
      <w:r>
        <w:rPr>
          <w:rFonts w:hint="eastAsia"/>
          <w:sz w:val="24"/>
          <w:szCs w:val="24"/>
        </w:rPr>
        <w:t>榜单上市企业与</w:t>
      </w:r>
      <w:r>
        <w:rPr>
          <w:sz w:val="24"/>
          <w:szCs w:val="24"/>
        </w:rPr>
        <w:t>A</w:t>
      </w:r>
      <w:r>
        <w:rPr>
          <w:rFonts w:hint="eastAsia"/>
          <w:sz w:val="24"/>
          <w:szCs w:val="24"/>
        </w:rPr>
        <w:t>股上市企业利润对比情况如图</w:t>
      </w:r>
      <w:r>
        <w:rPr>
          <w:rFonts w:hint="eastAsia"/>
          <w:sz w:val="24"/>
          <w:szCs w:val="24"/>
        </w:rPr>
        <w:t>3.3</w:t>
      </w:r>
      <w:r>
        <w:rPr>
          <w:rFonts w:hint="eastAsia"/>
          <w:sz w:val="24"/>
          <w:szCs w:val="24"/>
        </w:rPr>
        <w:t>所示。从成本的角度来看，</w:t>
      </w:r>
      <w:r>
        <w:rPr>
          <w:sz w:val="24"/>
          <w:szCs w:val="24"/>
        </w:rPr>
        <w:t>202</w:t>
      </w:r>
      <w:r>
        <w:rPr>
          <w:rFonts w:hint="eastAsia"/>
          <w:sz w:val="24"/>
          <w:szCs w:val="24"/>
        </w:rPr>
        <w:t>3</w:t>
      </w:r>
      <w:r>
        <w:rPr>
          <w:rFonts w:hint="eastAsia"/>
          <w:sz w:val="24"/>
          <w:szCs w:val="24"/>
        </w:rPr>
        <w:t>年</w:t>
      </w:r>
      <w:r>
        <w:rPr>
          <w:rFonts w:hint="eastAsia"/>
          <w:sz w:val="24"/>
          <w:szCs w:val="24"/>
        </w:rPr>
        <w:t>A</w:t>
      </w:r>
      <w:r>
        <w:rPr>
          <w:rFonts w:hint="eastAsia"/>
          <w:sz w:val="24"/>
          <w:szCs w:val="24"/>
        </w:rPr>
        <w:t>股上市企业利润率和净利率分别为</w:t>
      </w:r>
      <w:r>
        <w:rPr>
          <w:rFonts w:hint="eastAsia"/>
          <w:sz w:val="24"/>
          <w:szCs w:val="24"/>
        </w:rPr>
        <w:t>10.9</w:t>
      </w:r>
      <w:r>
        <w:rPr>
          <w:rFonts w:asciiTheme="minorEastAsia" w:eastAsiaTheme="minorEastAsia" w:hAnsiTheme="minorEastAsia" w:cstheme="minorEastAsia" w:hint="eastAsia"/>
          <w:sz w:val="24"/>
          <w:szCs w:val="24"/>
        </w:rPr>
        <w:t>%</w:t>
      </w:r>
      <w:r>
        <w:rPr>
          <w:rFonts w:hint="eastAsia"/>
          <w:sz w:val="24"/>
          <w:szCs w:val="24"/>
        </w:rPr>
        <w:t>和</w:t>
      </w:r>
      <w:r>
        <w:rPr>
          <w:rFonts w:hint="eastAsia"/>
          <w:sz w:val="24"/>
          <w:szCs w:val="24"/>
        </w:rPr>
        <w:t>9.7</w:t>
      </w:r>
      <w:r>
        <w:rPr>
          <w:rFonts w:asciiTheme="minorEastAsia" w:eastAsiaTheme="minorEastAsia" w:hAnsiTheme="minorEastAsia" w:cstheme="minorEastAsia" w:hint="eastAsia"/>
          <w:sz w:val="24"/>
          <w:szCs w:val="24"/>
        </w:rPr>
        <w:t>%；</w:t>
      </w:r>
      <w:r>
        <w:rPr>
          <w:rFonts w:hint="eastAsia"/>
          <w:sz w:val="24"/>
          <w:szCs w:val="24"/>
        </w:rPr>
        <w:t>而数字经济榜单企业的利润率和净利率分别为</w:t>
      </w:r>
      <w:r>
        <w:rPr>
          <w:sz w:val="24"/>
          <w:szCs w:val="24"/>
        </w:rPr>
        <w:t>1</w:t>
      </w:r>
      <w:r>
        <w:rPr>
          <w:rFonts w:hint="eastAsia"/>
          <w:sz w:val="24"/>
          <w:szCs w:val="24"/>
        </w:rPr>
        <w:t>6.</w:t>
      </w:r>
      <w:r>
        <w:rPr>
          <w:sz w:val="24"/>
          <w:szCs w:val="24"/>
        </w:rPr>
        <w:t>9</w:t>
      </w:r>
      <w:r>
        <w:rPr>
          <w:rFonts w:asciiTheme="minorEastAsia" w:eastAsiaTheme="minorEastAsia" w:hAnsiTheme="minorEastAsia" w:cstheme="minorEastAsia" w:hint="eastAsia"/>
          <w:sz w:val="24"/>
          <w:szCs w:val="24"/>
        </w:rPr>
        <w:t>%</w:t>
      </w:r>
      <w:r>
        <w:rPr>
          <w:rFonts w:hint="eastAsia"/>
          <w:sz w:val="24"/>
          <w:szCs w:val="24"/>
        </w:rPr>
        <w:t>和</w:t>
      </w:r>
      <w:r>
        <w:rPr>
          <w:rFonts w:hint="eastAsia"/>
          <w:sz w:val="24"/>
          <w:szCs w:val="24"/>
        </w:rPr>
        <w:t>13.8</w:t>
      </w:r>
      <w:r>
        <w:rPr>
          <w:rFonts w:asciiTheme="minorEastAsia" w:eastAsiaTheme="minorEastAsia" w:hAnsiTheme="minorEastAsia" w:cstheme="minorEastAsia" w:hint="eastAsia"/>
          <w:sz w:val="24"/>
          <w:szCs w:val="24"/>
        </w:rPr>
        <w:t>%</w:t>
      </w:r>
      <w:r>
        <w:rPr>
          <w:rFonts w:hint="eastAsia"/>
          <w:sz w:val="24"/>
          <w:szCs w:val="24"/>
        </w:rPr>
        <w:t>，分别超过</w:t>
      </w:r>
      <w:r>
        <w:rPr>
          <w:sz w:val="24"/>
          <w:szCs w:val="24"/>
        </w:rPr>
        <w:t>A</w:t>
      </w:r>
      <w:r>
        <w:rPr>
          <w:rFonts w:hint="eastAsia"/>
          <w:sz w:val="24"/>
          <w:szCs w:val="24"/>
        </w:rPr>
        <w:t>股上市企业</w:t>
      </w:r>
      <w:r>
        <w:rPr>
          <w:sz w:val="24"/>
          <w:szCs w:val="24"/>
        </w:rPr>
        <w:t>6</w:t>
      </w:r>
      <w:r>
        <w:rPr>
          <w:rFonts w:hint="eastAsia"/>
          <w:sz w:val="24"/>
          <w:szCs w:val="24"/>
        </w:rPr>
        <w:t>.0</w:t>
      </w:r>
      <w:r>
        <w:rPr>
          <w:rFonts w:hint="eastAsia"/>
          <w:sz w:val="24"/>
          <w:szCs w:val="24"/>
        </w:rPr>
        <w:t>个百分点和</w:t>
      </w:r>
      <w:r>
        <w:rPr>
          <w:rFonts w:hint="eastAsia"/>
          <w:sz w:val="24"/>
          <w:szCs w:val="24"/>
        </w:rPr>
        <w:t>4.1</w:t>
      </w:r>
      <w:r>
        <w:rPr>
          <w:rFonts w:hint="eastAsia"/>
          <w:sz w:val="24"/>
          <w:szCs w:val="24"/>
        </w:rPr>
        <w:t>个百分点。从收入的角度来看，</w:t>
      </w:r>
      <w:r>
        <w:rPr>
          <w:rFonts w:hint="eastAsia"/>
          <w:sz w:val="24"/>
          <w:szCs w:val="24"/>
        </w:rPr>
        <w:t>A</w:t>
      </w:r>
      <w:r>
        <w:rPr>
          <w:rFonts w:hint="eastAsia"/>
          <w:sz w:val="24"/>
          <w:szCs w:val="24"/>
        </w:rPr>
        <w:t>股上市公司的利润率和净利率分别为</w:t>
      </w:r>
      <w:r>
        <w:rPr>
          <w:rFonts w:hint="eastAsia"/>
          <w:sz w:val="24"/>
          <w:szCs w:val="24"/>
        </w:rPr>
        <w:t>10.9</w:t>
      </w:r>
      <w:r>
        <w:rPr>
          <w:rFonts w:asciiTheme="minorEastAsia" w:eastAsiaTheme="minorEastAsia" w:hAnsiTheme="minorEastAsia" w:cstheme="minorEastAsia" w:hint="eastAsia"/>
          <w:sz w:val="24"/>
          <w:szCs w:val="24"/>
        </w:rPr>
        <w:t>%</w:t>
      </w:r>
      <w:r>
        <w:rPr>
          <w:rFonts w:hint="eastAsia"/>
          <w:sz w:val="24"/>
          <w:szCs w:val="24"/>
        </w:rPr>
        <w:t>和</w:t>
      </w:r>
      <w:r>
        <w:rPr>
          <w:rFonts w:hint="eastAsia"/>
          <w:sz w:val="24"/>
          <w:szCs w:val="24"/>
        </w:rPr>
        <w:t>9.0</w:t>
      </w:r>
      <w:r>
        <w:rPr>
          <w:rFonts w:asciiTheme="minorEastAsia" w:eastAsiaTheme="minorEastAsia" w:hAnsiTheme="minorEastAsia" w:cstheme="minorEastAsia" w:hint="eastAsia"/>
          <w:sz w:val="24"/>
          <w:szCs w:val="24"/>
        </w:rPr>
        <w:t>%；</w:t>
      </w:r>
      <w:r>
        <w:rPr>
          <w:rFonts w:hint="eastAsia"/>
          <w:sz w:val="24"/>
          <w:szCs w:val="24"/>
        </w:rPr>
        <w:t>而数字经济榜单企业利润率和净利率分别为</w:t>
      </w:r>
      <w:r>
        <w:rPr>
          <w:sz w:val="24"/>
          <w:szCs w:val="24"/>
        </w:rPr>
        <w:t>12</w:t>
      </w:r>
      <w:r>
        <w:rPr>
          <w:rFonts w:hint="eastAsia"/>
          <w:sz w:val="24"/>
          <w:szCs w:val="24"/>
        </w:rPr>
        <w:t>.2</w:t>
      </w:r>
      <w:r>
        <w:rPr>
          <w:rFonts w:asciiTheme="minorEastAsia" w:eastAsiaTheme="minorEastAsia" w:hAnsiTheme="minorEastAsia" w:cstheme="minorEastAsia" w:hint="eastAsia"/>
          <w:sz w:val="24"/>
          <w:szCs w:val="24"/>
        </w:rPr>
        <w:t>%</w:t>
      </w:r>
      <w:r>
        <w:rPr>
          <w:rFonts w:hint="eastAsia"/>
          <w:sz w:val="24"/>
          <w:szCs w:val="24"/>
        </w:rPr>
        <w:t>和</w:t>
      </w:r>
      <w:r>
        <w:rPr>
          <w:rFonts w:hint="eastAsia"/>
          <w:sz w:val="24"/>
          <w:szCs w:val="24"/>
        </w:rPr>
        <w:t>9.9</w:t>
      </w:r>
      <w:r>
        <w:rPr>
          <w:rFonts w:asciiTheme="minorEastAsia" w:eastAsiaTheme="minorEastAsia" w:hAnsiTheme="minorEastAsia" w:cstheme="minorEastAsia" w:hint="eastAsia"/>
          <w:sz w:val="24"/>
          <w:szCs w:val="24"/>
        </w:rPr>
        <w:t>%</w:t>
      </w:r>
      <w:r>
        <w:rPr>
          <w:rFonts w:hint="eastAsia"/>
          <w:sz w:val="24"/>
          <w:szCs w:val="24"/>
        </w:rPr>
        <w:t>，分别高于</w:t>
      </w:r>
      <w:r>
        <w:rPr>
          <w:sz w:val="24"/>
          <w:szCs w:val="24"/>
        </w:rPr>
        <w:t>A</w:t>
      </w:r>
      <w:r>
        <w:rPr>
          <w:rFonts w:hint="eastAsia"/>
          <w:sz w:val="24"/>
          <w:szCs w:val="24"/>
        </w:rPr>
        <w:t>股上市企业</w:t>
      </w:r>
      <w:r>
        <w:rPr>
          <w:rFonts w:hint="eastAsia"/>
          <w:sz w:val="24"/>
          <w:szCs w:val="24"/>
        </w:rPr>
        <w:t>1.3</w:t>
      </w:r>
      <w:r>
        <w:rPr>
          <w:rFonts w:hint="eastAsia"/>
          <w:sz w:val="24"/>
          <w:szCs w:val="24"/>
        </w:rPr>
        <w:t>和</w:t>
      </w:r>
      <w:r>
        <w:rPr>
          <w:rFonts w:hint="eastAsia"/>
          <w:sz w:val="24"/>
          <w:szCs w:val="24"/>
        </w:rPr>
        <w:t>0.9</w:t>
      </w:r>
      <w:r>
        <w:rPr>
          <w:rFonts w:hint="eastAsia"/>
          <w:sz w:val="24"/>
          <w:szCs w:val="24"/>
        </w:rPr>
        <w:t>个百分点。通过上述对比，充分说明了数字经济企业在营</w:t>
      </w:r>
      <w:proofErr w:type="gramStart"/>
      <w:r>
        <w:rPr>
          <w:rFonts w:hint="eastAsia"/>
          <w:sz w:val="24"/>
          <w:szCs w:val="24"/>
        </w:rPr>
        <w:t>收能力</w:t>
      </w:r>
      <w:proofErr w:type="gramEnd"/>
      <w:r>
        <w:rPr>
          <w:rFonts w:hint="eastAsia"/>
          <w:sz w:val="24"/>
          <w:szCs w:val="24"/>
        </w:rPr>
        <w:t>上的显著优势。</w:t>
      </w:r>
    </w:p>
    <w:p w14:paraId="3A5E6827" w14:textId="77777777" w:rsidR="00826951" w:rsidRDefault="00826951">
      <w:pPr>
        <w:spacing w:line="400" w:lineRule="exact"/>
        <w:ind w:firstLineChars="200" w:firstLine="480"/>
        <w:rPr>
          <w:sz w:val="24"/>
          <w:szCs w:val="24"/>
        </w:rPr>
      </w:pPr>
    </w:p>
    <w:p w14:paraId="52CE6759" w14:textId="77777777" w:rsidR="00826951" w:rsidRDefault="00044A8F" w:rsidP="00044A8F">
      <w:r>
        <w:rPr>
          <w:rFonts w:hint="eastAsia"/>
        </w:rPr>
        <w:object w:dxaOrig="8504" w:dyaOrig="5430" w14:anchorId="0CA49530">
          <v:shape id="_x0000_i5718" type="#_x0000_t75" style="width:425.2pt;height:271.5pt" o:ole="">
            <v:imagedata r:id="rId27" o:title=""/>
          </v:shape>
          <o:OLEObject Type="Embed" ProgID="Excel.Sheet.8" ShapeID="_x0000_i5718" DrawAspect="Content" ObjectID="_1806826063" r:id="rId28"/>
        </w:object>
      </w:r>
    </w:p>
    <w:p w14:paraId="535FB09A" w14:textId="77777777" w:rsidR="00826951" w:rsidRDefault="00232FE1">
      <w:pPr>
        <w:spacing w:before="120" w:after="240"/>
        <w:ind w:firstLine="482"/>
        <w:jc w:val="center"/>
        <w:rPr>
          <w:b/>
          <w:sz w:val="24"/>
          <w:szCs w:val="24"/>
        </w:rPr>
      </w:pPr>
      <w:r>
        <w:rPr>
          <w:rFonts w:hint="eastAsia"/>
          <w:b/>
          <w:sz w:val="24"/>
          <w:szCs w:val="24"/>
        </w:rPr>
        <w:t>图</w:t>
      </w:r>
      <w:r>
        <w:rPr>
          <w:b/>
          <w:sz w:val="24"/>
          <w:szCs w:val="24"/>
        </w:rPr>
        <w:t>3</w:t>
      </w:r>
      <w:r>
        <w:rPr>
          <w:rFonts w:hint="eastAsia"/>
          <w:b/>
          <w:sz w:val="24"/>
          <w:szCs w:val="24"/>
        </w:rPr>
        <w:t>.</w:t>
      </w:r>
      <w:r>
        <w:rPr>
          <w:b/>
          <w:sz w:val="24"/>
          <w:szCs w:val="24"/>
        </w:rPr>
        <w:t>3</w:t>
      </w:r>
      <w:r>
        <w:rPr>
          <w:rFonts w:hint="eastAsia"/>
          <w:b/>
          <w:sz w:val="24"/>
          <w:szCs w:val="24"/>
        </w:rPr>
        <w:t xml:space="preserve"> </w:t>
      </w:r>
      <w:r>
        <w:rPr>
          <w:b/>
          <w:sz w:val="24"/>
          <w:szCs w:val="24"/>
        </w:rPr>
        <w:t>TOP500</w:t>
      </w:r>
      <w:r>
        <w:rPr>
          <w:rFonts w:hint="eastAsia"/>
          <w:b/>
          <w:sz w:val="24"/>
          <w:szCs w:val="24"/>
        </w:rPr>
        <w:t>榜单上市企业与</w:t>
      </w:r>
      <w:r>
        <w:rPr>
          <w:b/>
          <w:sz w:val="24"/>
          <w:szCs w:val="24"/>
        </w:rPr>
        <w:t>A</w:t>
      </w:r>
      <w:r>
        <w:rPr>
          <w:rFonts w:hint="eastAsia"/>
          <w:b/>
          <w:sz w:val="24"/>
          <w:szCs w:val="24"/>
        </w:rPr>
        <w:t>股上市企业营收比例（</w:t>
      </w:r>
      <w:r>
        <w:rPr>
          <w:rFonts w:hint="eastAsia"/>
          <w:b/>
          <w:sz w:val="24"/>
          <w:szCs w:val="24"/>
        </w:rPr>
        <w:t>%</w:t>
      </w:r>
      <w:r>
        <w:rPr>
          <w:rFonts w:hint="eastAsia"/>
          <w:b/>
          <w:sz w:val="24"/>
          <w:szCs w:val="24"/>
        </w:rPr>
        <w:t>）</w:t>
      </w:r>
    </w:p>
    <w:p w14:paraId="1906D3AC" w14:textId="77777777" w:rsidR="00826951" w:rsidRDefault="00232FE1">
      <w:pPr>
        <w:spacing w:before="120" w:after="240"/>
        <w:ind w:firstLine="480"/>
        <w:rPr>
          <w:sz w:val="24"/>
          <w:szCs w:val="24"/>
        </w:rPr>
      </w:pPr>
      <w:r>
        <w:rPr>
          <w:rFonts w:hint="eastAsia"/>
          <w:sz w:val="24"/>
          <w:szCs w:val="24"/>
        </w:rPr>
        <w:t>数据来源：《</w:t>
      </w:r>
      <w:r>
        <w:rPr>
          <w:rFonts w:hint="eastAsia"/>
          <w:sz w:val="24"/>
          <w:szCs w:val="24"/>
        </w:rPr>
        <w:t>2023</w:t>
      </w:r>
      <w:r>
        <w:rPr>
          <w:rFonts w:hint="eastAsia"/>
          <w:sz w:val="24"/>
          <w:szCs w:val="24"/>
        </w:rPr>
        <w:t>年中国数字经济企业发展报告》。</w:t>
      </w:r>
    </w:p>
    <w:p w14:paraId="35F32B27" w14:textId="77777777" w:rsidR="00826951" w:rsidRDefault="00232FE1">
      <w:pPr>
        <w:spacing w:line="400" w:lineRule="exact"/>
        <w:ind w:firstLineChars="200" w:firstLine="480"/>
      </w:pPr>
      <w:bookmarkStart w:id="95" w:name="OLE_LINK5"/>
      <w:r>
        <w:rPr>
          <w:rFonts w:hint="eastAsia"/>
          <w:sz w:val="24"/>
          <w:szCs w:val="24"/>
        </w:rPr>
        <w:t>数字经济企业创新能力不断提升，研发投入强度持续增加。</w:t>
      </w:r>
      <w:r>
        <w:rPr>
          <w:rFonts w:hint="eastAsia"/>
          <w:sz w:val="24"/>
          <w:szCs w:val="24"/>
        </w:rPr>
        <w:t>2023</w:t>
      </w:r>
      <w:r>
        <w:rPr>
          <w:rFonts w:hint="eastAsia"/>
          <w:sz w:val="24"/>
          <w:szCs w:val="24"/>
        </w:rPr>
        <w:t>年我国数字经济</w:t>
      </w:r>
      <w:r>
        <w:rPr>
          <w:rFonts w:hint="eastAsia"/>
          <w:sz w:val="24"/>
          <w:szCs w:val="24"/>
        </w:rPr>
        <w:t>TOP500</w:t>
      </w:r>
      <w:r>
        <w:rPr>
          <w:rFonts w:hint="eastAsia"/>
          <w:sz w:val="24"/>
          <w:szCs w:val="24"/>
        </w:rPr>
        <w:t>榜单企业研发费用达到</w:t>
      </w:r>
      <w:r>
        <w:rPr>
          <w:rFonts w:hint="eastAsia"/>
          <w:sz w:val="24"/>
          <w:szCs w:val="24"/>
        </w:rPr>
        <w:t>13633.3</w:t>
      </w:r>
      <w:r>
        <w:rPr>
          <w:rFonts w:hint="eastAsia"/>
          <w:sz w:val="24"/>
          <w:szCs w:val="24"/>
        </w:rPr>
        <w:t>亿元，占我国同期研发费用的</w:t>
      </w:r>
      <w:r>
        <w:rPr>
          <w:rFonts w:hint="eastAsia"/>
          <w:sz w:val="24"/>
          <w:szCs w:val="24"/>
        </w:rPr>
        <w:t>40%</w:t>
      </w:r>
      <w:r>
        <w:rPr>
          <w:rFonts w:hint="eastAsia"/>
          <w:sz w:val="24"/>
          <w:szCs w:val="24"/>
        </w:rPr>
        <w:t>左右，创新主体地位进一步凸显。图</w:t>
      </w:r>
      <w:r>
        <w:rPr>
          <w:rFonts w:hint="eastAsia"/>
          <w:sz w:val="24"/>
          <w:szCs w:val="24"/>
        </w:rPr>
        <w:t>3.4</w:t>
      </w:r>
      <w:r>
        <w:rPr>
          <w:rFonts w:hint="eastAsia"/>
          <w:sz w:val="24"/>
          <w:szCs w:val="24"/>
        </w:rPr>
        <w:t>报告了我国</w:t>
      </w:r>
      <w:r>
        <w:rPr>
          <w:rFonts w:hint="eastAsia"/>
          <w:sz w:val="24"/>
          <w:szCs w:val="24"/>
        </w:rPr>
        <w:t>2022</w:t>
      </w:r>
      <w:r>
        <w:rPr>
          <w:rFonts w:hint="eastAsia"/>
          <w:sz w:val="24"/>
          <w:szCs w:val="24"/>
        </w:rPr>
        <w:t>年和</w:t>
      </w:r>
      <w:r>
        <w:rPr>
          <w:rFonts w:hint="eastAsia"/>
          <w:sz w:val="24"/>
          <w:szCs w:val="24"/>
        </w:rPr>
        <w:t>2023</w:t>
      </w:r>
      <w:r>
        <w:rPr>
          <w:rFonts w:hint="eastAsia"/>
          <w:sz w:val="24"/>
          <w:szCs w:val="24"/>
        </w:rPr>
        <w:t>年数字经济上市和非上市榜单企业研发投入强度。从图中可以看出，</w:t>
      </w:r>
      <w:r>
        <w:rPr>
          <w:rFonts w:hint="eastAsia"/>
          <w:sz w:val="24"/>
          <w:szCs w:val="24"/>
        </w:rPr>
        <w:t>2023</w:t>
      </w:r>
      <w:r>
        <w:rPr>
          <w:rFonts w:hint="eastAsia"/>
          <w:sz w:val="24"/>
          <w:szCs w:val="24"/>
        </w:rPr>
        <w:t>年非上市企业和上市企业研发投入强度分别为</w:t>
      </w:r>
      <w:r>
        <w:rPr>
          <w:rFonts w:hint="eastAsia"/>
          <w:sz w:val="24"/>
          <w:szCs w:val="24"/>
        </w:rPr>
        <w:t>2.9%</w:t>
      </w:r>
      <w:r>
        <w:rPr>
          <w:rFonts w:hint="eastAsia"/>
          <w:sz w:val="24"/>
          <w:szCs w:val="24"/>
        </w:rPr>
        <w:t>和</w:t>
      </w:r>
      <w:r>
        <w:rPr>
          <w:rFonts w:hint="eastAsia"/>
          <w:sz w:val="24"/>
          <w:szCs w:val="24"/>
        </w:rPr>
        <w:t>2.3%</w:t>
      </w:r>
      <w:r>
        <w:rPr>
          <w:rFonts w:hint="eastAsia"/>
          <w:sz w:val="24"/>
          <w:szCs w:val="24"/>
        </w:rPr>
        <w:t>，非上市企业研发投入强度显著高于上市企业。从研发投入增长的角度看，非上市企业研发投入强度增长迅猛，</w:t>
      </w:r>
      <w:r>
        <w:rPr>
          <w:rFonts w:hint="eastAsia"/>
          <w:sz w:val="24"/>
          <w:szCs w:val="24"/>
        </w:rPr>
        <w:t>2023</w:t>
      </w:r>
      <w:r>
        <w:rPr>
          <w:rFonts w:hint="eastAsia"/>
          <w:sz w:val="24"/>
          <w:szCs w:val="24"/>
        </w:rPr>
        <w:t>年的研发投入强度较</w:t>
      </w:r>
      <w:r>
        <w:rPr>
          <w:rFonts w:hint="eastAsia"/>
          <w:sz w:val="24"/>
          <w:szCs w:val="24"/>
        </w:rPr>
        <w:t>2022</w:t>
      </w:r>
      <w:r>
        <w:rPr>
          <w:rFonts w:hint="eastAsia"/>
          <w:sz w:val="24"/>
          <w:szCs w:val="24"/>
        </w:rPr>
        <w:t>年提升了</w:t>
      </w:r>
      <w:r>
        <w:rPr>
          <w:rFonts w:hint="eastAsia"/>
          <w:sz w:val="24"/>
          <w:szCs w:val="24"/>
        </w:rPr>
        <w:t>1</w:t>
      </w:r>
      <w:r>
        <w:rPr>
          <w:rFonts w:hint="eastAsia"/>
          <w:sz w:val="24"/>
          <w:szCs w:val="24"/>
        </w:rPr>
        <w:t>个百分点，而上市企业研发投入强度则下降了</w:t>
      </w:r>
      <w:r>
        <w:rPr>
          <w:rFonts w:hint="eastAsia"/>
          <w:sz w:val="24"/>
          <w:szCs w:val="24"/>
        </w:rPr>
        <w:t>0.1</w:t>
      </w:r>
      <w:r>
        <w:rPr>
          <w:rFonts w:hint="eastAsia"/>
          <w:sz w:val="24"/>
          <w:szCs w:val="24"/>
        </w:rPr>
        <w:t>个百分点。对比结果揭示了非上市</w:t>
      </w:r>
      <w:r w:rsidR="00B81B86">
        <w:rPr>
          <w:rFonts w:hint="eastAsia"/>
          <w:sz w:val="24"/>
          <w:szCs w:val="24"/>
        </w:rPr>
        <w:t>数字经济企业</w:t>
      </w:r>
      <w:r>
        <w:rPr>
          <w:rFonts w:hint="eastAsia"/>
          <w:sz w:val="24"/>
          <w:szCs w:val="24"/>
        </w:rPr>
        <w:t>在研发创新方面的积极性，预示着</w:t>
      </w:r>
      <w:r w:rsidR="00B81B86">
        <w:rPr>
          <w:rFonts w:hint="eastAsia"/>
          <w:sz w:val="24"/>
          <w:szCs w:val="24"/>
        </w:rPr>
        <w:t>数字经济企业</w:t>
      </w:r>
      <w:r>
        <w:rPr>
          <w:rFonts w:hint="eastAsia"/>
          <w:sz w:val="24"/>
          <w:szCs w:val="24"/>
        </w:rPr>
        <w:t>创新活力的持续释放。</w:t>
      </w:r>
    </w:p>
    <w:bookmarkStart w:id="96" w:name="OLE_LINK133"/>
    <w:p w14:paraId="4CCB3D73" w14:textId="77777777" w:rsidR="00826951" w:rsidRDefault="00044A8F" w:rsidP="00044A8F">
      <w:r>
        <w:rPr>
          <w:sz w:val="18"/>
          <w:szCs w:val="18"/>
        </w:rPr>
        <w:object w:dxaOrig="8504" w:dyaOrig="4865" w14:anchorId="20FC19B2">
          <v:shape id="_x0000_i5719" type="#_x0000_t75" style="width:425.2pt;height:243.25pt" o:ole="">
            <v:imagedata r:id="rId29" o:title=""/>
          </v:shape>
          <o:OLEObject Type="Embed" ProgID="Excel.Sheet.8" ShapeID="_x0000_i5719" DrawAspect="Content" ObjectID="_1806826064" r:id="rId30"/>
        </w:object>
      </w:r>
      <w:bookmarkEnd w:id="96"/>
    </w:p>
    <w:p w14:paraId="2C014D27" w14:textId="77777777" w:rsidR="00826951" w:rsidRDefault="00232FE1">
      <w:pPr>
        <w:spacing w:before="120" w:after="240"/>
        <w:ind w:firstLine="482"/>
        <w:jc w:val="center"/>
        <w:rPr>
          <w:b/>
          <w:sz w:val="24"/>
          <w:szCs w:val="24"/>
        </w:rPr>
      </w:pPr>
      <w:r>
        <w:rPr>
          <w:rFonts w:hint="eastAsia"/>
          <w:b/>
          <w:sz w:val="24"/>
          <w:szCs w:val="24"/>
        </w:rPr>
        <w:t>图</w:t>
      </w:r>
      <w:r>
        <w:rPr>
          <w:b/>
          <w:sz w:val="24"/>
          <w:szCs w:val="24"/>
        </w:rPr>
        <w:t>3</w:t>
      </w:r>
      <w:r>
        <w:rPr>
          <w:rFonts w:hint="eastAsia"/>
          <w:b/>
          <w:sz w:val="24"/>
          <w:szCs w:val="24"/>
        </w:rPr>
        <w:t>.</w:t>
      </w:r>
      <w:r>
        <w:rPr>
          <w:b/>
          <w:sz w:val="24"/>
          <w:szCs w:val="24"/>
        </w:rPr>
        <w:t>4</w:t>
      </w:r>
      <w:r>
        <w:rPr>
          <w:rFonts w:hint="eastAsia"/>
          <w:b/>
          <w:sz w:val="24"/>
          <w:szCs w:val="24"/>
        </w:rPr>
        <w:t xml:space="preserve"> </w:t>
      </w:r>
      <w:r>
        <w:rPr>
          <w:rFonts w:hint="eastAsia"/>
          <w:b/>
          <w:sz w:val="24"/>
          <w:szCs w:val="24"/>
        </w:rPr>
        <w:t>上市和非上市数字经济企业研发投入强度（</w:t>
      </w:r>
      <w:r>
        <w:rPr>
          <w:rFonts w:hint="eastAsia"/>
          <w:b/>
          <w:sz w:val="24"/>
          <w:szCs w:val="24"/>
        </w:rPr>
        <w:t>%</w:t>
      </w:r>
      <w:r>
        <w:rPr>
          <w:rFonts w:hint="eastAsia"/>
          <w:b/>
          <w:sz w:val="24"/>
          <w:szCs w:val="24"/>
        </w:rPr>
        <w:t>）</w:t>
      </w:r>
    </w:p>
    <w:p w14:paraId="48F9ABFB" w14:textId="77777777" w:rsidR="00826951" w:rsidRDefault="00232FE1">
      <w:pPr>
        <w:spacing w:before="120" w:after="240"/>
        <w:ind w:firstLine="480"/>
        <w:rPr>
          <w:sz w:val="24"/>
          <w:szCs w:val="24"/>
        </w:rPr>
      </w:pPr>
      <w:r>
        <w:rPr>
          <w:rFonts w:hint="eastAsia"/>
          <w:sz w:val="24"/>
          <w:szCs w:val="24"/>
        </w:rPr>
        <w:t>数据来源：《</w:t>
      </w:r>
      <w:r>
        <w:rPr>
          <w:rFonts w:hint="eastAsia"/>
          <w:sz w:val="24"/>
          <w:szCs w:val="24"/>
        </w:rPr>
        <w:t>2023</w:t>
      </w:r>
      <w:r>
        <w:rPr>
          <w:rFonts w:hint="eastAsia"/>
          <w:sz w:val="24"/>
          <w:szCs w:val="24"/>
        </w:rPr>
        <w:t>年中国数字经济企业发展报告》。</w:t>
      </w:r>
    </w:p>
    <w:p w14:paraId="2D479BB8" w14:textId="77777777" w:rsidR="00826951" w:rsidRDefault="00232FE1">
      <w:pPr>
        <w:spacing w:line="400" w:lineRule="exact"/>
        <w:ind w:rightChars="243" w:right="510" w:firstLineChars="200" w:firstLine="480"/>
        <w:rPr>
          <w:sz w:val="24"/>
          <w:szCs w:val="24"/>
        </w:rPr>
      </w:pPr>
      <w:bookmarkStart w:id="97" w:name="OLE_LINK135"/>
      <w:r>
        <w:rPr>
          <w:rFonts w:hint="eastAsia"/>
          <w:sz w:val="24"/>
          <w:szCs w:val="24"/>
        </w:rPr>
        <w:t>数字经济企业创新成果卓越，专利申请数量持续增加。据《数字经济核心产业专利统计分析报告（</w:t>
      </w:r>
      <w:r>
        <w:rPr>
          <w:rFonts w:hint="eastAsia"/>
          <w:sz w:val="24"/>
          <w:szCs w:val="24"/>
        </w:rPr>
        <w:t>2024</w:t>
      </w:r>
      <w:r>
        <w:rPr>
          <w:rFonts w:hint="eastAsia"/>
          <w:sz w:val="24"/>
          <w:szCs w:val="24"/>
        </w:rPr>
        <w:t>）》可知，</w:t>
      </w:r>
      <w:r>
        <w:rPr>
          <w:rFonts w:hint="eastAsia"/>
          <w:sz w:val="24"/>
          <w:szCs w:val="24"/>
        </w:rPr>
        <w:t>2023</w:t>
      </w:r>
      <w:r>
        <w:rPr>
          <w:rFonts w:hint="eastAsia"/>
          <w:sz w:val="24"/>
          <w:szCs w:val="24"/>
        </w:rPr>
        <w:t>年我国数字经济核心产业发明专利授权量为</w:t>
      </w:r>
      <w:r>
        <w:rPr>
          <w:rFonts w:hint="eastAsia"/>
          <w:sz w:val="24"/>
          <w:szCs w:val="24"/>
        </w:rPr>
        <w:t>40.6</w:t>
      </w:r>
      <w:r>
        <w:rPr>
          <w:rFonts w:hint="eastAsia"/>
          <w:sz w:val="24"/>
          <w:szCs w:val="24"/>
        </w:rPr>
        <w:t>万件，约占全球总量的</w:t>
      </w:r>
      <w:r>
        <w:rPr>
          <w:rFonts w:hint="eastAsia"/>
          <w:sz w:val="24"/>
          <w:szCs w:val="24"/>
        </w:rPr>
        <w:t>45.7%</w:t>
      </w:r>
      <w:r>
        <w:rPr>
          <w:rFonts w:hint="eastAsia"/>
          <w:sz w:val="24"/>
          <w:szCs w:val="24"/>
        </w:rPr>
        <w:t>。图</w:t>
      </w:r>
      <w:r>
        <w:rPr>
          <w:rFonts w:hint="eastAsia"/>
          <w:sz w:val="24"/>
          <w:szCs w:val="24"/>
        </w:rPr>
        <w:t>3.5</w:t>
      </w:r>
      <w:r>
        <w:rPr>
          <w:rFonts w:hint="eastAsia"/>
          <w:sz w:val="24"/>
          <w:szCs w:val="24"/>
        </w:rPr>
        <w:t>报告了我国</w:t>
      </w:r>
      <w:r>
        <w:rPr>
          <w:rFonts w:hint="eastAsia"/>
          <w:sz w:val="24"/>
          <w:szCs w:val="24"/>
        </w:rPr>
        <w:t>2016</w:t>
      </w:r>
      <w:r>
        <w:rPr>
          <w:rFonts w:hint="eastAsia"/>
          <w:sz w:val="24"/>
          <w:szCs w:val="24"/>
        </w:rPr>
        <w:t>—</w:t>
      </w:r>
      <w:r>
        <w:rPr>
          <w:rFonts w:hint="eastAsia"/>
          <w:sz w:val="24"/>
          <w:szCs w:val="24"/>
        </w:rPr>
        <w:t>2023</w:t>
      </w:r>
      <w:r>
        <w:rPr>
          <w:rFonts w:hint="eastAsia"/>
          <w:sz w:val="24"/>
          <w:szCs w:val="24"/>
        </w:rPr>
        <w:t>年数字经济核心产业专利授权量及占我国专利授权比重。由图可知，</w:t>
      </w:r>
      <w:r>
        <w:rPr>
          <w:rFonts w:hint="eastAsia"/>
          <w:sz w:val="24"/>
          <w:szCs w:val="24"/>
        </w:rPr>
        <w:t>2016</w:t>
      </w:r>
      <w:r>
        <w:rPr>
          <w:rFonts w:hint="eastAsia"/>
          <w:sz w:val="24"/>
          <w:szCs w:val="24"/>
        </w:rPr>
        <w:t>—</w:t>
      </w:r>
      <w:r>
        <w:rPr>
          <w:rFonts w:hint="eastAsia"/>
          <w:sz w:val="24"/>
          <w:szCs w:val="24"/>
        </w:rPr>
        <w:t>2023</w:t>
      </w:r>
      <w:r>
        <w:rPr>
          <w:rFonts w:hint="eastAsia"/>
          <w:sz w:val="24"/>
          <w:szCs w:val="24"/>
        </w:rPr>
        <w:t>年，我国数字经济核心产业发明专利授权量持续增加，占我国发明专利授权比重不断提升。发明专利数量由</w:t>
      </w:r>
      <w:r>
        <w:rPr>
          <w:rFonts w:hint="eastAsia"/>
          <w:sz w:val="24"/>
          <w:szCs w:val="24"/>
        </w:rPr>
        <w:t>2016</w:t>
      </w:r>
      <w:r>
        <w:rPr>
          <w:rFonts w:hint="eastAsia"/>
          <w:sz w:val="24"/>
          <w:szCs w:val="24"/>
        </w:rPr>
        <w:t>年的</w:t>
      </w:r>
      <w:r>
        <w:rPr>
          <w:rFonts w:hint="eastAsia"/>
          <w:sz w:val="24"/>
          <w:szCs w:val="24"/>
        </w:rPr>
        <w:t>12.4</w:t>
      </w:r>
      <w:r>
        <w:rPr>
          <w:rFonts w:hint="eastAsia"/>
          <w:sz w:val="24"/>
          <w:szCs w:val="24"/>
        </w:rPr>
        <w:t>万件增长到</w:t>
      </w:r>
      <w:r>
        <w:rPr>
          <w:rFonts w:hint="eastAsia"/>
          <w:sz w:val="24"/>
          <w:szCs w:val="24"/>
        </w:rPr>
        <w:t>2023</w:t>
      </w:r>
      <w:r>
        <w:rPr>
          <w:rFonts w:hint="eastAsia"/>
          <w:sz w:val="24"/>
          <w:szCs w:val="24"/>
        </w:rPr>
        <w:t>年的</w:t>
      </w:r>
      <w:r>
        <w:rPr>
          <w:rFonts w:hint="eastAsia"/>
          <w:sz w:val="24"/>
          <w:szCs w:val="24"/>
        </w:rPr>
        <w:t>40.6</w:t>
      </w:r>
      <w:r>
        <w:rPr>
          <w:rFonts w:hint="eastAsia"/>
          <w:sz w:val="24"/>
          <w:szCs w:val="24"/>
        </w:rPr>
        <w:t>万件，年均增长约</w:t>
      </w:r>
      <w:r>
        <w:rPr>
          <w:rFonts w:hint="eastAsia"/>
          <w:sz w:val="24"/>
          <w:szCs w:val="24"/>
        </w:rPr>
        <w:t>4.0</w:t>
      </w:r>
      <w:r>
        <w:rPr>
          <w:rFonts w:hint="eastAsia"/>
          <w:sz w:val="24"/>
          <w:szCs w:val="24"/>
        </w:rPr>
        <w:t>万件。同时，占我国发明专利授权量的比重由</w:t>
      </w:r>
      <w:r>
        <w:rPr>
          <w:rFonts w:hint="eastAsia"/>
          <w:sz w:val="24"/>
          <w:szCs w:val="24"/>
        </w:rPr>
        <w:t>2016</w:t>
      </w:r>
      <w:r>
        <w:rPr>
          <w:rFonts w:hint="eastAsia"/>
          <w:sz w:val="24"/>
          <w:szCs w:val="24"/>
        </w:rPr>
        <w:t>年的</w:t>
      </w:r>
      <w:r>
        <w:rPr>
          <w:rFonts w:hint="eastAsia"/>
          <w:sz w:val="24"/>
          <w:szCs w:val="24"/>
        </w:rPr>
        <w:t>30.6%</w:t>
      </w:r>
      <w:r>
        <w:rPr>
          <w:rFonts w:hint="eastAsia"/>
          <w:sz w:val="24"/>
          <w:szCs w:val="24"/>
        </w:rPr>
        <w:t>增长至</w:t>
      </w:r>
      <w:r>
        <w:rPr>
          <w:rFonts w:hint="eastAsia"/>
          <w:sz w:val="24"/>
          <w:szCs w:val="24"/>
        </w:rPr>
        <w:t>2023</w:t>
      </w:r>
      <w:r>
        <w:rPr>
          <w:rFonts w:hint="eastAsia"/>
          <w:sz w:val="24"/>
          <w:szCs w:val="24"/>
        </w:rPr>
        <w:t>年的</w:t>
      </w:r>
      <w:r>
        <w:rPr>
          <w:rFonts w:hint="eastAsia"/>
          <w:sz w:val="24"/>
          <w:szCs w:val="24"/>
        </w:rPr>
        <w:t>44.1%</w:t>
      </w:r>
      <w:r>
        <w:rPr>
          <w:rFonts w:hint="eastAsia"/>
          <w:sz w:val="24"/>
          <w:szCs w:val="24"/>
        </w:rPr>
        <w:t>，年均增长约</w:t>
      </w:r>
      <w:r>
        <w:rPr>
          <w:rFonts w:hint="eastAsia"/>
          <w:sz w:val="24"/>
          <w:szCs w:val="24"/>
        </w:rPr>
        <w:t>1.9%</w:t>
      </w:r>
      <w:r>
        <w:rPr>
          <w:rFonts w:hint="eastAsia"/>
          <w:sz w:val="24"/>
          <w:szCs w:val="24"/>
        </w:rPr>
        <w:t>。上述数据充分说明了数字经济企业在我国创新体系中的核心地位</w:t>
      </w:r>
    </w:p>
    <w:bookmarkEnd w:id="97"/>
    <w:p w14:paraId="2F2DAC06" w14:textId="77777777" w:rsidR="00826951" w:rsidRDefault="008257F2" w:rsidP="008257F2">
      <w:pPr>
        <w:rPr>
          <w:sz w:val="24"/>
          <w:szCs w:val="24"/>
        </w:rPr>
      </w:pPr>
      <w:r>
        <w:rPr>
          <w:rFonts w:hint="eastAsia"/>
          <w:sz w:val="24"/>
          <w:szCs w:val="24"/>
        </w:rPr>
        <w:object w:dxaOrig="8504" w:dyaOrig="5400" w14:anchorId="0272918B">
          <v:shape id="_x0000_i5720" type="#_x0000_t75" style="width:425.2pt;height:270pt" o:ole="">
            <v:imagedata r:id="rId31" o:title=""/>
          </v:shape>
          <o:OLEObject Type="Embed" ProgID="Excel.Sheet.8" ShapeID="_x0000_i5720" DrawAspect="Content" ObjectID="_1806826065" r:id="rId32"/>
        </w:object>
      </w:r>
    </w:p>
    <w:p w14:paraId="062D3547" w14:textId="77777777" w:rsidR="00826951" w:rsidRDefault="00232FE1">
      <w:pPr>
        <w:spacing w:before="120" w:after="240"/>
        <w:ind w:firstLine="482"/>
        <w:jc w:val="center"/>
        <w:rPr>
          <w:b/>
          <w:sz w:val="24"/>
          <w:szCs w:val="24"/>
        </w:rPr>
      </w:pPr>
      <w:r>
        <w:rPr>
          <w:rFonts w:hint="eastAsia"/>
          <w:b/>
          <w:sz w:val="24"/>
          <w:szCs w:val="24"/>
        </w:rPr>
        <w:t>图</w:t>
      </w:r>
      <w:r>
        <w:rPr>
          <w:b/>
          <w:sz w:val="24"/>
          <w:szCs w:val="24"/>
        </w:rPr>
        <w:t>3</w:t>
      </w:r>
      <w:r>
        <w:rPr>
          <w:rFonts w:hint="eastAsia"/>
          <w:b/>
          <w:sz w:val="24"/>
          <w:szCs w:val="24"/>
        </w:rPr>
        <w:t>.</w:t>
      </w:r>
      <w:r>
        <w:rPr>
          <w:b/>
          <w:sz w:val="24"/>
          <w:szCs w:val="24"/>
        </w:rPr>
        <w:t>5</w:t>
      </w:r>
      <w:r>
        <w:rPr>
          <w:rFonts w:hint="eastAsia"/>
          <w:b/>
          <w:sz w:val="24"/>
          <w:szCs w:val="24"/>
        </w:rPr>
        <w:t xml:space="preserve"> </w:t>
      </w:r>
      <w:r>
        <w:rPr>
          <w:rFonts w:hint="eastAsia"/>
          <w:b/>
          <w:sz w:val="24"/>
          <w:szCs w:val="24"/>
        </w:rPr>
        <w:t>数字经济核心产业发明专利授权量及占比（万件，</w:t>
      </w:r>
      <w:r>
        <w:rPr>
          <w:rFonts w:hint="eastAsia"/>
          <w:b/>
          <w:sz w:val="24"/>
          <w:szCs w:val="24"/>
        </w:rPr>
        <w:t>%</w:t>
      </w:r>
      <w:r>
        <w:rPr>
          <w:rFonts w:hint="eastAsia"/>
          <w:b/>
          <w:sz w:val="24"/>
          <w:szCs w:val="24"/>
        </w:rPr>
        <w:t>）</w:t>
      </w:r>
    </w:p>
    <w:p w14:paraId="0F61A922" w14:textId="77777777" w:rsidR="00826951" w:rsidRDefault="00232FE1">
      <w:pPr>
        <w:spacing w:before="120" w:after="240"/>
        <w:ind w:firstLine="480"/>
        <w:rPr>
          <w:sz w:val="24"/>
          <w:szCs w:val="24"/>
        </w:rPr>
      </w:pPr>
      <w:r>
        <w:rPr>
          <w:rFonts w:hint="eastAsia"/>
          <w:sz w:val="24"/>
          <w:szCs w:val="24"/>
        </w:rPr>
        <w:t>数据来源：《数字经济核心产业专利统计分析报告（</w:t>
      </w:r>
      <w:r>
        <w:rPr>
          <w:rFonts w:hint="eastAsia"/>
          <w:sz w:val="24"/>
          <w:szCs w:val="24"/>
        </w:rPr>
        <w:t>2024</w:t>
      </w:r>
      <w:r>
        <w:rPr>
          <w:rFonts w:hint="eastAsia"/>
          <w:sz w:val="24"/>
          <w:szCs w:val="24"/>
        </w:rPr>
        <w:t>）》。</w:t>
      </w:r>
    </w:p>
    <w:p w14:paraId="30A223A4" w14:textId="77777777" w:rsidR="00826951" w:rsidRDefault="00232FE1" w:rsidP="008B0BCB">
      <w:pPr>
        <w:spacing w:before="480" w:after="120" w:line="400" w:lineRule="exact"/>
        <w:outlineLvl w:val="1"/>
        <w:rPr>
          <w:rFonts w:ascii="黑体" w:eastAsia="黑体" w:hAnsi="黑体" w:cs="黑体"/>
          <w:b/>
          <w:bCs/>
          <w:sz w:val="28"/>
          <w:szCs w:val="28"/>
        </w:rPr>
      </w:pPr>
      <w:bookmarkStart w:id="98" w:name="_Toc196211697"/>
      <w:r>
        <w:rPr>
          <w:rFonts w:ascii="黑体" w:eastAsia="黑体" w:hAnsi="黑体" w:cs="黑体" w:hint="eastAsia"/>
          <w:b/>
          <w:bCs/>
          <w:sz w:val="28"/>
          <w:szCs w:val="28"/>
        </w:rPr>
        <w:t>3.2 数字经济企业创新的税收治理特征表现</w:t>
      </w:r>
      <w:bookmarkEnd w:id="98"/>
    </w:p>
    <w:p w14:paraId="573E1D73" w14:textId="77777777" w:rsidR="00826951" w:rsidRDefault="00232FE1" w:rsidP="008B0BCB">
      <w:pPr>
        <w:spacing w:before="240" w:after="120" w:line="400" w:lineRule="exact"/>
        <w:outlineLvl w:val="2"/>
        <w:rPr>
          <w:rFonts w:ascii="黑体" w:eastAsia="黑体" w:hAnsi="黑体" w:cs="黑体"/>
          <w:b/>
          <w:bCs/>
          <w:sz w:val="24"/>
          <w:szCs w:val="24"/>
        </w:rPr>
      </w:pPr>
      <w:bookmarkStart w:id="99" w:name="_Toc196211698"/>
      <w:r>
        <w:rPr>
          <w:rFonts w:ascii="黑体" w:eastAsia="黑体" w:hAnsi="黑体" w:cs="黑体" w:hint="eastAsia"/>
          <w:b/>
          <w:bCs/>
          <w:sz w:val="24"/>
          <w:szCs w:val="24"/>
        </w:rPr>
        <w:t>3.2.1</w:t>
      </w:r>
      <w:r>
        <w:rPr>
          <w:rFonts w:ascii="黑体" w:eastAsia="黑体" w:hAnsi="黑体" w:cs="黑体"/>
          <w:b/>
          <w:bCs/>
          <w:sz w:val="24"/>
          <w:szCs w:val="24"/>
        </w:rPr>
        <w:t xml:space="preserve"> </w:t>
      </w:r>
      <w:r>
        <w:rPr>
          <w:rFonts w:ascii="黑体" w:eastAsia="黑体" w:hAnsi="黑体" w:cs="黑体" w:hint="eastAsia"/>
          <w:b/>
          <w:bCs/>
          <w:sz w:val="24"/>
          <w:szCs w:val="24"/>
        </w:rPr>
        <w:t>数字经济企业的税收收入状况</w:t>
      </w:r>
      <w:bookmarkEnd w:id="99"/>
    </w:p>
    <w:p w14:paraId="04FC9A93" w14:textId="77777777" w:rsidR="00826951" w:rsidRDefault="00232FE1">
      <w:pPr>
        <w:spacing w:line="400" w:lineRule="exact"/>
        <w:ind w:firstLineChars="200" w:firstLine="480"/>
        <w:rPr>
          <w:sz w:val="24"/>
          <w:szCs w:val="24"/>
        </w:rPr>
      </w:pPr>
      <w:r>
        <w:rPr>
          <w:rFonts w:hint="eastAsia"/>
          <w:sz w:val="24"/>
          <w:szCs w:val="24"/>
        </w:rPr>
        <w:t>为探究数字经济企业的税收收入状况，首先从宏观层面分析数字经济和税收收入增长两者之间的关系。具体而言，主要选取了</w:t>
      </w:r>
      <w:r>
        <w:rPr>
          <w:sz w:val="24"/>
          <w:szCs w:val="24"/>
        </w:rPr>
        <w:t>2017</w:t>
      </w:r>
      <w:r>
        <w:rPr>
          <w:rFonts w:hint="eastAsia"/>
          <w:sz w:val="24"/>
          <w:szCs w:val="24"/>
        </w:rPr>
        <w:t>—</w:t>
      </w:r>
      <w:r>
        <w:rPr>
          <w:rFonts w:hint="eastAsia"/>
          <w:sz w:val="24"/>
          <w:szCs w:val="24"/>
        </w:rPr>
        <w:t>2023</w:t>
      </w:r>
      <w:r>
        <w:rPr>
          <w:rFonts w:hint="eastAsia"/>
          <w:sz w:val="24"/>
          <w:szCs w:val="24"/>
        </w:rPr>
        <w:t>年数字经济增长率和税收收入增长率数据进行对比。从图</w:t>
      </w:r>
      <w:r>
        <w:rPr>
          <w:rFonts w:hint="eastAsia"/>
          <w:sz w:val="24"/>
          <w:szCs w:val="24"/>
        </w:rPr>
        <w:t>3.6</w:t>
      </w:r>
      <w:r>
        <w:rPr>
          <w:rFonts w:hint="eastAsia"/>
          <w:sz w:val="24"/>
          <w:szCs w:val="24"/>
        </w:rPr>
        <w:t>可以看出，在</w:t>
      </w:r>
      <w:r>
        <w:rPr>
          <w:sz w:val="24"/>
          <w:szCs w:val="24"/>
        </w:rPr>
        <w:t>2017</w:t>
      </w:r>
      <w:r>
        <w:rPr>
          <w:rFonts w:hint="eastAsia"/>
          <w:sz w:val="24"/>
          <w:szCs w:val="24"/>
        </w:rPr>
        <w:t>—</w:t>
      </w:r>
      <w:r>
        <w:rPr>
          <w:sz w:val="24"/>
          <w:szCs w:val="24"/>
        </w:rPr>
        <w:t>202</w:t>
      </w:r>
      <w:r>
        <w:rPr>
          <w:rFonts w:hint="eastAsia"/>
          <w:sz w:val="24"/>
          <w:szCs w:val="24"/>
        </w:rPr>
        <w:t>3</w:t>
      </w:r>
      <w:r>
        <w:rPr>
          <w:rFonts w:hint="eastAsia"/>
          <w:sz w:val="24"/>
          <w:szCs w:val="24"/>
        </w:rPr>
        <w:t>年间，我国数字经济增长率始终保持为正，年均增长率为</w:t>
      </w:r>
      <w:r>
        <w:rPr>
          <w:sz w:val="24"/>
          <w:szCs w:val="24"/>
        </w:rPr>
        <w:t>1</w:t>
      </w:r>
      <w:r>
        <w:rPr>
          <w:rFonts w:hint="eastAsia"/>
          <w:sz w:val="24"/>
          <w:szCs w:val="24"/>
        </w:rPr>
        <w:t>4.2</w:t>
      </w:r>
      <w:r>
        <w:rPr>
          <w:rFonts w:asciiTheme="minorEastAsia" w:eastAsiaTheme="minorEastAsia" w:hAnsiTheme="minorEastAsia" w:cstheme="minorEastAsia" w:hint="eastAsia"/>
          <w:sz w:val="24"/>
          <w:szCs w:val="24"/>
        </w:rPr>
        <w:t>%</w:t>
      </w:r>
      <w:r>
        <w:rPr>
          <w:rFonts w:hint="eastAsia"/>
          <w:sz w:val="24"/>
          <w:szCs w:val="24"/>
        </w:rPr>
        <w:t>，相比之下，税收收入年均增长率仅为</w:t>
      </w:r>
      <w:r>
        <w:rPr>
          <w:rFonts w:hint="eastAsia"/>
          <w:sz w:val="24"/>
          <w:szCs w:val="24"/>
        </w:rPr>
        <w:t>6.1</w:t>
      </w:r>
      <w:r>
        <w:rPr>
          <w:rFonts w:asciiTheme="minorEastAsia" w:eastAsiaTheme="minorEastAsia" w:hAnsiTheme="minorEastAsia" w:cstheme="minorEastAsia" w:hint="eastAsia"/>
          <w:sz w:val="24"/>
          <w:szCs w:val="24"/>
        </w:rPr>
        <w:t>%</w:t>
      </w:r>
      <w:r>
        <w:rPr>
          <w:rFonts w:hint="eastAsia"/>
          <w:sz w:val="24"/>
          <w:szCs w:val="24"/>
        </w:rPr>
        <w:t>，远低于数字经济增长率，且由于新冠疫情的冲击，</w:t>
      </w:r>
      <w:r>
        <w:rPr>
          <w:sz w:val="24"/>
          <w:szCs w:val="24"/>
        </w:rPr>
        <w:t>2020</w:t>
      </w:r>
      <w:r>
        <w:rPr>
          <w:rFonts w:hint="eastAsia"/>
          <w:sz w:val="24"/>
          <w:szCs w:val="24"/>
        </w:rPr>
        <w:t>年和</w:t>
      </w:r>
      <w:r>
        <w:rPr>
          <w:sz w:val="24"/>
          <w:szCs w:val="24"/>
        </w:rPr>
        <w:t>2022</w:t>
      </w:r>
      <w:r>
        <w:rPr>
          <w:rFonts w:hint="eastAsia"/>
          <w:sz w:val="24"/>
          <w:szCs w:val="24"/>
        </w:rPr>
        <w:t>年税收收入增长率为负。以上数据说明，数字经济增长和税收收入增长之间并没有相关性，同时也从侧面说明我国数字经济总体税率相对较低。</w:t>
      </w:r>
      <w:r>
        <w:rPr>
          <w:rFonts w:ascii="宋体" w:hAnsi="宋体" w:cs="宋体"/>
          <w:sz w:val="24"/>
          <w:szCs w:val="24"/>
        </w:rPr>
        <w:t>究其原因，</w:t>
      </w:r>
      <w:r>
        <w:rPr>
          <w:rFonts w:hint="eastAsia"/>
          <w:sz w:val="24"/>
          <w:szCs w:val="24"/>
        </w:rPr>
        <w:t>一方面，目前有关数字经济的税种不完善、部分税种尚未涉及；另一方面，数字经济企业大多属于高新技术行业，所享受的税收优惠政策较多。</w:t>
      </w:r>
    </w:p>
    <w:bookmarkStart w:id="100" w:name="OLE_LINK74"/>
    <w:p w14:paraId="69C2AC0D" w14:textId="77777777" w:rsidR="00826951" w:rsidRDefault="008257F2" w:rsidP="008257F2">
      <w:pPr>
        <w:jc w:val="center"/>
        <w:rPr>
          <w:b/>
          <w:sz w:val="24"/>
          <w:szCs w:val="24"/>
        </w:rPr>
      </w:pPr>
      <w:r>
        <w:rPr>
          <w:rFonts w:hint="eastAsia"/>
        </w:rPr>
        <w:object w:dxaOrig="8504" w:dyaOrig="4825" w14:anchorId="004626BD">
          <v:shape id="_x0000_i5721" type="#_x0000_t75" style="width:425.2pt;height:241.25pt" o:ole="">
            <v:imagedata r:id="rId33" o:title=""/>
          </v:shape>
          <o:OLEObject Type="Embed" ProgID="Excel.Sheet.8" ShapeID="_x0000_i5721" DrawAspect="Content" ObjectID="_1806826066" r:id="rId34"/>
        </w:object>
      </w:r>
      <w:r w:rsidR="00232FE1">
        <w:rPr>
          <w:rFonts w:hint="eastAsia"/>
          <w:b/>
          <w:sz w:val="24"/>
          <w:szCs w:val="24"/>
        </w:rPr>
        <w:t>图</w:t>
      </w:r>
      <w:r w:rsidR="00232FE1">
        <w:rPr>
          <w:b/>
          <w:sz w:val="24"/>
          <w:szCs w:val="24"/>
        </w:rPr>
        <w:t>3</w:t>
      </w:r>
      <w:r w:rsidR="00232FE1">
        <w:rPr>
          <w:rFonts w:hint="eastAsia"/>
          <w:b/>
          <w:sz w:val="24"/>
          <w:szCs w:val="24"/>
        </w:rPr>
        <w:t xml:space="preserve">.6 </w:t>
      </w:r>
      <w:r w:rsidR="00232FE1">
        <w:rPr>
          <w:b/>
          <w:sz w:val="24"/>
          <w:szCs w:val="24"/>
        </w:rPr>
        <w:t>2017</w:t>
      </w:r>
      <w:r w:rsidR="00232FE1">
        <w:rPr>
          <w:rFonts w:hint="eastAsia"/>
          <w:b/>
          <w:sz w:val="24"/>
          <w:szCs w:val="24"/>
        </w:rPr>
        <w:t>—</w:t>
      </w:r>
      <w:r w:rsidR="00232FE1">
        <w:rPr>
          <w:rFonts w:hint="eastAsia"/>
          <w:b/>
          <w:sz w:val="24"/>
          <w:szCs w:val="24"/>
        </w:rPr>
        <w:t>2023</w:t>
      </w:r>
      <w:r w:rsidR="00232FE1">
        <w:rPr>
          <w:rFonts w:hint="eastAsia"/>
          <w:b/>
          <w:sz w:val="24"/>
          <w:szCs w:val="24"/>
        </w:rPr>
        <w:t>年数字经济与税收收入增长（</w:t>
      </w:r>
      <w:r w:rsidR="00232FE1">
        <w:rPr>
          <w:rFonts w:hint="eastAsia"/>
          <w:b/>
          <w:sz w:val="24"/>
          <w:szCs w:val="24"/>
        </w:rPr>
        <w:t>%</w:t>
      </w:r>
      <w:r w:rsidR="00232FE1">
        <w:rPr>
          <w:rFonts w:hint="eastAsia"/>
          <w:b/>
          <w:sz w:val="24"/>
          <w:szCs w:val="24"/>
        </w:rPr>
        <w:t>）</w:t>
      </w:r>
    </w:p>
    <w:p w14:paraId="6C4F66D5" w14:textId="77777777" w:rsidR="00826951" w:rsidRDefault="00232FE1">
      <w:pPr>
        <w:spacing w:before="120" w:after="240"/>
        <w:ind w:firstLine="480"/>
        <w:rPr>
          <w:sz w:val="24"/>
          <w:szCs w:val="24"/>
        </w:rPr>
      </w:pPr>
      <w:r>
        <w:rPr>
          <w:rFonts w:hint="eastAsia"/>
          <w:sz w:val="24"/>
          <w:szCs w:val="24"/>
        </w:rPr>
        <w:t>数据来源：《中国税务统计年鉴》</w:t>
      </w:r>
      <w:bookmarkEnd w:id="100"/>
      <w:r>
        <w:rPr>
          <w:rFonts w:hint="eastAsia"/>
          <w:sz w:val="24"/>
          <w:szCs w:val="24"/>
        </w:rPr>
        <w:t>《中国数字经济发展白皮书》。</w:t>
      </w:r>
    </w:p>
    <w:p w14:paraId="3D28D9BD" w14:textId="77777777" w:rsidR="00826951" w:rsidRDefault="00232FE1">
      <w:pPr>
        <w:spacing w:before="240" w:after="120"/>
        <w:ind w:firstLineChars="900" w:firstLine="2168"/>
        <w:rPr>
          <w:b/>
          <w:bCs/>
          <w:sz w:val="24"/>
          <w:szCs w:val="24"/>
        </w:rPr>
      </w:pPr>
      <w:r>
        <w:rPr>
          <w:rFonts w:hint="eastAsia"/>
          <w:b/>
          <w:bCs/>
          <w:sz w:val="24"/>
          <w:szCs w:val="24"/>
        </w:rPr>
        <w:t>表</w:t>
      </w:r>
      <w:r>
        <w:rPr>
          <w:b/>
          <w:bCs/>
          <w:sz w:val="24"/>
          <w:szCs w:val="24"/>
        </w:rPr>
        <w:t>3</w:t>
      </w:r>
      <w:r>
        <w:rPr>
          <w:rFonts w:hint="eastAsia"/>
          <w:b/>
          <w:bCs/>
          <w:sz w:val="24"/>
          <w:szCs w:val="24"/>
        </w:rPr>
        <w:t>.</w:t>
      </w:r>
      <w:r>
        <w:rPr>
          <w:b/>
          <w:bCs/>
          <w:sz w:val="24"/>
          <w:szCs w:val="24"/>
        </w:rPr>
        <w:t>1</w:t>
      </w:r>
      <w:r>
        <w:rPr>
          <w:rFonts w:hint="eastAsia"/>
          <w:b/>
          <w:bCs/>
          <w:sz w:val="24"/>
          <w:szCs w:val="24"/>
        </w:rPr>
        <w:t xml:space="preserve"> </w:t>
      </w:r>
      <w:r>
        <w:rPr>
          <w:b/>
          <w:bCs/>
          <w:sz w:val="24"/>
          <w:szCs w:val="24"/>
        </w:rPr>
        <w:t>2021</w:t>
      </w:r>
      <w:r>
        <w:rPr>
          <w:rFonts w:hint="eastAsia"/>
          <w:b/>
          <w:bCs/>
          <w:sz w:val="24"/>
          <w:szCs w:val="24"/>
        </w:rPr>
        <w:t>年上市数字经济企业结构</w:t>
      </w:r>
    </w:p>
    <w:tbl>
      <w:tblPr>
        <w:tblW w:w="8735" w:type="dxa"/>
        <w:tblLayout w:type="fixed"/>
        <w:tblLook w:val="04A0" w:firstRow="1" w:lastRow="0" w:firstColumn="1" w:lastColumn="0" w:noHBand="0" w:noVBand="1"/>
      </w:tblPr>
      <w:tblGrid>
        <w:gridCol w:w="1955"/>
        <w:gridCol w:w="1032"/>
        <w:gridCol w:w="984"/>
        <w:gridCol w:w="1344"/>
        <w:gridCol w:w="1104"/>
        <w:gridCol w:w="1368"/>
        <w:gridCol w:w="948"/>
      </w:tblGrid>
      <w:tr w:rsidR="00A85ADF" w14:paraId="67570B72" w14:textId="77777777" w:rsidTr="00097BF9">
        <w:tc>
          <w:tcPr>
            <w:tcW w:w="1955" w:type="dxa"/>
            <w:vMerge w:val="restart"/>
            <w:tcBorders>
              <w:top w:val="single" w:sz="4" w:space="0" w:color="000000"/>
              <w:left w:val="nil"/>
              <w:bottom w:val="nil"/>
              <w:right w:val="nil"/>
            </w:tcBorders>
            <w:shd w:val="clear" w:color="auto" w:fill="FFFFFF"/>
            <w:vAlign w:val="center"/>
          </w:tcPr>
          <w:p w14:paraId="6335F1EA" w14:textId="77777777" w:rsidR="00A85ADF" w:rsidRDefault="00A85ADF" w:rsidP="00097BF9">
            <w:pPr>
              <w:spacing w:before="60" w:after="60"/>
            </w:pPr>
            <w:r>
              <w:rPr>
                <w:rFonts w:hint="eastAsia"/>
              </w:rPr>
              <w:t>数字经济行业</w:t>
            </w:r>
          </w:p>
        </w:tc>
        <w:tc>
          <w:tcPr>
            <w:tcW w:w="2016" w:type="dxa"/>
            <w:gridSpan w:val="2"/>
            <w:tcBorders>
              <w:top w:val="single" w:sz="4" w:space="0" w:color="000000"/>
              <w:left w:val="nil"/>
              <w:bottom w:val="nil"/>
              <w:right w:val="nil"/>
            </w:tcBorders>
            <w:shd w:val="clear" w:color="auto" w:fill="FFFFFF"/>
            <w:vAlign w:val="center"/>
          </w:tcPr>
          <w:p w14:paraId="278E7813" w14:textId="77777777" w:rsidR="00A85ADF" w:rsidRDefault="00A85ADF" w:rsidP="00097BF9">
            <w:pPr>
              <w:spacing w:before="60" w:after="60"/>
              <w:jc w:val="center"/>
            </w:pPr>
            <w:r>
              <w:rPr>
                <w:rFonts w:hint="eastAsia"/>
              </w:rPr>
              <w:t>企业</w:t>
            </w:r>
          </w:p>
        </w:tc>
        <w:tc>
          <w:tcPr>
            <w:tcW w:w="2448" w:type="dxa"/>
            <w:gridSpan w:val="2"/>
            <w:tcBorders>
              <w:top w:val="single" w:sz="4" w:space="0" w:color="000000"/>
              <w:left w:val="nil"/>
              <w:bottom w:val="nil"/>
              <w:right w:val="nil"/>
            </w:tcBorders>
            <w:shd w:val="clear" w:color="auto" w:fill="FFFFFF"/>
            <w:vAlign w:val="center"/>
          </w:tcPr>
          <w:p w14:paraId="1FA1311E" w14:textId="77777777" w:rsidR="00A85ADF" w:rsidRDefault="00A85ADF" w:rsidP="00097BF9">
            <w:pPr>
              <w:spacing w:before="60" w:after="60"/>
              <w:jc w:val="center"/>
            </w:pPr>
            <w:r>
              <w:rPr>
                <w:rFonts w:hint="eastAsia"/>
              </w:rPr>
              <w:t>营业收入</w:t>
            </w:r>
          </w:p>
        </w:tc>
        <w:tc>
          <w:tcPr>
            <w:tcW w:w="2316" w:type="dxa"/>
            <w:gridSpan w:val="2"/>
            <w:tcBorders>
              <w:top w:val="single" w:sz="4" w:space="0" w:color="000000"/>
              <w:left w:val="nil"/>
              <w:bottom w:val="nil"/>
              <w:right w:val="nil"/>
            </w:tcBorders>
            <w:shd w:val="clear" w:color="auto" w:fill="FFFFFF"/>
            <w:vAlign w:val="center"/>
          </w:tcPr>
          <w:p w14:paraId="05E618EE" w14:textId="77777777" w:rsidR="00A85ADF" w:rsidRDefault="00A85ADF" w:rsidP="00097BF9">
            <w:pPr>
              <w:spacing w:before="60" w:after="60"/>
              <w:jc w:val="center"/>
            </w:pPr>
            <w:r>
              <w:rPr>
                <w:rFonts w:hint="eastAsia"/>
              </w:rPr>
              <w:t>支付的各项税费</w:t>
            </w:r>
          </w:p>
        </w:tc>
      </w:tr>
      <w:tr w:rsidR="00A85ADF" w14:paraId="4740B4DE" w14:textId="77777777" w:rsidTr="00097BF9">
        <w:tc>
          <w:tcPr>
            <w:tcW w:w="1955" w:type="dxa"/>
            <w:vMerge/>
            <w:tcBorders>
              <w:top w:val="nil"/>
              <w:left w:val="nil"/>
              <w:bottom w:val="single" w:sz="4" w:space="0" w:color="000000"/>
              <w:right w:val="nil"/>
            </w:tcBorders>
            <w:shd w:val="clear" w:color="auto" w:fill="FFFFFF"/>
          </w:tcPr>
          <w:p w14:paraId="115EFBF8" w14:textId="77777777" w:rsidR="00A85ADF" w:rsidRDefault="00A85ADF" w:rsidP="00097BF9">
            <w:pPr>
              <w:spacing w:before="60" w:after="60"/>
            </w:pPr>
          </w:p>
        </w:tc>
        <w:tc>
          <w:tcPr>
            <w:tcW w:w="1032" w:type="dxa"/>
            <w:tcBorders>
              <w:top w:val="nil"/>
              <w:left w:val="nil"/>
              <w:bottom w:val="single" w:sz="4" w:space="0" w:color="000000"/>
              <w:right w:val="nil"/>
            </w:tcBorders>
            <w:shd w:val="clear" w:color="auto" w:fill="FFFFFF"/>
            <w:vAlign w:val="center"/>
          </w:tcPr>
          <w:p w14:paraId="03F50D9F" w14:textId="77777777" w:rsidR="00A85ADF" w:rsidRDefault="00A85ADF" w:rsidP="00097BF9">
            <w:pPr>
              <w:spacing w:before="60" w:after="60"/>
              <w:jc w:val="center"/>
            </w:pPr>
            <w:r>
              <w:rPr>
                <w:rFonts w:hint="eastAsia"/>
              </w:rPr>
              <w:t>数量（</w:t>
            </w:r>
            <w:proofErr w:type="gramStart"/>
            <w:r>
              <w:rPr>
                <w:rFonts w:hint="eastAsia"/>
              </w:rPr>
              <w:t>个</w:t>
            </w:r>
            <w:proofErr w:type="gramEnd"/>
            <w:r>
              <w:rPr>
                <w:rFonts w:hint="eastAsia"/>
              </w:rPr>
              <w:t>）</w:t>
            </w:r>
          </w:p>
        </w:tc>
        <w:tc>
          <w:tcPr>
            <w:tcW w:w="984" w:type="dxa"/>
            <w:tcBorders>
              <w:top w:val="nil"/>
              <w:left w:val="nil"/>
              <w:bottom w:val="single" w:sz="4" w:space="0" w:color="000000"/>
              <w:right w:val="nil"/>
            </w:tcBorders>
            <w:shd w:val="clear" w:color="auto" w:fill="FFFFFF"/>
            <w:vAlign w:val="center"/>
          </w:tcPr>
          <w:p w14:paraId="6B184CE6" w14:textId="77777777" w:rsidR="00A85ADF" w:rsidRDefault="00A85ADF" w:rsidP="00097BF9">
            <w:pPr>
              <w:spacing w:before="60" w:after="60"/>
              <w:jc w:val="center"/>
            </w:pPr>
            <w:r>
              <w:rPr>
                <w:rFonts w:hint="eastAsia"/>
              </w:rPr>
              <w:t>比重（</w:t>
            </w:r>
            <w:r>
              <w:rPr>
                <w:rFonts w:asciiTheme="minorEastAsia" w:eastAsiaTheme="minorEastAsia" w:hAnsiTheme="minorEastAsia" w:cstheme="minorEastAsia" w:hint="eastAsia"/>
              </w:rPr>
              <w:t>%</w:t>
            </w:r>
            <w:r>
              <w:rPr>
                <w:rFonts w:hint="eastAsia"/>
              </w:rPr>
              <w:t>）</w:t>
            </w:r>
          </w:p>
        </w:tc>
        <w:tc>
          <w:tcPr>
            <w:tcW w:w="1344" w:type="dxa"/>
            <w:tcBorders>
              <w:top w:val="nil"/>
              <w:left w:val="nil"/>
              <w:bottom w:val="single" w:sz="4" w:space="0" w:color="000000"/>
              <w:right w:val="nil"/>
            </w:tcBorders>
            <w:shd w:val="clear" w:color="auto" w:fill="FFFFFF"/>
            <w:vAlign w:val="center"/>
          </w:tcPr>
          <w:p w14:paraId="1E4AFFFA" w14:textId="77777777" w:rsidR="00A85ADF" w:rsidRDefault="00A85ADF" w:rsidP="00097BF9">
            <w:pPr>
              <w:spacing w:before="60" w:after="60"/>
              <w:jc w:val="center"/>
            </w:pPr>
            <w:bookmarkStart w:id="101" w:name="OLE_LINK12"/>
            <w:r>
              <w:rPr>
                <w:rFonts w:hint="eastAsia"/>
              </w:rPr>
              <w:t>金额</w:t>
            </w:r>
            <w:bookmarkEnd w:id="101"/>
            <w:r>
              <w:rPr>
                <w:rFonts w:hint="eastAsia"/>
              </w:rPr>
              <w:t>（亿元）</w:t>
            </w:r>
          </w:p>
        </w:tc>
        <w:tc>
          <w:tcPr>
            <w:tcW w:w="1104" w:type="dxa"/>
            <w:tcBorders>
              <w:top w:val="nil"/>
              <w:left w:val="nil"/>
              <w:bottom w:val="single" w:sz="4" w:space="0" w:color="000000"/>
              <w:right w:val="nil"/>
            </w:tcBorders>
            <w:shd w:val="clear" w:color="auto" w:fill="FFFFFF"/>
            <w:vAlign w:val="center"/>
          </w:tcPr>
          <w:p w14:paraId="3E4AED5E" w14:textId="77777777" w:rsidR="00A85ADF" w:rsidRDefault="00A85ADF" w:rsidP="00097BF9">
            <w:pPr>
              <w:spacing w:before="60" w:after="60"/>
              <w:jc w:val="center"/>
            </w:pPr>
            <w:r>
              <w:rPr>
                <w:rFonts w:hint="eastAsia"/>
              </w:rPr>
              <w:t>比重（</w:t>
            </w:r>
            <w:r>
              <w:rPr>
                <w:rFonts w:asciiTheme="minorEastAsia" w:eastAsiaTheme="minorEastAsia" w:hAnsiTheme="minorEastAsia" w:cstheme="minorEastAsia" w:hint="eastAsia"/>
              </w:rPr>
              <w:t>%</w:t>
            </w:r>
            <w:r>
              <w:rPr>
                <w:rFonts w:hint="eastAsia"/>
              </w:rPr>
              <w:t>）</w:t>
            </w:r>
          </w:p>
        </w:tc>
        <w:tc>
          <w:tcPr>
            <w:tcW w:w="1368" w:type="dxa"/>
            <w:tcBorders>
              <w:top w:val="nil"/>
              <w:left w:val="nil"/>
              <w:bottom w:val="single" w:sz="4" w:space="0" w:color="000000"/>
              <w:right w:val="nil"/>
            </w:tcBorders>
            <w:shd w:val="clear" w:color="auto" w:fill="FFFFFF"/>
            <w:vAlign w:val="center"/>
          </w:tcPr>
          <w:p w14:paraId="5B80F6EE" w14:textId="77777777" w:rsidR="00A85ADF" w:rsidRDefault="00A85ADF" w:rsidP="00097BF9">
            <w:pPr>
              <w:spacing w:before="60" w:after="60"/>
              <w:jc w:val="center"/>
            </w:pPr>
            <w:r>
              <w:rPr>
                <w:rFonts w:hint="eastAsia"/>
              </w:rPr>
              <w:t>金额（亿元）</w:t>
            </w:r>
          </w:p>
        </w:tc>
        <w:tc>
          <w:tcPr>
            <w:tcW w:w="948" w:type="dxa"/>
            <w:tcBorders>
              <w:top w:val="nil"/>
              <w:left w:val="nil"/>
              <w:bottom w:val="single" w:sz="4" w:space="0" w:color="000000"/>
              <w:right w:val="nil"/>
            </w:tcBorders>
            <w:shd w:val="clear" w:color="auto" w:fill="FFFFFF"/>
            <w:vAlign w:val="center"/>
          </w:tcPr>
          <w:p w14:paraId="7D8DE2BF" w14:textId="77777777" w:rsidR="00A85ADF" w:rsidRDefault="00A85ADF" w:rsidP="00097BF9">
            <w:pPr>
              <w:spacing w:before="60" w:after="60"/>
              <w:jc w:val="center"/>
            </w:pPr>
            <w:bookmarkStart w:id="102" w:name="OLE_LINK13"/>
            <w:r>
              <w:rPr>
                <w:rFonts w:hint="eastAsia"/>
              </w:rPr>
              <w:t>比重</w:t>
            </w:r>
            <w:bookmarkEnd w:id="102"/>
            <w:r>
              <w:rPr>
                <w:rFonts w:hint="eastAsia"/>
              </w:rPr>
              <w:t>（</w:t>
            </w:r>
            <w:r>
              <w:rPr>
                <w:rFonts w:asciiTheme="minorEastAsia" w:eastAsiaTheme="minorEastAsia" w:hAnsiTheme="minorEastAsia" w:cstheme="minorEastAsia" w:hint="eastAsia"/>
              </w:rPr>
              <w:t>%</w:t>
            </w:r>
            <w:r>
              <w:rPr>
                <w:rFonts w:hint="eastAsia"/>
              </w:rPr>
              <w:t>）</w:t>
            </w:r>
          </w:p>
        </w:tc>
      </w:tr>
      <w:tr w:rsidR="00A85ADF" w14:paraId="29F95721" w14:textId="77777777" w:rsidTr="00097BF9">
        <w:tc>
          <w:tcPr>
            <w:tcW w:w="1955" w:type="dxa"/>
            <w:tcBorders>
              <w:top w:val="single" w:sz="4" w:space="0" w:color="000000"/>
              <w:left w:val="nil"/>
              <w:bottom w:val="nil"/>
              <w:right w:val="nil"/>
            </w:tcBorders>
            <w:shd w:val="clear" w:color="auto" w:fill="FFFFFF"/>
          </w:tcPr>
          <w:p w14:paraId="18678FAD" w14:textId="77777777" w:rsidR="00A85ADF" w:rsidRDefault="00A85ADF" w:rsidP="00097BF9">
            <w:pPr>
              <w:spacing w:before="60" w:after="60"/>
            </w:pPr>
            <w:bookmarkStart w:id="103" w:name="OLE_LINK14"/>
            <w:r>
              <w:rPr>
                <w:rFonts w:hint="eastAsia"/>
              </w:rPr>
              <w:t>数字产品</w:t>
            </w:r>
            <w:bookmarkEnd w:id="103"/>
            <w:r>
              <w:rPr>
                <w:rFonts w:hint="eastAsia"/>
              </w:rPr>
              <w:t>制造业</w:t>
            </w:r>
          </w:p>
        </w:tc>
        <w:tc>
          <w:tcPr>
            <w:tcW w:w="1032" w:type="dxa"/>
            <w:tcBorders>
              <w:top w:val="single" w:sz="4" w:space="0" w:color="000000"/>
              <w:left w:val="nil"/>
              <w:bottom w:val="nil"/>
              <w:right w:val="nil"/>
            </w:tcBorders>
            <w:shd w:val="clear" w:color="auto" w:fill="FFFFFF"/>
            <w:vAlign w:val="center"/>
          </w:tcPr>
          <w:p w14:paraId="57FFB052" w14:textId="77777777" w:rsidR="00A85ADF" w:rsidRDefault="00A85ADF" w:rsidP="00097BF9">
            <w:pPr>
              <w:spacing w:before="60" w:after="60"/>
              <w:jc w:val="center"/>
            </w:pPr>
            <w:r>
              <w:t>1180</w:t>
            </w:r>
          </w:p>
        </w:tc>
        <w:tc>
          <w:tcPr>
            <w:tcW w:w="984" w:type="dxa"/>
            <w:tcBorders>
              <w:top w:val="single" w:sz="4" w:space="0" w:color="000000"/>
              <w:left w:val="nil"/>
              <w:bottom w:val="nil"/>
              <w:right w:val="nil"/>
            </w:tcBorders>
            <w:shd w:val="clear" w:color="auto" w:fill="FFFFFF"/>
            <w:vAlign w:val="center"/>
          </w:tcPr>
          <w:p w14:paraId="071C16C7" w14:textId="77777777" w:rsidR="00A85ADF" w:rsidRDefault="00A85ADF" w:rsidP="00097BF9">
            <w:pPr>
              <w:spacing w:before="60" w:after="60"/>
              <w:jc w:val="center"/>
            </w:pPr>
            <w:r>
              <w:t>21</w:t>
            </w:r>
            <w:r>
              <w:rPr>
                <w:rFonts w:hint="eastAsia"/>
              </w:rPr>
              <w:t>.</w:t>
            </w:r>
            <w:r>
              <w:t>77</w:t>
            </w:r>
          </w:p>
        </w:tc>
        <w:tc>
          <w:tcPr>
            <w:tcW w:w="1344" w:type="dxa"/>
            <w:tcBorders>
              <w:top w:val="single" w:sz="4" w:space="0" w:color="000000"/>
              <w:left w:val="nil"/>
              <w:bottom w:val="nil"/>
              <w:right w:val="nil"/>
            </w:tcBorders>
            <w:shd w:val="clear" w:color="auto" w:fill="FFFFFF"/>
            <w:vAlign w:val="center"/>
          </w:tcPr>
          <w:p w14:paraId="5BA293BA" w14:textId="77777777" w:rsidR="00A85ADF" w:rsidRDefault="00A85ADF" w:rsidP="00097BF9">
            <w:pPr>
              <w:spacing w:before="60" w:after="60"/>
              <w:jc w:val="center"/>
            </w:pPr>
            <w:r>
              <w:t>64718</w:t>
            </w:r>
          </w:p>
        </w:tc>
        <w:tc>
          <w:tcPr>
            <w:tcW w:w="1104" w:type="dxa"/>
            <w:tcBorders>
              <w:top w:val="single" w:sz="4" w:space="0" w:color="000000"/>
              <w:left w:val="nil"/>
              <w:bottom w:val="nil"/>
              <w:right w:val="nil"/>
            </w:tcBorders>
            <w:shd w:val="clear" w:color="auto" w:fill="FFFFFF"/>
            <w:vAlign w:val="center"/>
          </w:tcPr>
          <w:p w14:paraId="070A32B2" w14:textId="77777777" w:rsidR="00A85ADF" w:rsidRDefault="00A85ADF" w:rsidP="00097BF9">
            <w:pPr>
              <w:spacing w:before="60" w:after="60"/>
              <w:jc w:val="center"/>
            </w:pPr>
            <w:r>
              <w:t>9</w:t>
            </w:r>
            <w:r>
              <w:rPr>
                <w:rFonts w:hint="eastAsia"/>
              </w:rPr>
              <w:t>.</w:t>
            </w:r>
            <w:r>
              <w:t>71</w:t>
            </w:r>
          </w:p>
        </w:tc>
        <w:tc>
          <w:tcPr>
            <w:tcW w:w="1368" w:type="dxa"/>
            <w:tcBorders>
              <w:top w:val="single" w:sz="4" w:space="0" w:color="000000"/>
              <w:left w:val="nil"/>
              <w:bottom w:val="nil"/>
              <w:right w:val="nil"/>
            </w:tcBorders>
            <w:shd w:val="clear" w:color="auto" w:fill="FFFFFF"/>
            <w:vAlign w:val="center"/>
          </w:tcPr>
          <w:p w14:paraId="2D478E43" w14:textId="77777777" w:rsidR="00A85ADF" w:rsidRDefault="00A85ADF" w:rsidP="00097BF9">
            <w:pPr>
              <w:spacing w:before="60" w:after="60"/>
              <w:jc w:val="center"/>
            </w:pPr>
            <w:r>
              <w:t>2175</w:t>
            </w:r>
            <w:r>
              <w:rPr>
                <w:rFonts w:hint="eastAsia"/>
              </w:rPr>
              <w:t>.</w:t>
            </w:r>
            <w:r>
              <w:t>45</w:t>
            </w:r>
          </w:p>
        </w:tc>
        <w:tc>
          <w:tcPr>
            <w:tcW w:w="948" w:type="dxa"/>
            <w:tcBorders>
              <w:top w:val="single" w:sz="4" w:space="0" w:color="000000"/>
              <w:left w:val="nil"/>
              <w:bottom w:val="nil"/>
              <w:right w:val="nil"/>
            </w:tcBorders>
            <w:shd w:val="clear" w:color="auto" w:fill="FFFFFF"/>
            <w:vAlign w:val="center"/>
          </w:tcPr>
          <w:p w14:paraId="2D2971A3" w14:textId="77777777" w:rsidR="00A85ADF" w:rsidRDefault="00A85ADF" w:rsidP="00097BF9">
            <w:pPr>
              <w:spacing w:before="60" w:after="60"/>
              <w:jc w:val="center"/>
            </w:pPr>
            <w:r>
              <w:t>5</w:t>
            </w:r>
            <w:r>
              <w:rPr>
                <w:rFonts w:hint="eastAsia"/>
              </w:rPr>
              <w:t>.</w:t>
            </w:r>
            <w:r>
              <w:t>23</w:t>
            </w:r>
          </w:p>
        </w:tc>
      </w:tr>
      <w:tr w:rsidR="00A85ADF" w14:paraId="04833EF2" w14:textId="77777777" w:rsidTr="00097BF9">
        <w:tc>
          <w:tcPr>
            <w:tcW w:w="1955" w:type="dxa"/>
            <w:tcBorders>
              <w:top w:val="nil"/>
              <w:left w:val="nil"/>
              <w:bottom w:val="nil"/>
              <w:right w:val="nil"/>
            </w:tcBorders>
            <w:shd w:val="clear" w:color="auto" w:fill="FFFFFF"/>
          </w:tcPr>
          <w:p w14:paraId="5D904974" w14:textId="77777777" w:rsidR="00A85ADF" w:rsidRDefault="00A85ADF" w:rsidP="00097BF9">
            <w:pPr>
              <w:spacing w:before="60" w:after="60"/>
            </w:pPr>
            <w:r>
              <w:rPr>
                <w:rFonts w:hint="eastAsia"/>
              </w:rPr>
              <w:t>数字产品服务业</w:t>
            </w:r>
          </w:p>
        </w:tc>
        <w:tc>
          <w:tcPr>
            <w:tcW w:w="1032" w:type="dxa"/>
            <w:tcBorders>
              <w:top w:val="nil"/>
              <w:left w:val="nil"/>
              <w:bottom w:val="nil"/>
              <w:right w:val="nil"/>
            </w:tcBorders>
            <w:shd w:val="clear" w:color="auto" w:fill="FFFFFF"/>
            <w:vAlign w:val="center"/>
          </w:tcPr>
          <w:p w14:paraId="035ED763" w14:textId="77777777" w:rsidR="00A85ADF" w:rsidRDefault="00A85ADF" w:rsidP="00097BF9">
            <w:pPr>
              <w:spacing w:before="60" w:after="60"/>
              <w:jc w:val="center"/>
            </w:pPr>
            <w:r>
              <w:t>203</w:t>
            </w:r>
          </w:p>
        </w:tc>
        <w:tc>
          <w:tcPr>
            <w:tcW w:w="984" w:type="dxa"/>
            <w:tcBorders>
              <w:top w:val="nil"/>
              <w:left w:val="nil"/>
              <w:bottom w:val="nil"/>
              <w:right w:val="nil"/>
            </w:tcBorders>
            <w:shd w:val="clear" w:color="auto" w:fill="FFFFFF"/>
            <w:vAlign w:val="center"/>
          </w:tcPr>
          <w:p w14:paraId="6879A82F" w14:textId="77777777" w:rsidR="00A85ADF" w:rsidRDefault="00A85ADF" w:rsidP="00097BF9">
            <w:pPr>
              <w:spacing w:before="60" w:after="60"/>
              <w:jc w:val="center"/>
            </w:pPr>
            <w:r>
              <w:t>4</w:t>
            </w:r>
            <w:r>
              <w:rPr>
                <w:rFonts w:hint="eastAsia"/>
              </w:rPr>
              <w:t>.</w:t>
            </w:r>
            <w:r>
              <w:t>00</w:t>
            </w:r>
          </w:p>
        </w:tc>
        <w:tc>
          <w:tcPr>
            <w:tcW w:w="1344" w:type="dxa"/>
            <w:tcBorders>
              <w:top w:val="nil"/>
              <w:left w:val="nil"/>
              <w:bottom w:val="nil"/>
              <w:right w:val="nil"/>
            </w:tcBorders>
            <w:shd w:val="clear" w:color="auto" w:fill="FFFFFF"/>
            <w:vAlign w:val="center"/>
          </w:tcPr>
          <w:p w14:paraId="1E360E42" w14:textId="77777777" w:rsidR="00A85ADF" w:rsidRDefault="00A85ADF" w:rsidP="00097BF9">
            <w:pPr>
              <w:spacing w:before="60" w:after="60"/>
              <w:jc w:val="center"/>
            </w:pPr>
            <w:r>
              <w:t>8349</w:t>
            </w:r>
          </w:p>
        </w:tc>
        <w:tc>
          <w:tcPr>
            <w:tcW w:w="1104" w:type="dxa"/>
            <w:tcBorders>
              <w:top w:val="nil"/>
              <w:left w:val="nil"/>
              <w:bottom w:val="nil"/>
              <w:right w:val="nil"/>
            </w:tcBorders>
            <w:shd w:val="clear" w:color="auto" w:fill="FFFFFF"/>
            <w:vAlign w:val="center"/>
          </w:tcPr>
          <w:p w14:paraId="1ACDC522" w14:textId="77777777" w:rsidR="00A85ADF" w:rsidRDefault="00A85ADF" w:rsidP="00097BF9">
            <w:pPr>
              <w:spacing w:before="60" w:after="60"/>
              <w:jc w:val="center"/>
            </w:pPr>
            <w:r>
              <w:t>1</w:t>
            </w:r>
            <w:r>
              <w:rPr>
                <w:rFonts w:hint="eastAsia"/>
              </w:rPr>
              <w:t>.</w:t>
            </w:r>
            <w:r>
              <w:t>25</w:t>
            </w:r>
          </w:p>
        </w:tc>
        <w:tc>
          <w:tcPr>
            <w:tcW w:w="1368" w:type="dxa"/>
            <w:tcBorders>
              <w:top w:val="nil"/>
              <w:left w:val="nil"/>
              <w:bottom w:val="nil"/>
              <w:right w:val="nil"/>
            </w:tcBorders>
            <w:shd w:val="clear" w:color="auto" w:fill="FFFFFF"/>
            <w:vAlign w:val="center"/>
          </w:tcPr>
          <w:p w14:paraId="631063F2" w14:textId="77777777" w:rsidR="00A85ADF" w:rsidRDefault="00A85ADF" w:rsidP="00097BF9">
            <w:pPr>
              <w:spacing w:before="60" w:after="60"/>
              <w:jc w:val="center"/>
            </w:pPr>
            <w:r>
              <w:t>254</w:t>
            </w:r>
            <w:r>
              <w:rPr>
                <w:rFonts w:hint="eastAsia"/>
              </w:rPr>
              <w:t>.</w:t>
            </w:r>
            <w:r>
              <w:t>34</w:t>
            </w:r>
          </w:p>
        </w:tc>
        <w:tc>
          <w:tcPr>
            <w:tcW w:w="948" w:type="dxa"/>
            <w:tcBorders>
              <w:top w:val="nil"/>
              <w:left w:val="nil"/>
              <w:bottom w:val="nil"/>
              <w:right w:val="nil"/>
            </w:tcBorders>
            <w:shd w:val="clear" w:color="auto" w:fill="FFFFFF"/>
            <w:vAlign w:val="center"/>
          </w:tcPr>
          <w:p w14:paraId="06D71668" w14:textId="77777777" w:rsidR="00A85ADF" w:rsidRDefault="00A85ADF" w:rsidP="00097BF9">
            <w:pPr>
              <w:spacing w:before="60" w:after="60"/>
              <w:jc w:val="center"/>
            </w:pPr>
            <w:r>
              <w:t>0</w:t>
            </w:r>
            <w:r>
              <w:rPr>
                <w:rFonts w:hint="eastAsia"/>
              </w:rPr>
              <w:t>.</w:t>
            </w:r>
            <w:r>
              <w:t>61</w:t>
            </w:r>
          </w:p>
        </w:tc>
      </w:tr>
      <w:tr w:rsidR="00A85ADF" w14:paraId="430578E4" w14:textId="77777777" w:rsidTr="00097BF9">
        <w:tc>
          <w:tcPr>
            <w:tcW w:w="1955" w:type="dxa"/>
            <w:tcBorders>
              <w:top w:val="nil"/>
              <w:left w:val="nil"/>
              <w:bottom w:val="nil"/>
              <w:right w:val="nil"/>
            </w:tcBorders>
            <w:shd w:val="clear" w:color="auto" w:fill="FFFFFF"/>
          </w:tcPr>
          <w:p w14:paraId="3A126F01" w14:textId="77777777" w:rsidR="00A85ADF" w:rsidRDefault="00A85ADF" w:rsidP="00097BF9">
            <w:pPr>
              <w:spacing w:before="60" w:after="60"/>
            </w:pPr>
            <w:r>
              <w:rPr>
                <w:rFonts w:hint="eastAsia"/>
              </w:rPr>
              <w:t>数字技术</w:t>
            </w:r>
            <w:proofErr w:type="gramStart"/>
            <w:r>
              <w:rPr>
                <w:rFonts w:hint="eastAsia"/>
              </w:rPr>
              <w:t>应用业</w:t>
            </w:r>
            <w:proofErr w:type="gramEnd"/>
          </w:p>
        </w:tc>
        <w:tc>
          <w:tcPr>
            <w:tcW w:w="1032" w:type="dxa"/>
            <w:tcBorders>
              <w:top w:val="nil"/>
              <w:left w:val="nil"/>
              <w:bottom w:val="nil"/>
              <w:right w:val="nil"/>
            </w:tcBorders>
            <w:shd w:val="clear" w:color="auto" w:fill="FFFFFF"/>
            <w:vAlign w:val="center"/>
          </w:tcPr>
          <w:p w14:paraId="70394FD4" w14:textId="77777777" w:rsidR="00A85ADF" w:rsidRDefault="00A85ADF" w:rsidP="00097BF9">
            <w:pPr>
              <w:spacing w:before="60" w:after="60"/>
              <w:jc w:val="center"/>
            </w:pPr>
            <w:r>
              <w:t>178</w:t>
            </w:r>
          </w:p>
        </w:tc>
        <w:tc>
          <w:tcPr>
            <w:tcW w:w="984" w:type="dxa"/>
            <w:tcBorders>
              <w:top w:val="nil"/>
              <w:left w:val="nil"/>
              <w:bottom w:val="nil"/>
              <w:right w:val="nil"/>
            </w:tcBorders>
            <w:shd w:val="clear" w:color="auto" w:fill="FFFFFF"/>
            <w:vAlign w:val="center"/>
          </w:tcPr>
          <w:p w14:paraId="61B86961" w14:textId="77777777" w:rsidR="00A85ADF" w:rsidRDefault="00A85ADF" w:rsidP="00097BF9">
            <w:pPr>
              <w:spacing w:before="60" w:after="60"/>
              <w:jc w:val="center"/>
            </w:pPr>
            <w:r>
              <w:t>3</w:t>
            </w:r>
            <w:r>
              <w:rPr>
                <w:rFonts w:hint="eastAsia"/>
              </w:rPr>
              <w:t>.</w:t>
            </w:r>
            <w:r>
              <w:t>51</w:t>
            </w:r>
          </w:p>
        </w:tc>
        <w:tc>
          <w:tcPr>
            <w:tcW w:w="1344" w:type="dxa"/>
            <w:tcBorders>
              <w:top w:val="nil"/>
              <w:left w:val="nil"/>
              <w:bottom w:val="nil"/>
              <w:right w:val="nil"/>
            </w:tcBorders>
            <w:shd w:val="clear" w:color="auto" w:fill="FFFFFF"/>
            <w:vAlign w:val="center"/>
          </w:tcPr>
          <w:p w14:paraId="7AAFA7B2" w14:textId="77777777" w:rsidR="00A85ADF" w:rsidRDefault="00A85ADF" w:rsidP="00097BF9">
            <w:pPr>
              <w:spacing w:before="60" w:after="60"/>
              <w:jc w:val="center"/>
            </w:pPr>
            <w:r>
              <w:t>6247</w:t>
            </w:r>
          </w:p>
        </w:tc>
        <w:tc>
          <w:tcPr>
            <w:tcW w:w="1104" w:type="dxa"/>
            <w:tcBorders>
              <w:top w:val="nil"/>
              <w:left w:val="nil"/>
              <w:bottom w:val="nil"/>
              <w:right w:val="nil"/>
            </w:tcBorders>
            <w:shd w:val="clear" w:color="auto" w:fill="FFFFFF"/>
            <w:vAlign w:val="center"/>
          </w:tcPr>
          <w:p w14:paraId="3FC1425D" w14:textId="77777777" w:rsidR="00A85ADF" w:rsidRDefault="00A85ADF" w:rsidP="00097BF9">
            <w:pPr>
              <w:spacing w:before="60" w:after="60"/>
              <w:jc w:val="center"/>
            </w:pPr>
            <w:r>
              <w:t>0</w:t>
            </w:r>
            <w:r>
              <w:rPr>
                <w:rFonts w:hint="eastAsia"/>
              </w:rPr>
              <w:t>.</w:t>
            </w:r>
            <w:r>
              <w:t>94</w:t>
            </w:r>
          </w:p>
        </w:tc>
        <w:tc>
          <w:tcPr>
            <w:tcW w:w="1368" w:type="dxa"/>
            <w:tcBorders>
              <w:top w:val="nil"/>
              <w:left w:val="nil"/>
              <w:bottom w:val="nil"/>
              <w:right w:val="nil"/>
            </w:tcBorders>
            <w:shd w:val="clear" w:color="auto" w:fill="FFFFFF"/>
            <w:vAlign w:val="center"/>
          </w:tcPr>
          <w:p w14:paraId="741BB66F" w14:textId="77777777" w:rsidR="00A85ADF" w:rsidRDefault="00A85ADF" w:rsidP="00097BF9">
            <w:pPr>
              <w:spacing w:before="60" w:after="60"/>
              <w:jc w:val="center"/>
            </w:pPr>
            <w:r>
              <w:t>352</w:t>
            </w:r>
            <w:r>
              <w:rPr>
                <w:rFonts w:hint="eastAsia"/>
              </w:rPr>
              <w:t>.</w:t>
            </w:r>
            <w:r>
              <w:t>57</w:t>
            </w:r>
          </w:p>
        </w:tc>
        <w:tc>
          <w:tcPr>
            <w:tcW w:w="948" w:type="dxa"/>
            <w:tcBorders>
              <w:top w:val="nil"/>
              <w:left w:val="nil"/>
              <w:bottom w:val="nil"/>
              <w:right w:val="nil"/>
            </w:tcBorders>
            <w:shd w:val="clear" w:color="auto" w:fill="FFFFFF"/>
            <w:vAlign w:val="center"/>
          </w:tcPr>
          <w:p w14:paraId="6632B98E" w14:textId="77777777" w:rsidR="00A85ADF" w:rsidRDefault="00A85ADF" w:rsidP="00097BF9">
            <w:pPr>
              <w:spacing w:before="60" w:after="60"/>
              <w:jc w:val="center"/>
            </w:pPr>
            <w:r>
              <w:t>0</w:t>
            </w:r>
            <w:r>
              <w:rPr>
                <w:rFonts w:hint="eastAsia"/>
              </w:rPr>
              <w:t>.</w:t>
            </w:r>
            <w:r>
              <w:t>85</w:t>
            </w:r>
          </w:p>
        </w:tc>
      </w:tr>
      <w:tr w:rsidR="00A85ADF" w14:paraId="1B2401FB" w14:textId="77777777" w:rsidTr="00097BF9">
        <w:tc>
          <w:tcPr>
            <w:tcW w:w="1955" w:type="dxa"/>
            <w:tcBorders>
              <w:top w:val="nil"/>
              <w:left w:val="nil"/>
              <w:bottom w:val="nil"/>
              <w:right w:val="nil"/>
            </w:tcBorders>
            <w:shd w:val="clear" w:color="auto" w:fill="FFFFFF"/>
          </w:tcPr>
          <w:p w14:paraId="43FBA9C8" w14:textId="77777777" w:rsidR="00A85ADF" w:rsidRDefault="00A85ADF" w:rsidP="00097BF9">
            <w:pPr>
              <w:spacing w:before="60" w:after="60"/>
            </w:pPr>
            <w:r>
              <w:rPr>
                <w:rFonts w:hint="eastAsia"/>
              </w:rPr>
              <w:t>数字要素</w:t>
            </w:r>
            <w:proofErr w:type="gramStart"/>
            <w:r>
              <w:rPr>
                <w:rFonts w:hint="eastAsia"/>
              </w:rPr>
              <w:t>驱动业</w:t>
            </w:r>
            <w:proofErr w:type="gramEnd"/>
          </w:p>
        </w:tc>
        <w:tc>
          <w:tcPr>
            <w:tcW w:w="1032" w:type="dxa"/>
            <w:tcBorders>
              <w:top w:val="nil"/>
              <w:left w:val="nil"/>
              <w:bottom w:val="nil"/>
              <w:right w:val="nil"/>
            </w:tcBorders>
            <w:shd w:val="clear" w:color="auto" w:fill="FFFFFF"/>
            <w:vAlign w:val="center"/>
          </w:tcPr>
          <w:p w14:paraId="28AD272A" w14:textId="77777777" w:rsidR="00A85ADF" w:rsidRDefault="00A85ADF" w:rsidP="00097BF9">
            <w:pPr>
              <w:spacing w:before="60" w:after="60"/>
              <w:jc w:val="center"/>
            </w:pPr>
            <w:r>
              <w:t>190</w:t>
            </w:r>
          </w:p>
        </w:tc>
        <w:tc>
          <w:tcPr>
            <w:tcW w:w="984" w:type="dxa"/>
            <w:tcBorders>
              <w:top w:val="nil"/>
              <w:left w:val="nil"/>
              <w:bottom w:val="nil"/>
              <w:right w:val="nil"/>
            </w:tcBorders>
            <w:shd w:val="clear" w:color="auto" w:fill="FFFFFF"/>
            <w:vAlign w:val="center"/>
          </w:tcPr>
          <w:p w14:paraId="15C43101" w14:textId="77777777" w:rsidR="00A85ADF" w:rsidRDefault="00A85ADF" w:rsidP="00097BF9">
            <w:pPr>
              <w:spacing w:before="60" w:after="60"/>
              <w:jc w:val="center"/>
            </w:pPr>
            <w:r>
              <w:t>3</w:t>
            </w:r>
            <w:r>
              <w:rPr>
                <w:rFonts w:hint="eastAsia"/>
              </w:rPr>
              <w:t>.</w:t>
            </w:r>
            <w:r>
              <w:t>74</w:t>
            </w:r>
          </w:p>
        </w:tc>
        <w:tc>
          <w:tcPr>
            <w:tcW w:w="1344" w:type="dxa"/>
            <w:tcBorders>
              <w:top w:val="nil"/>
              <w:left w:val="nil"/>
              <w:bottom w:val="nil"/>
              <w:right w:val="nil"/>
            </w:tcBorders>
            <w:shd w:val="clear" w:color="auto" w:fill="FFFFFF"/>
            <w:vAlign w:val="center"/>
          </w:tcPr>
          <w:p w14:paraId="2298B66D" w14:textId="77777777" w:rsidR="00A85ADF" w:rsidRDefault="00A85ADF" w:rsidP="00097BF9">
            <w:pPr>
              <w:spacing w:before="60" w:after="60"/>
              <w:jc w:val="center"/>
            </w:pPr>
            <w:r>
              <w:t>23788</w:t>
            </w:r>
          </w:p>
        </w:tc>
        <w:tc>
          <w:tcPr>
            <w:tcW w:w="1104" w:type="dxa"/>
            <w:tcBorders>
              <w:top w:val="nil"/>
              <w:left w:val="nil"/>
              <w:bottom w:val="nil"/>
              <w:right w:val="nil"/>
            </w:tcBorders>
            <w:shd w:val="clear" w:color="auto" w:fill="FFFFFF"/>
            <w:vAlign w:val="center"/>
          </w:tcPr>
          <w:p w14:paraId="579B3CE0" w14:textId="77777777" w:rsidR="00A85ADF" w:rsidRDefault="00A85ADF" w:rsidP="00097BF9">
            <w:pPr>
              <w:spacing w:before="60" w:after="60"/>
              <w:jc w:val="center"/>
            </w:pPr>
            <w:r>
              <w:t>3</w:t>
            </w:r>
            <w:r>
              <w:rPr>
                <w:rFonts w:hint="eastAsia"/>
              </w:rPr>
              <w:t>.</w:t>
            </w:r>
            <w:r>
              <w:t>57</w:t>
            </w:r>
          </w:p>
        </w:tc>
        <w:tc>
          <w:tcPr>
            <w:tcW w:w="1368" w:type="dxa"/>
            <w:tcBorders>
              <w:top w:val="nil"/>
              <w:left w:val="nil"/>
              <w:bottom w:val="nil"/>
              <w:right w:val="nil"/>
            </w:tcBorders>
            <w:shd w:val="clear" w:color="auto" w:fill="FFFFFF"/>
            <w:vAlign w:val="center"/>
          </w:tcPr>
          <w:p w14:paraId="797B4FF0" w14:textId="77777777" w:rsidR="00A85ADF" w:rsidRDefault="00A85ADF" w:rsidP="00097BF9">
            <w:pPr>
              <w:spacing w:before="60" w:after="60"/>
              <w:jc w:val="center"/>
            </w:pPr>
            <w:r>
              <w:t>859</w:t>
            </w:r>
            <w:r>
              <w:rPr>
                <w:rFonts w:hint="eastAsia"/>
              </w:rPr>
              <w:t>.</w:t>
            </w:r>
            <w:r>
              <w:t>03</w:t>
            </w:r>
          </w:p>
        </w:tc>
        <w:tc>
          <w:tcPr>
            <w:tcW w:w="948" w:type="dxa"/>
            <w:tcBorders>
              <w:top w:val="nil"/>
              <w:left w:val="nil"/>
              <w:bottom w:val="nil"/>
              <w:right w:val="nil"/>
            </w:tcBorders>
            <w:shd w:val="clear" w:color="auto" w:fill="FFFFFF"/>
            <w:vAlign w:val="center"/>
          </w:tcPr>
          <w:p w14:paraId="0AB69FFA" w14:textId="77777777" w:rsidR="00A85ADF" w:rsidRDefault="00A85ADF" w:rsidP="00097BF9">
            <w:pPr>
              <w:spacing w:before="60" w:after="60"/>
              <w:jc w:val="center"/>
            </w:pPr>
            <w:r>
              <w:t>2</w:t>
            </w:r>
            <w:r>
              <w:rPr>
                <w:rFonts w:hint="eastAsia"/>
              </w:rPr>
              <w:t>.</w:t>
            </w:r>
            <w:r>
              <w:t>07</w:t>
            </w:r>
          </w:p>
        </w:tc>
      </w:tr>
      <w:tr w:rsidR="00A85ADF" w14:paraId="476EE16C" w14:textId="77777777" w:rsidTr="00097BF9">
        <w:tc>
          <w:tcPr>
            <w:tcW w:w="1955" w:type="dxa"/>
            <w:tcBorders>
              <w:top w:val="nil"/>
              <w:left w:val="nil"/>
              <w:bottom w:val="nil"/>
              <w:right w:val="nil"/>
            </w:tcBorders>
            <w:shd w:val="clear" w:color="auto" w:fill="FFFFFF"/>
          </w:tcPr>
          <w:p w14:paraId="4F6CAA96" w14:textId="77777777" w:rsidR="00A85ADF" w:rsidRDefault="00A85ADF" w:rsidP="00097BF9">
            <w:pPr>
              <w:spacing w:before="60" w:after="60"/>
            </w:pPr>
            <w:r>
              <w:rPr>
                <w:rFonts w:hint="eastAsia"/>
              </w:rPr>
              <w:t>数字化效率</w:t>
            </w:r>
            <w:proofErr w:type="gramStart"/>
            <w:r>
              <w:rPr>
                <w:rFonts w:hint="eastAsia"/>
              </w:rPr>
              <w:t>提升业</w:t>
            </w:r>
            <w:proofErr w:type="gramEnd"/>
          </w:p>
        </w:tc>
        <w:tc>
          <w:tcPr>
            <w:tcW w:w="1032" w:type="dxa"/>
            <w:tcBorders>
              <w:top w:val="nil"/>
              <w:left w:val="nil"/>
              <w:bottom w:val="nil"/>
              <w:right w:val="nil"/>
            </w:tcBorders>
            <w:shd w:val="clear" w:color="auto" w:fill="FFFFFF"/>
            <w:vAlign w:val="center"/>
          </w:tcPr>
          <w:p w14:paraId="16D9235F" w14:textId="77777777" w:rsidR="00A85ADF" w:rsidRDefault="00A85ADF" w:rsidP="00097BF9">
            <w:pPr>
              <w:spacing w:before="60" w:after="60"/>
              <w:jc w:val="center"/>
            </w:pPr>
            <w:r>
              <w:t>3399</w:t>
            </w:r>
          </w:p>
        </w:tc>
        <w:tc>
          <w:tcPr>
            <w:tcW w:w="984" w:type="dxa"/>
            <w:tcBorders>
              <w:top w:val="nil"/>
              <w:left w:val="nil"/>
              <w:bottom w:val="nil"/>
              <w:right w:val="nil"/>
            </w:tcBorders>
            <w:shd w:val="clear" w:color="auto" w:fill="FFFFFF"/>
            <w:vAlign w:val="center"/>
          </w:tcPr>
          <w:p w14:paraId="232EB60D" w14:textId="77777777" w:rsidR="00A85ADF" w:rsidRDefault="00A85ADF" w:rsidP="00097BF9">
            <w:pPr>
              <w:spacing w:before="60" w:after="60"/>
              <w:jc w:val="center"/>
            </w:pPr>
            <w:r>
              <w:t>66</w:t>
            </w:r>
            <w:r>
              <w:rPr>
                <w:rFonts w:hint="eastAsia"/>
              </w:rPr>
              <w:t>.</w:t>
            </w:r>
            <w:r>
              <w:t>98</w:t>
            </w:r>
          </w:p>
        </w:tc>
        <w:tc>
          <w:tcPr>
            <w:tcW w:w="1344" w:type="dxa"/>
            <w:tcBorders>
              <w:top w:val="nil"/>
              <w:left w:val="nil"/>
              <w:bottom w:val="nil"/>
              <w:right w:val="nil"/>
            </w:tcBorders>
            <w:shd w:val="clear" w:color="auto" w:fill="FFFFFF"/>
            <w:vAlign w:val="center"/>
          </w:tcPr>
          <w:p w14:paraId="520ACF96" w14:textId="77777777" w:rsidR="00A85ADF" w:rsidRDefault="00A85ADF" w:rsidP="00097BF9">
            <w:pPr>
              <w:spacing w:before="60" w:after="60"/>
              <w:jc w:val="center"/>
            </w:pPr>
            <w:r>
              <w:t>563496</w:t>
            </w:r>
          </w:p>
        </w:tc>
        <w:tc>
          <w:tcPr>
            <w:tcW w:w="1104" w:type="dxa"/>
            <w:tcBorders>
              <w:top w:val="nil"/>
              <w:left w:val="nil"/>
              <w:bottom w:val="nil"/>
              <w:right w:val="nil"/>
            </w:tcBorders>
            <w:shd w:val="clear" w:color="auto" w:fill="FFFFFF"/>
            <w:vAlign w:val="center"/>
          </w:tcPr>
          <w:p w14:paraId="03CA968C" w14:textId="77777777" w:rsidR="00A85ADF" w:rsidRDefault="00A85ADF" w:rsidP="00097BF9">
            <w:pPr>
              <w:spacing w:before="60" w:after="60"/>
              <w:jc w:val="center"/>
            </w:pPr>
            <w:r>
              <w:t>84</w:t>
            </w:r>
            <w:r>
              <w:rPr>
                <w:rFonts w:hint="eastAsia"/>
              </w:rPr>
              <w:t>.</w:t>
            </w:r>
            <w:r>
              <w:t>53</w:t>
            </w:r>
          </w:p>
        </w:tc>
        <w:tc>
          <w:tcPr>
            <w:tcW w:w="1368" w:type="dxa"/>
            <w:tcBorders>
              <w:top w:val="nil"/>
              <w:left w:val="nil"/>
              <w:bottom w:val="nil"/>
              <w:right w:val="nil"/>
            </w:tcBorders>
            <w:shd w:val="clear" w:color="auto" w:fill="FFFFFF"/>
            <w:vAlign w:val="center"/>
          </w:tcPr>
          <w:p w14:paraId="0DFE1F4D" w14:textId="77777777" w:rsidR="00A85ADF" w:rsidRDefault="00A85ADF" w:rsidP="00097BF9">
            <w:pPr>
              <w:spacing w:before="60" w:after="60"/>
              <w:jc w:val="center"/>
            </w:pPr>
            <w:r>
              <w:t>37935</w:t>
            </w:r>
            <w:r>
              <w:rPr>
                <w:rFonts w:hint="eastAsia"/>
              </w:rPr>
              <w:t>.</w:t>
            </w:r>
            <w:r>
              <w:t>03</w:t>
            </w:r>
          </w:p>
        </w:tc>
        <w:tc>
          <w:tcPr>
            <w:tcW w:w="948" w:type="dxa"/>
            <w:tcBorders>
              <w:top w:val="nil"/>
              <w:left w:val="nil"/>
              <w:bottom w:val="nil"/>
              <w:right w:val="nil"/>
            </w:tcBorders>
            <w:shd w:val="clear" w:color="auto" w:fill="FFFFFF"/>
            <w:vAlign w:val="center"/>
          </w:tcPr>
          <w:p w14:paraId="6903876A" w14:textId="77777777" w:rsidR="00A85ADF" w:rsidRDefault="00A85ADF" w:rsidP="00097BF9">
            <w:pPr>
              <w:spacing w:before="60" w:after="60"/>
              <w:jc w:val="center"/>
            </w:pPr>
            <w:r>
              <w:t>91</w:t>
            </w:r>
            <w:r>
              <w:rPr>
                <w:rFonts w:hint="eastAsia"/>
              </w:rPr>
              <w:t>.</w:t>
            </w:r>
            <w:r>
              <w:t>24</w:t>
            </w:r>
          </w:p>
        </w:tc>
      </w:tr>
      <w:tr w:rsidR="00A85ADF" w14:paraId="62AF70F9" w14:textId="77777777" w:rsidTr="00097BF9">
        <w:tc>
          <w:tcPr>
            <w:tcW w:w="1955" w:type="dxa"/>
            <w:tcBorders>
              <w:top w:val="nil"/>
              <w:left w:val="nil"/>
              <w:bottom w:val="single" w:sz="4" w:space="0" w:color="auto"/>
              <w:right w:val="nil"/>
            </w:tcBorders>
            <w:shd w:val="clear" w:color="auto" w:fill="FFFFFF"/>
          </w:tcPr>
          <w:p w14:paraId="03CAC601" w14:textId="77777777" w:rsidR="00A85ADF" w:rsidRDefault="00A85ADF" w:rsidP="00A85ADF">
            <w:pPr>
              <w:spacing w:before="60" w:after="60"/>
              <w:jc w:val="center"/>
            </w:pPr>
            <w:r>
              <w:rPr>
                <w:rFonts w:hint="eastAsia"/>
              </w:rPr>
              <w:t>总</w:t>
            </w:r>
            <w:r>
              <w:rPr>
                <w:rFonts w:hint="eastAsia"/>
              </w:rPr>
              <w:t xml:space="preserve"> </w:t>
            </w:r>
            <w:r>
              <w:rPr>
                <w:rFonts w:hint="eastAsia"/>
              </w:rPr>
              <w:t>计</w:t>
            </w:r>
          </w:p>
        </w:tc>
        <w:tc>
          <w:tcPr>
            <w:tcW w:w="1032" w:type="dxa"/>
            <w:tcBorders>
              <w:top w:val="nil"/>
              <w:left w:val="nil"/>
              <w:bottom w:val="single" w:sz="4" w:space="0" w:color="auto"/>
              <w:right w:val="nil"/>
            </w:tcBorders>
            <w:shd w:val="clear" w:color="auto" w:fill="FFFFFF"/>
            <w:vAlign w:val="center"/>
          </w:tcPr>
          <w:p w14:paraId="151AB8B5" w14:textId="77777777" w:rsidR="00A85ADF" w:rsidRDefault="00A85ADF" w:rsidP="00097BF9">
            <w:pPr>
              <w:spacing w:before="60" w:after="60"/>
              <w:jc w:val="center"/>
            </w:pPr>
            <w:r>
              <w:t>5075</w:t>
            </w:r>
          </w:p>
        </w:tc>
        <w:tc>
          <w:tcPr>
            <w:tcW w:w="984" w:type="dxa"/>
            <w:tcBorders>
              <w:top w:val="nil"/>
              <w:left w:val="nil"/>
              <w:bottom w:val="single" w:sz="4" w:space="0" w:color="auto"/>
              <w:right w:val="nil"/>
            </w:tcBorders>
            <w:shd w:val="clear" w:color="auto" w:fill="FFFFFF"/>
            <w:vAlign w:val="center"/>
          </w:tcPr>
          <w:p w14:paraId="3D2CAEE7" w14:textId="77777777" w:rsidR="00A85ADF" w:rsidRDefault="00A85ADF" w:rsidP="00097BF9">
            <w:pPr>
              <w:spacing w:before="60" w:after="60"/>
              <w:jc w:val="center"/>
            </w:pPr>
            <w:r>
              <w:t>100</w:t>
            </w:r>
            <w:r>
              <w:rPr>
                <w:rFonts w:hint="eastAsia"/>
              </w:rPr>
              <w:t>.</w:t>
            </w:r>
            <w:r>
              <w:t>00</w:t>
            </w:r>
          </w:p>
        </w:tc>
        <w:tc>
          <w:tcPr>
            <w:tcW w:w="1344" w:type="dxa"/>
            <w:tcBorders>
              <w:top w:val="nil"/>
              <w:left w:val="nil"/>
              <w:bottom w:val="single" w:sz="4" w:space="0" w:color="auto"/>
              <w:right w:val="nil"/>
            </w:tcBorders>
            <w:shd w:val="clear" w:color="auto" w:fill="FFFFFF"/>
            <w:vAlign w:val="center"/>
          </w:tcPr>
          <w:p w14:paraId="763EA1C4" w14:textId="77777777" w:rsidR="00A85ADF" w:rsidRDefault="00A85ADF" w:rsidP="00097BF9">
            <w:pPr>
              <w:spacing w:before="60" w:after="60"/>
              <w:jc w:val="center"/>
            </w:pPr>
            <w:r>
              <w:t>666598</w:t>
            </w:r>
          </w:p>
        </w:tc>
        <w:tc>
          <w:tcPr>
            <w:tcW w:w="1104" w:type="dxa"/>
            <w:tcBorders>
              <w:top w:val="nil"/>
              <w:left w:val="nil"/>
              <w:bottom w:val="single" w:sz="4" w:space="0" w:color="auto"/>
              <w:right w:val="nil"/>
            </w:tcBorders>
            <w:shd w:val="clear" w:color="auto" w:fill="FFFFFF"/>
            <w:vAlign w:val="center"/>
          </w:tcPr>
          <w:p w14:paraId="5BD0D1D7" w14:textId="77777777" w:rsidR="00A85ADF" w:rsidRDefault="00A85ADF" w:rsidP="00097BF9">
            <w:pPr>
              <w:spacing w:before="60" w:after="60"/>
              <w:jc w:val="center"/>
            </w:pPr>
            <w:r>
              <w:t>100</w:t>
            </w:r>
            <w:r>
              <w:rPr>
                <w:rFonts w:hint="eastAsia"/>
              </w:rPr>
              <w:t>.</w:t>
            </w:r>
            <w:r>
              <w:t>00</w:t>
            </w:r>
          </w:p>
        </w:tc>
        <w:tc>
          <w:tcPr>
            <w:tcW w:w="1368" w:type="dxa"/>
            <w:tcBorders>
              <w:top w:val="nil"/>
              <w:left w:val="nil"/>
              <w:bottom w:val="single" w:sz="4" w:space="0" w:color="auto"/>
              <w:right w:val="nil"/>
            </w:tcBorders>
            <w:shd w:val="clear" w:color="auto" w:fill="FFFFFF"/>
            <w:vAlign w:val="center"/>
          </w:tcPr>
          <w:p w14:paraId="750F05D6" w14:textId="77777777" w:rsidR="00A85ADF" w:rsidRDefault="00A85ADF" w:rsidP="00097BF9">
            <w:pPr>
              <w:spacing w:before="60" w:after="60"/>
              <w:jc w:val="center"/>
            </w:pPr>
            <w:r>
              <w:t>41576</w:t>
            </w:r>
            <w:r>
              <w:rPr>
                <w:rFonts w:hint="eastAsia"/>
              </w:rPr>
              <w:t>.</w:t>
            </w:r>
            <w:r>
              <w:t>42</w:t>
            </w:r>
          </w:p>
        </w:tc>
        <w:tc>
          <w:tcPr>
            <w:tcW w:w="948" w:type="dxa"/>
            <w:tcBorders>
              <w:top w:val="nil"/>
              <w:left w:val="nil"/>
              <w:bottom w:val="single" w:sz="4" w:space="0" w:color="auto"/>
              <w:right w:val="nil"/>
            </w:tcBorders>
            <w:shd w:val="clear" w:color="auto" w:fill="FFFFFF"/>
            <w:vAlign w:val="center"/>
          </w:tcPr>
          <w:p w14:paraId="5C5FCFB0" w14:textId="77777777" w:rsidR="00A85ADF" w:rsidRDefault="00A85ADF" w:rsidP="00097BF9">
            <w:pPr>
              <w:spacing w:before="60" w:after="60"/>
              <w:jc w:val="center"/>
            </w:pPr>
            <w:r>
              <w:t>100</w:t>
            </w:r>
            <w:r>
              <w:rPr>
                <w:rFonts w:hint="eastAsia"/>
              </w:rPr>
              <w:t>.</w:t>
            </w:r>
            <w:r>
              <w:t>00</w:t>
            </w:r>
          </w:p>
        </w:tc>
      </w:tr>
    </w:tbl>
    <w:p w14:paraId="7F8DD8B8" w14:textId="77777777" w:rsidR="00826951" w:rsidRDefault="00232FE1">
      <w:pPr>
        <w:spacing w:before="120" w:after="240"/>
        <w:ind w:firstLine="480"/>
        <w:rPr>
          <w:sz w:val="24"/>
          <w:szCs w:val="24"/>
        </w:rPr>
      </w:pPr>
      <w:r>
        <w:rPr>
          <w:rFonts w:hint="eastAsia"/>
          <w:sz w:val="24"/>
          <w:szCs w:val="24"/>
        </w:rPr>
        <w:t>数据来源：《中国数字经济税收发展白皮书》。</w:t>
      </w:r>
    </w:p>
    <w:p w14:paraId="7FC009FE" w14:textId="77777777" w:rsidR="00826951" w:rsidRDefault="00232FE1">
      <w:pPr>
        <w:spacing w:line="400" w:lineRule="exact"/>
        <w:ind w:firstLineChars="200" w:firstLine="480"/>
        <w:rPr>
          <w:sz w:val="24"/>
          <w:szCs w:val="24"/>
        </w:rPr>
      </w:pPr>
      <w:bookmarkStart w:id="104" w:name="OLE_LINK136"/>
      <w:r>
        <w:rPr>
          <w:rFonts w:hint="eastAsia"/>
          <w:sz w:val="24"/>
          <w:szCs w:val="24"/>
        </w:rPr>
        <w:t>进一步分析不同类型的数字经济企业的税收收入状况。依据国家统计局分类标准，将数字经济企业划分为五大类型。表</w:t>
      </w:r>
      <w:r>
        <w:rPr>
          <w:rFonts w:hint="eastAsia"/>
          <w:sz w:val="24"/>
          <w:szCs w:val="24"/>
        </w:rPr>
        <w:t>3.1</w:t>
      </w:r>
      <w:r>
        <w:rPr>
          <w:rFonts w:hint="eastAsia"/>
          <w:sz w:val="24"/>
          <w:szCs w:val="24"/>
        </w:rPr>
        <w:t>报告了</w:t>
      </w:r>
      <w:r>
        <w:rPr>
          <w:rFonts w:hint="eastAsia"/>
          <w:sz w:val="24"/>
          <w:szCs w:val="24"/>
        </w:rPr>
        <w:t>2021</w:t>
      </w:r>
      <w:r>
        <w:rPr>
          <w:rFonts w:hint="eastAsia"/>
          <w:sz w:val="24"/>
          <w:szCs w:val="24"/>
        </w:rPr>
        <w:t>年五类数字经济上市企业的数量、营业收入和税费情况，其中前四类又被归属为数字产业化行业，最后一类为产业数字化行业。由统计结果可知，数字产业化行业的企业数量占比、营业收入占比和各项税费占比分别为</w:t>
      </w:r>
      <w:r>
        <w:rPr>
          <w:rFonts w:hint="eastAsia"/>
          <w:sz w:val="24"/>
          <w:szCs w:val="24"/>
        </w:rPr>
        <w:t>33.02%</w:t>
      </w:r>
      <w:r>
        <w:rPr>
          <w:rFonts w:hint="eastAsia"/>
          <w:sz w:val="24"/>
          <w:szCs w:val="24"/>
        </w:rPr>
        <w:t>、</w:t>
      </w:r>
      <w:r>
        <w:rPr>
          <w:rFonts w:hint="eastAsia"/>
          <w:sz w:val="24"/>
          <w:szCs w:val="24"/>
        </w:rPr>
        <w:t>15.47%</w:t>
      </w:r>
      <w:r>
        <w:rPr>
          <w:rFonts w:hint="eastAsia"/>
          <w:sz w:val="24"/>
          <w:szCs w:val="24"/>
        </w:rPr>
        <w:t>和</w:t>
      </w:r>
      <w:r>
        <w:rPr>
          <w:rFonts w:hint="eastAsia"/>
          <w:sz w:val="24"/>
          <w:szCs w:val="24"/>
        </w:rPr>
        <w:t>8.76%</w:t>
      </w:r>
      <w:r>
        <w:rPr>
          <w:rFonts w:hint="eastAsia"/>
          <w:sz w:val="24"/>
          <w:szCs w:val="24"/>
        </w:rPr>
        <w:t>，而产业数字化企业的占比分别为</w:t>
      </w:r>
      <w:r>
        <w:rPr>
          <w:rFonts w:hint="eastAsia"/>
          <w:sz w:val="24"/>
          <w:szCs w:val="24"/>
        </w:rPr>
        <w:t>66.98%</w:t>
      </w:r>
      <w:r>
        <w:rPr>
          <w:rFonts w:hint="eastAsia"/>
          <w:sz w:val="24"/>
          <w:szCs w:val="24"/>
        </w:rPr>
        <w:t>、</w:t>
      </w:r>
      <w:r>
        <w:rPr>
          <w:rFonts w:hint="eastAsia"/>
          <w:sz w:val="24"/>
          <w:szCs w:val="24"/>
        </w:rPr>
        <w:t>84.53%</w:t>
      </w:r>
      <w:r>
        <w:rPr>
          <w:rFonts w:hint="eastAsia"/>
          <w:sz w:val="24"/>
          <w:szCs w:val="24"/>
        </w:rPr>
        <w:t>和</w:t>
      </w:r>
      <w:r>
        <w:rPr>
          <w:rFonts w:hint="eastAsia"/>
          <w:sz w:val="24"/>
          <w:szCs w:val="24"/>
        </w:rPr>
        <w:t>91.24%</w:t>
      </w:r>
      <w:r>
        <w:rPr>
          <w:rFonts w:hint="eastAsia"/>
          <w:sz w:val="24"/>
          <w:szCs w:val="24"/>
        </w:rPr>
        <w:t>。之所以出现上述结果，主要原因在</w:t>
      </w:r>
      <w:r>
        <w:rPr>
          <w:rFonts w:hint="eastAsia"/>
          <w:sz w:val="24"/>
          <w:szCs w:val="24"/>
        </w:rPr>
        <w:lastRenderedPageBreak/>
        <w:t>于数字产业化企业大多属于高新技术产业，享受的税收优惠政策和补贴政策较多，因而数字产业化行业的税负水平相对较低。而产业数字化行业中，包含了大量的传统行业，其所享受的税收优惠政策往往较为有限。同时，大多企业具有高附加值特征，会被征收一定的消费税或资源税，因此税负水平相对较高。</w:t>
      </w:r>
    </w:p>
    <w:p w14:paraId="054C5EEC" w14:textId="77777777" w:rsidR="00826951" w:rsidRDefault="002749C4" w:rsidP="002749C4">
      <w:pPr>
        <w:rPr>
          <w:sz w:val="24"/>
          <w:szCs w:val="24"/>
        </w:rPr>
      </w:pPr>
      <w:r>
        <w:rPr>
          <w:rFonts w:hint="eastAsia"/>
          <w:noProof/>
          <w:sz w:val="24"/>
          <w:szCs w:val="24"/>
        </w:rPr>
        <w:drawing>
          <wp:inline distT="0" distB="0" distL="114300" distR="114300" wp14:anchorId="1E48DEB5" wp14:editId="6C947926">
            <wp:extent cx="5260340" cy="2869565"/>
            <wp:effectExtent l="4445" t="4445" r="8255" b="635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DE22AC5" w14:textId="77777777" w:rsidR="00826951" w:rsidRDefault="00232FE1">
      <w:pPr>
        <w:widowControl/>
        <w:spacing w:before="120" w:after="240"/>
        <w:ind w:firstLine="482"/>
        <w:jc w:val="center"/>
        <w:rPr>
          <w:b/>
          <w:bCs/>
          <w:sz w:val="24"/>
          <w:szCs w:val="24"/>
        </w:rPr>
      </w:pPr>
      <w:r>
        <w:rPr>
          <w:rFonts w:hint="eastAsia"/>
          <w:b/>
          <w:bCs/>
          <w:sz w:val="24"/>
          <w:szCs w:val="24"/>
        </w:rPr>
        <w:t>图</w:t>
      </w:r>
      <w:r>
        <w:rPr>
          <w:b/>
          <w:bCs/>
          <w:sz w:val="24"/>
          <w:szCs w:val="24"/>
        </w:rPr>
        <w:t>3</w:t>
      </w:r>
      <w:r>
        <w:rPr>
          <w:rFonts w:hint="eastAsia"/>
          <w:b/>
          <w:bCs/>
          <w:sz w:val="24"/>
          <w:szCs w:val="24"/>
        </w:rPr>
        <w:t xml:space="preserve">.7 </w:t>
      </w:r>
      <w:r>
        <w:rPr>
          <w:b/>
          <w:bCs/>
          <w:sz w:val="24"/>
          <w:szCs w:val="24"/>
        </w:rPr>
        <w:t>2011</w:t>
      </w:r>
      <w:r>
        <w:rPr>
          <w:rFonts w:hint="eastAsia"/>
          <w:b/>
          <w:bCs/>
          <w:sz w:val="24"/>
          <w:szCs w:val="24"/>
        </w:rPr>
        <w:t>—</w:t>
      </w:r>
      <w:r>
        <w:rPr>
          <w:rFonts w:hint="eastAsia"/>
          <w:b/>
          <w:bCs/>
          <w:sz w:val="24"/>
          <w:szCs w:val="24"/>
        </w:rPr>
        <w:t>2023</w:t>
      </w:r>
      <w:r>
        <w:rPr>
          <w:rFonts w:hint="eastAsia"/>
          <w:b/>
          <w:bCs/>
          <w:sz w:val="24"/>
          <w:szCs w:val="24"/>
        </w:rPr>
        <w:t>年直接税与间接税税收收入及比重（亿元，</w:t>
      </w:r>
      <w:r>
        <w:rPr>
          <w:rFonts w:hint="eastAsia"/>
          <w:b/>
          <w:bCs/>
          <w:sz w:val="24"/>
          <w:szCs w:val="24"/>
        </w:rPr>
        <w:t>%</w:t>
      </w:r>
      <w:r>
        <w:rPr>
          <w:rFonts w:hint="eastAsia"/>
          <w:b/>
          <w:bCs/>
          <w:sz w:val="24"/>
          <w:szCs w:val="24"/>
        </w:rPr>
        <w:t>）</w:t>
      </w:r>
    </w:p>
    <w:p w14:paraId="488FB9C2" w14:textId="77777777" w:rsidR="00826951" w:rsidRDefault="00232FE1">
      <w:pPr>
        <w:spacing w:before="120" w:after="240"/>
        <w:ind w:firstLineChars="200" w:firstLine="480"/>
        <w:rPr>
          <w:sz w:val="24"/>
          <w:szCs w:val="24"/>
        </w:rPr>
      </w:pPr>
      <w:r>
        <w:rPr>
          <w:rFonts w:hint="eastAsia"/>
          <w:sz w:val="24"/>
          <w:szCs w:val="24"/>
        </w:rPr>
        <w:t>数据来源：《中国统计年鉴》。</w:t>
      </w:r>
    </w:p>
    <w:p w14:paraId="4CD61A6C" w14:textId="43E19047" w:rsidR="00826951" w:rsidRDefault="00232FE1">
      <w:pPr>
        <w:spacing w:line="400" w:lineRule="exact"/>
        <w:ind w:firstLineChars="200" w:firstLine="480"/>
        <w:rPr>
          <w:sz w:val="24"/>
          <w:szCs w:val="24"/>
        </w:rPr>
      </w:pPr>
      <w:r>
        <w:rPr>
          <w:rFonts w:hint="eastAsia"/>
          <w:sz w:val="24"/>
          <w:szCs w:val="24"/>
        </w:rPr>
        <w:t>税制结构是税收收入中各种税收收入的组成。为深入了解我国税制结构现状，本课题进一步收集了我国直接税和间接税收入数据。考虑到个别税种数据难以获得，参考</w:t>
      </w:r>
      <w:proofErr w:type="gramStart"/>
      <w:r>
        <w:rPr>
          <w:rFonts w:hint="eastAsia"/>
          <w:sz w:val="24"/>
          <w:szCs w:val="24"/>
        </w:rPr>
        <w:t>邝</w:t>
      </w:r>
      <w:proofErr w:type="gramEnd"/>
      <w:r>
        <w:rPr>
          <w:rFonts w:hint="eastAsia"/>
          <w:sz w:val="24"/>
          <w:szCs w:val="24"/>
        </w:rPr>
        <w:t>嫦娥等（</w:t>
      </w:r>
      <w:r>
        <w:rPr>
          <w:rFonts w:hint="eastAsia"/>
          <w:sz w:val="24"/>
          <w:szCs w:val="24"/>
        </w:rPr>
        <w:t>2024</w:t>
      </w:r>
      <w:r>
        <w:rPr>
          <w:rFonts w:hint="eastAsia"/>
          <w:sz w:val="24"/>
          <w:szCs w:val="24"/>
        </w:rPr>
        <w:t>）的做法</w:t>
      </w:r>
      <w:r>
        <w:rPr>
          <w:rFonts w:hint="eastAsia"/>
          <w:sz w:val="24"/>
          <w:szCs w:val="24"/>
          <w:vertAlign w:val="superscript"/>
        </w:rPr>
        <w:fldChar w:fldCharType="begin"/>
      </w:r>
      <w:r>
        <w:rPr>
          <w:rFonts w:hint="eastAsia"/>
          <w:sz w:val="24"/>
          <w:szCs w:val="24"/>
          <w:vertAlign w:val="superscript"/>
        </w:rPr>
        <w:instrText xml:space="preserve"> REF _Ref2532 \r \h </w:instrText>
      </w:r>
      <w:r>
        <w:rPr>
          <w:rFonts w:hint="eastAsia"/>
          <w:sz w:val="24"/>
          <w:szCs w:val="24"/>
          <w:vertAlign w:val="superscript"/>
        </w:rPr>
      </w:r>
      <w:r>
        <w:rPr>
          <w:rFonts w:hint="eastAsia"/>
          <w:sz w:val="24"/>
          <w:szCs w:val="24"/>
          <w:vertAlign w:val="superscript"/>
        </w:rPr>
        <w:fldChar w:fldCharType="separate"/>
      </w:r>
      <w:r w:rsidR="006C4713">
        <w:rPr>
          <w:sz w:val="24"/>
          <w:szCs w:val="24"/>
          <w:vertAlign w:val="superscript"/>
        </w:rPr>
        <w:t>[88]</w:t>
      </w:r>
      <w:r>
        <w:rPr>
          <w:rFonts w:hint="eastAsia"/>
          <w:sz w:val="24"/>
          <w:szCs w:val="24"/>
          <w:vertAlign w:val="superscript"/>
        </w:rPr>
        <w:fldChar w:fldCharType="end"/>
      </w:r>
      <w:r>
        <w:rPr>
          <w:rFonts w:hint="eastAsia"/>
          <w:sz w:val="24"/>
          <w:szCs w:val="24"/>
        </w:rPr>
        <w:t>，选择直接税和间接税的主要税种作为其测算指标。其中，直接税包括企业所得税和个人所得税；而间接税方面，由于受营改增政策的影响，</w:t>
      </w:r>
      <w:r>
        <w:rPr>
          <w:rFonts w:hint="eastAsia"/>
          <w:sz w:val="24"/>
          <w:szCs w:val="24"/>
        </w:rPr>
        <w:t>2016</w:t>
      </w:r>
      <w:r>
        <w:rPr>
          <w:rFonts w:hint="eastAsia"/>
          <w:sz w:val="24"/>
          <w:szCs w:val="24"/>
        </w:rPr>
        <w:t>年</w:t>
      </w:r>
      <w:proofErr w:type="gramStart"/>
      <w:r>
        <w:rPr>
          <w:rFonts w:hint="eastAsia"/>
          <w:sz w:val="24"/>
          <w:szCs w:val="24"/>
        </w:rPr>
        <w:t>及之前</w:t>
      </w:r>
      <w:proofErr w:type="gramEnd"/>
      <w:r>
        <w:rPr>
          <w:rFonts w:hint="eastAsia"/>
          <w:sz w:val="24"/>
          <w:szCs w:val="24"/>
        </w:rPr>
        <w:t>间接税包括增值税、营业税和消费税，</w:t>
      </w:r>
      <w:r>
        <w:rPr>
          <w:rFonts w:hint="eastAsia"/>
          <w:sz w:val="24"/>
          <w:szCs w:val="24"/>
        </w:rPr>
        <w:t>2016</w:t>
      </w:r>
      <w:r>
        <w:rPr>
          <w:rFonts w:hint="eastAsia"/>
          <w:sz w:val="24"/>
          <w:szCs w:val="24"/>
        </w:rPr>
        <w:t>年之后则调整为增值税和消费税。图</w:t>
      </w:r>
      <w:r>
        <w:rPr>
          <w:rFonts w:hint="eastAsia"/>
          <w:sz w:val="24"/>
          <w:szCs w:val="24"/>
        </w:rPr>
        <w:t>3.7</w:t>
      </w:r>
      <w:r>
        <w:rPr>
          <w:rFonts w:hint="eastAsia"/>
          <w:sz w:val="24"/>
          <w:szCs w:val="24"/>
        </w:rPr>
        <w:t>报告了</w:t>
      </w:r>
      <w:r>
        <w:rPr>
          <w:rFonts w:hint="eastAsia"/>
          <w:sz w:val="24"/>
          <w:szCs w:val="24"/>
        </w:rPr>
        <w:t>2011</w:t>
      </w:r>
      <w:r>
        <w:rPr>
          <w:rFonts w:hint="eastAsia"/>
          <w:sz w:val="24"/>
          <w:szCs w:val="24"/>
        </w:rPr>
        <w:t>—</w:t>
      </w:r>
      <w:r>
        <w:rPr>
          <w:rFonts w:hint="eastAsia"/>
          <w:sz w:val="24"/>
          <w:szCs w:val="24"/>
        </w:rPr>
        <w:t>2023</w:t>
      </w:r>
      <w:r>
        <w:rPr>
          <w:rFonts w:hint="eastAsia"/>
          <w:sz w:val="24"/>
          <w:szCs w:val="24"/>
        </w:rPr>
        <w:t>年我国直接税、间接税收</w:t>
      </w:r>
      <w:proofErr w:type="gramStart"/>
      <w:r>
        <w:rPr>
          <w:rFonts w:hint="eastAsia"/>
          <w:sz w:val="24"/>
          <w:szCs w:val="24"/>
        </w:rPr>
        <w:t>入水平</w:t>
      </w:r>
      <w:proofErr w:type="gramEnd"/>
      <w:r>
        <w:rPr>
          <w:rFonts w:hint="eastAsia"/>
          <w:sz w:val="24"/>
          <w:szCs w:val="24"/>
        </w:rPr>
        <w:t>以及直接税与间接税的比重情况。整体上看，</w:t>
      </w:r>
      <w:r>
        <w:rPr>
          <w:rFonts w:hint="eastAsia"/>
          <w:sz w:val="24"/>
          <w:szCs w:val="24"/>
        </w:rPr>
        <w:t>2011</w:t>
      </w:r>
      <w:r>
        <w:rPr>
          <w:rFonts w:hint="eastAsia"/>
          <w:sz w:val="24"/>
          <w:szCs w:val="24"/>
        </w:rPr>
        <w:t>—</w:t>
      </w:r>
      <w:r>
        <w:rPr>
          <w:rFonts w:hint="eastAsia"/>
          <w:sz w:val="24"/>
          <w:szCs w:val="24"/>
        </w:rPr>
        <w:t>2023</w:t>
      </w:r>
      <w:r>
        <w:rPr>
          <w:rFonts w:hint="eastAsia"/>
          <w:sz w:val="24"/>
          <w:szCs w:val="24"/>
        </w:rPr>
        <w:t>年我国直接税和间接</w:t>
      </w:r>
      <w:proofErr w:type="gramStart"/>
      <w:r>
        <w:rPr>
          <w:rFonts w:hint="eastAsia"/>
          <w:sz w:val="24"/>
          <w:szCs w:val="24"/>
        </w:rPr>
        <w:t>税收入均呈</w:t>
      </w:r>
      <w:proofErr w:type="gramEnd"/>
      <w:r>
        <w:rPr>
          <w:rFonts w:hint="eastAsia"/>
          <w:sz w:val="24"/>
          <w:szCs w:val="24"/>
        </w:rPr>
        <w:t>增长趋势，间接税仍处于主导地位，但直接税占比正逐步提高，直接税与间接税的比重由</w:t>
      </w:r>
      <w:r>
        <w:rPr>
          <w:rFonts w:hint="eastAsia"/>
          <w:sz w:val="24"/>
          <w:szCs w:val="24"/>
        </w:rPr>
        <w:t>2011</w:t>
      </w:r>
      <w:r>
        <w:rPr>
          <w:rFonts w:hint="eastAsia"/>
          <w:sz w:val="24"/>
          <w:szCs w:val="24"/>
        </w:rPr>
        <w:t>年的</w:t>
      </w:r>
      <w:r>
        <w:rPr>
          <w:rFonts w:hint="eastAsia"/>
          <w:sz w:val="24"/>
          <w:szCs w:val="24"/>
        </w:rPr>
        <w:t>50%</w:t>
      </w:r>
      <w:r>
        <w:rPr>
          <w:rFonts w:hint="eastAsia"/>
          <w:sz w:val="24"/>
          <w:szCs w:val="24"/>
        </w:rPr>
        <w:t>左右提升到</w:t>
      </w:r>
      <w:r>
        <w:rPr>
          <w:rFonts w:hint="eastAsia"/>
          <w:sz w:val="24"/>
          <w:szCs w:val="24"/>
        </w:rPr>
        <w:t>2023</w:t>
      </w:r>
      <w:r>
        <w:rPr>
          <w:rFonts w:hint="eastAsia"/>
          <w:sz w:val="24"/>
          <w:szCs w:val="24"/>
        </w:rPr>
        <w:t>年的</w:t>
      </w:r>
      <w:r>
        <w:rPr>
          <w:rFonts w:hint="eastAsia"/>
          <w:sz w:val="24"/>
          <w:szCs w:val="24"/>
        </w:rPr>
        <w:t>70%</w:t>
      </w:r>
      <w:r>
        <w:rPr>
          <w:rFonts w:hint="eastAsia"/>
          <w:sz w:val="24"/>
          <w:szCs w:val="24"/>
        </w:rPr>
        <w:t>左右。受疫情的影响，</w:t>
      </w:r>
      <w:r>
        <w:rPr>
          <w:rFonts w:hint="eastAsia"/>
          <w:sz w:val="24"/>
          <w:szCs w:val="24"/>
        </w:rPr>
        <w:t>2020</w:t>
      </w:r>
      <w:r>
        <w:rPr>
          <w:rFonts w:hint="eastAsia"/>
          <w:sz w:val="24"/>
          <w:szCs w:val="24"/>
        </w:rPr>
        <w:t>年和</w:t>
      </w:r>
      <w:r>
        <w:rPr>
          <w:rFonts w:hint="eastAsia"/>
          <w:sz w:val="24"/>
          <w:szCs w:val="24"/>
        </w:rPr>
        <w:t>2022</w:t>
      </w:r>
      <w:r>
        <w:rPr>
          <w:rFonts w:hint="eastAsia"/>
          <w:sz w:val="24"/>
          <w:szCs w:val="24"/>
        </w:rPr>
        <w:t>年我国间接税收入均有所下降，但直接税收收入受到的冲击较小，仍保持持续增长的趋势。然而，在</w:t>
      </w:r>
      <w:r>
        <w:rPr>
          <w:rFonts w:hint="eastAsia"/>
          <w:sz w:val="24"/>
          <w:szCs w:val="24"/>
        </w:rPr>
        <w:t>2023</w:t>
      </w:r>
      <w:r>
        <w:rPr>
          <w:rFonts w:hint="eastAsia"/>
          <w:sz w:val="24"/>
          <w:szCs w:val="24"/>
        </w:rPr>
        <w:t>年我国直接税收入也出现了减少的情况。</w:t>
      </w:r>
    </w:p>
    <w:p w14:paraId="4CC07DFF" w14:textId="77777777" w:rsidR="00EF34A3" w:rsidRDefault="00EF34A3">
      <w:pPr>
        <w:spacing w:line="400" w:lineRule="exact"/>
        <w:ind w:firstLineChars="200" w:firstLine="480"/>
        <w:rPr>
          <w:sz w:val="24"/>
          <w:szCs w:val="24"/>
        </w:rPr>
      </w:pPr>
    </w:p>
    <w:p w14:paraId="0FAE7489" w14:textId="77777777" w:rsidR="00826951" w:rsidRDefault="00232FE1" w:rsidP="008B0BCB">
      <w:pPr>
        <w:spacing w:before="240" w:after="120" w:line="400" w:lineRule="exact"/>
        <w:outlineLvl w:val="2"/>
        <w:rPr>
          <w:rFonts w:ascii="黑体" w:eastAsia="黑体" w:hAnsi="黑体" w:cs="黑体"/>
          <w:b/>
          <w:bCs/>
          <w:sz w:val="24"/>
          <w:szCs w:val="24"/>
        </w:rPr>
      </w:pPr>
      <w:bookmarkStart w:id="105" w:name="_Toc196211699"/>
      <w:bookmarkEnd w:id="104"/>
      <w:r>
        <w:rPr>
          <w:rFonts w:ascii="黑体" w:eastAsia="黑体" w:hAnsi="黑体" w:cs="黑体" w:hint="eastAsia"/>
          <w:b/>
          <w:bCs/>
          <w:sz w:val="24"/>
          <w:szCs w:val="24"/>
        </w:rPr>
        <w:lastRenderedPageBreak/>
        <w:t>3.2.2</w:t>
      </w:r>
      <w:bookmarkStart w:id="106" w:name="OLE_LINK137"/>
      <w:r>
        <w:rPr>
          <w:rFonts w:ascii="黑体" w:eastAsia="黑体" w:hAnsi="黑体" w:cs="黑体"/>
          <w:b/>
          <w:bCs/>
          <w:sz w:val="24"/>
          <w:szCs w:val="24"/>
        </w:rPr>
        <w:t xml:space="preserve"> </w:t>
      </w:r>
      <w:r>
        <w:rPr>
          <w:rFonts w:ascii="黑体" w:eastAsia="黑体" w:hAnsi="黑体" w:cs="黑体" w:hint="eastAsia"/>
          <w:b/>
          <w:bCs/>
          <w:sz w:val="24"/>
          <w:szCs w:val="24"/>
        </w:rPr>
        <w:t>数字经济企业创新的税收治理安排</w:t>
      </w:r>
      <w:bookmarkEnd w:id="105"/>
      <w:bookmarkEnd w:id="106"/>
    </w:p>
    <w:p w14:paraId="32B95787" w14:textId="77777777" w:rsidR="00826951" w:rsidRDefault="00232FE1">
      <w:pPr>
        <w:spacing w:line="400" w:lineRule="exact"/>
        <w:ind w:firstLineChars="200" w:firstLine="480"/>
        <w:rPr>
          <w:rFonts w:ascii="宋体" w:hAnsi="宋体" w:cs="宋体"/>
          <w:sz w:val="24"/>
          <w:szCs w:val="24"/>
        </w:rPr>
      </w:pPr>
      <w:r>
        <w:rPr>
          <w:rFonts w:ascii="宋体" w:hAnsi="宋体" w:cs="宋体" w:hint="eastAsia"/>
          <w:sz w:val="24"/>
          <w:szCs w:val="24"/>
        </w:rPr>
        <w:t>不同的经济时代适配不同的税收治理方案，构建与数字经济发展水平相适配的税收治理制度已成为国际性热点话题。当前我国数字经济迅猛发展，但工业经济在我国国民经济结构中仍占据主导地位，呈现纯粹的数字经济模式和融合实体经济的数字经济形态并驾齐驱的势态。因而税收治理方式暂时无需做出颠覆性创新，但应该适度调整与优化当前税收治理制度，使之与数字经济发展阶段相匹配。近年来，为促进数字经济发展、加快形成新质生产力，政府主要从税收制度、税收征管、税收优惠政策安排等方面进行优化改革，旨在构建与我国数字经济企业创新发展相匹配的税收治理体系。</w:t>
      </w:r>
    </w:p>
    <w:p w14:paraId="0B5FB2E2" w14:textId="77777777" w:rsidR="00826951" w:rsidRDefault="00232FE1">
      <w:pPr>
        <w:spacing w:line="400" w:lineRule="exact"/>
        <w:ind w:firstLineChars="200" w:firstLine="482"/>
        <w:rPr>
          <w:b/>
          <w:bCs/>
          <w:sz w:val="24"/>
          <w:szCs w:val="24"/>
        </w:rPr>
      </w:pPr>
      <w:r>
        <w:rPr>
          <w:rFonts w:hint="eastAsia"/>
          <w:b/>
          <w:bCs/>
          <w:sz w:val="24"/>
          <w:szCs w:val="24"/>
        </w:rPr>
        <w:t>（</w:t>
      </w:r>
      <w:r>
        <w:rPr>
          <w:b/>
          <w:bCs/>
          <w:sz w:val="24"/>
          <w:szCs w:val="24"/>
        </w:rPr>
        <w:t>1</w:t>
      </w:r>
      <w:r>
        <w:rPr>
          <w:rFonts w:hint="eastAsia"/>
          <w:b/>
          <w:bCs/>
          <w:sz w:val="24"/>
          <w:szCs w:val="24"/>
        </w:rPr>
        <w:t>）</w:t>
      </w:r>
      <w:bookmarkStart w:id="107" w:name="OLE_LINK138"/>
      <w:r>
        <w:rPr>
          <w:rFonts w:hint="eastAsia"/>
          <w:b/>
          <w:bCs/>
          <w:sz w:val="24"/>
          <w:szCs w:val="24"/>
        </w:rPr>
        <w:t>税收治理制度如何安排</w:t>
      </w:r>
      <w:bookmarkEnd w:id="107"/>
    </w:p>
    <w:p w14:paraId="715E3D99" w14:textId="77777777" w:rsidR="00826951" w:rsidRDefault="00232FE1">
      <w:pPr>
        <w:spacing w:line="400" w:lineRule="exact"/>
        <w:ind w:firstLineChars="200" w:firstLine="480"/>
        <w:rPr>
          <w:sz w:val="24"/>
          <w:szCs w:val="24"/>
        </w:rPr>
      </w:pPr>
      <w:r>
        <w:rPr>
          <w:rFonts w:hint="eastAsia"/>
          <w:sz w:val="24"/>
          <w:szCs w:val="24"/>
        </w:rPr>
        <w:t>近年来，为了激发企业创新积极性，我国始</w:t>
      </w:r>
      <w:r>
        <w:rPr>
          <w:rFonts w:ascii="宋体" w:hAnsi="宋体" w:cs="宋体"/>
          <w:sz w:val="24"/>
          <w:szCs w:val="24"/>
        </w:rPr>
        <w:t>终</w:t>
      </w:r>
      <w:proofErr w:type="gramStart"/>
      <w:r>
        <w:rPr>
          <w:rFonts w:ascii="宋体" w:hAnsi="宋体" w:cs="宋体"/>
          <w:sz w:val="24"/>
          <w:szCs w:val="24"/>
        </w:rPr>
        <w:t>秉持着</w:t>
      </w:r>
      <w:proofErr w:type="gramEnd"/>
      <w:r>
        <w:rPr>
          <w:rFonts w:hint="eastAsia"/>
          <w:sz w:val="24"/>
          <w:szCs w:val="24"/>
        </w:rPr>
        <w:t>“结构性”减税降费的政策主基调，并致力于通过优化税制结构缓解税收负担对企业创新带来的负面影响。关于税负的改革主要集中在增值税和所得税两方面。</w:t>
      </w:r>
    </w:p>
    <w:p w14:paraId="476E0AF2" w14:textId="77777777" w:rsidR="00826951" w:rsidRDefault="00232FE1">
      <w:pPr>
        <w:spacing w:line="400" w:lineRule="exact"/>
        <w:ind w:firstLineChars="200" w:firstLine="480"/>
        <w:rPr>
          <w:rFonts w:ascii="宋体" w:hAnsi="宋体" w:cs="宋体"/>
          <w:sz w:val="24"/>
          <w:szCs w:val="24"/>
        </w:rPr>
      </w:pPr>
      <w:bookmarkStart w:id="108" w:name="OLE_LINK143"/>
      <w:r>
        <w:rPr>
          <w:rFonts w:hint="eastAsia"/>
          <w:sz w:val="24"/>
          <w:szCs w:val="24"/>
        </w:rPr>
        <w:t>在增值税方面，政府实施的政策改革如下：我国传统的税制结构存在诸多不合理之处，就营业税的征收方式而言，为企业带来大量重复征税项目，大大缩减企业盈利空间，严重制约企业创新发展。为优化税收制度，解决重复征税带来的不利影响，我国于</w:t>
      </w:r>
      <w:r>
        <w:rPr>
          <w:sz w:val="24"/>
          <w:szCs w:val="24"/>
        </w:rPr>
        <w:t>2012</w:t>
      </w:r>
      <w:r>
        <w:rPr>
          <w:rFonts w:hint="eastAsia"/>
          <w:sz w:val="24"/>
          <w:szCs w:val="24"/>
        </w:rPr>
        <w:t>年在上海开展“营改增”试点工作，并于</w:t>
      </w:r>
      <w:r>
        <w:rPr>
          <w:sz w:val="24"/>
          <w:szCs w:val="24"/>
        </w:rPr>
        <w:t>2016</w:t>
      </w:r>
      <w:r>
        <w:rPr>
          <w:rFonts w:hint="eastAsia"/>
          <w:sz w:val="24"/>
          <w:szCs w:val="24"/>
        </w:rPr>
        <w:t>年在全国范围内推动落地实施。这一政策历史性地解决了重复征税问题，有效缓解了企业的税负压力，对经济结构调整和国际竞争力提升具有重要意义。继“营改增”政策之后，我国政府又相继进行了三次增值税税率调整。</w:t>
      </w:r>
      <w:r>
        <w:rPr>
          <w:sz w:val="24"/>
          <w:szCs w:val="24"/>
        </w:rPr>
        <w:t>2017</w:t>
      </w:r>
      <w:r>
        <w:rPr>
          <w:rFonts w:hint="eastAsia"/>
          <w:sz w:val="24"/>
          <w:szCs w:val="24"/>
        </w:rPr>
        <w:t>年，政府为降低企业成本，提高税收征收效率，进一步优化增值税税率、简化税制</w:t>
      </w:r>
      <w:bookmarkStart w:id="109" w:name="OLE_LINK88"/>
      <w:r>
        <w:rPr>
          <w:rFonts w:hint="eastAsia"/>
          <w:sz w:val="24"/>
          <w:szCs w:val="24"/>
        </w:rPr>
        <w:t>。经调整后，</w:t>
      </w:r>
      <w:r>
        <w:rPr>
          <w:rFonts w:ascii="宋体" w:hAnsi="宋体" w:cs="宋体"/>
          <w:sz w:val="24"/>
          <w:szCs w:val="24"/>
        </w:rPr>
        <w:t>原存的</w:t>
      </w:r>
      <w:r>
        <w:rPr>
          <w:sz w:val="24"/>
          <w:szCs w:val="24"/>
        </w:rPr>
        <w:t>17</w:t>
      </w:r>
      <w:r>
        <w:rPr>
          <w:rFonts w:asciiTheme="minorEastAsia" w:eastAsiaTheme="minorEastAsia" w:hAnsiTheme="minorEastAsia" w:cstheme="minorEastAsia" w:hint="eastAsia"/>
          <w:sz w:val="24"/>
          <w:szCs w:val="24"/>
        </w:rPr>
        <w:t>%</w:t>
      </w:r>
      <w:r>
        <w:rPr>
          <w:rFonts w:ascii="宋体" w:hAnsi="宋体" w:cs="宋体"/>
          <w:sz w:val="24"/>
          <w:szCs w:val="24"/>
        </w:rPr>
        <w:t>、</w:t>
      </w:r>
      <w:r>
        <w:rPr>
          <w:sz w:val="24"/>
          <w:szCs w:val="24"/>
        </w:rPr>
        <w:t>13</w:t>
      </w:r>
      <w:r>
        <w:rPr>
          <w:rFonts w:asciiTheme="minorEastAsia" w:eastAsiaTheme="minorEastAsia" w:hAnsiTheme="minorEastAsia" w:cstheme="minorEastAsia" w:hint="eastAsia"/>
          <w:sz w:val="24"/>
          <w:szCs w:val="24"/>
        </w:rPr>
        <w:t>%</w:t>
      </w:r>
      <w:r>
        <w:rPr>
          <w:rFonts w:ascii="宋体" w:hAnsi="宋体" w:cs="宋体"/>
          <w:sz w:val="24"/>
          <w:szCs w:val="24"/>
        </w:rPr>
        <w:t>、</w:t>
      </w:r>
      <w:r>
        <w:rPr>
          <w:sz w:val="24"/>
          <w:szCs w:val="24"/>
        </w:rPr>
        <w:t>11</w:t>
      </w:r>
      <w:r>
        <w:rPr>
          <w:rFonts w:asciiTheme="minorEastAsia" w:eastAsiaTheme="minorEastAsia" w:hAnsiTheme="minorEastAsia" w:cstheme="minorEastAsia" w:hint="eastAsia"/>
          <w:sz w:val="24"/>
          <w:szCs w:val="24"/>
        </w:rPr>
        <w:t>%</w:t>
      </w:r>
      <w:r>
        <w:rPr>
          <w:rFonts w:ascii="宋体" w:hAnsi="宋体" w:cs="宋体"/>
          <w:sz w:val="24"/>
          <w:szCs w:val="24"/>
        </w:rPr>
        <w:t>及6</w:t>
      </w:r>
      <w:r>
        <w:rPr>
          <w:rFonts w:asciiTheme="minorEastAsia" w:eastAsiaTheme="minorEastAsia" w:hAnsiTheme="minorEastAsia" w:cstheme="minorEastAsia" w:hint="eastAsia"/>
          <w:sz w:val="24"/>
          <w:szCs w:val="24"/>
        </w:rPr>
        <w:t>%</w:t>
      </w:r>
      <w:r>
        <w:rPr>
          <w:rFonts w:ascii="宋体" w:hAnsi="宋体" w:cs="宋体"/>
          <w:sz w:val="24"/>
          <w:szCs w:val="24"/>
        </w:rPr>
        <w:t>四档税率被简化为</w:t>
      </w:r>
      <w:r>
        <w:rPr>
          <w:sz w:val="24"/>
          <w:szCs w:val="24"/>
        </w:rPr>
        <w:t>17</w:t>
      </w:r>
      <w:r>
        <w:rPr>
          <w:rFonts w:asciiTheme="minorEastAsia" w:eastAsiaTheme="minorEastAsia" w:hAnsiTheme="minorEastAsia" w:cstheme="minorEastAsia" w:hint="eastAsia"/>
          <w:sz w:val="24"/>
          <w:szCs w:val="24"/>
        </w:rPr>
        <w:t>%</w:t>
      </w:r>
      <w:r>
        <w:rPr>
          <w:rFonts w:ascii="宋体" w:hAnsi="宋体" w:cs="宋体"/>
          <w:sz w:val="24"/>
          <w:szCs w:val="24"/>
        </w:rPr>
        <w:t>、</w:t>
      </w:r>
      <w:r>
        <w:rPr>
          <w:sz w:val="24"/>
          <w:szCs w:val="24"/>
        </w:rPr>
        <w:t>11</w:t>
      </w:r>
      <w:r>
        <w:rPr>
          <w:rFonts w:asciiTheme="minorEastAsia" w:eastAsiaTheme="minorEastAsia" w:hAnsiTheme="minorEastAsia" w:cstheme="minorEastAsia" w:hint="eastAsia"/>
          <w:sz w:val="24"/>
          <w:szCs w:val="24"/>
        </w:rPr>
        <w:t>%</w:t>
      </w:r>
      <w:r>
        <w:rPr>
          <w:rFonts w:ascii="宋体" w:hAnsi="宋体" w:cs="宋体"/>
          <w:sz w:val="24"/>
          <w:szCs w:val="24"/>
        </w:rPr>
        <w:t>和</w:t>
      </w:r>
      <w:r>
        <w:rPr>
          <w:sz w:val="24"/>
          <w:szCs w:val="24"/>
        </w:rPr>
        <w:t>6</w:t>
      </w:r>
      <w:r>
        <w:rPr>
          <w:rFonts w:asciiTheme="minorEastAsia" w:eastAsiaTheme="minorEastAsia" w:hAnsiTheme="minorEastAsia" w:cstheme="minorEastAsia" w:hint="eastAsia"/>
          <w:sz w:val="24"/>
          <w:szCs w:val="24"/>
        </w:rPr>
        <w:t>%</w:t>
      </w:r>
      <w:r>
        <w:rPr>
          <w:rFonts w:ascii="宋体" w:hAnsi="宋体" w:cs="宋体"/>
          <w:sz w:val="24"/>
          <w:szCs w:val="24"/>
        </w:rPr>
        <w:t>三档</w:t>
      </w:r>
      <w:r>
        <w:rPr>
          <w:rFonts w:hint="eastAsia"/>
          <w:sz w:val="24"/>
          <w:szCs w:val="24"/>
        </w:rPr>
        <w:t>。</w:t>
      </w:r>
      <w:bookmarkEnd w:id="109"/>
      <w:r>
        <w:rPr>
          <w:sz w:val="24"/>
          <w:szCs w:val="24"/>
        </w:rPr>
        <w:t>2018</w:t>
      </w:r>
      <w:r>
        <w:rPr>
          <w:rFonts w:hint="eastAsia"/>
          <w:sz w:val="24"/>
          <w:szCs w:val="24"/>
        </w:rPr>
        <w:t>年，政府再次对增值税税率进行调整，将前两档税率分别下调为</w:t>
      </w:r>
      <w:r>
        <w:rPr>
          <w:sz w:val="24"/>
          <w:szCs w:val="24"/>
        </w:rPr>
        <w:t>16</w:t>
      </w:r>
      <w:r>
        <w:rPr>
          <w:rFonts w:asciiTheme="minorEastAsia" w:eastAsiaTheme="minorEastAsia" w:hAnsiTheme="minorEastAsia" w:cstheme="minorEastAsia" w:hint="eastAsia"/>
          <w:sz w:val="24"/>
          <w:szCs w:val="24"/>
        </w:rPr>
        <w:t>%</w:t>
      </w:r>
      <w:r>
        <w:rPr>
          <w:rFonts w:hint="eastAsia"/>
          <w:sz w:val="24"/>
          <w:szCs w:val="24"/>
        </w:rPr>
        <w:t>和</w:t>
      </w:r>
      <w:r>
        <w:rPr>
          <w:sz w:val="24"/>
          <w:szCs w:val="24"/>
        </w:rPr>
        <w:t>10</w:t>
      </w:r>
      <w:r>
        <w:rPr>
          <w:rFonts w:asciiTheme="minorEastAsia" w:eastAsiaTheme="minorEastAsia" w:hAnsiTheme="minorEastAsia" w:cstheme="minorEastAsia" w:hint="eastAsia"/>
          <w:sz w:val="24"/>
          <w:szCs w:val="24"/>
        </w:rPr>
        <w:t>%</w:t>
      </w:r>
      <w:r>
        <w:rPr>
          <w:rFonts w:hint="eastAsia"/>
          <w:sz w:val="24"/>
          <w:szCs w:val="24"/>
        </w:rPr>
        <w:t>。</w:t>
      </w:r>
      <w:r>
        <w:rPr>
          <w:sz w:val="24"/>
          <w:szCs w:val="24"/>
        </w:rPr>
        <w:t>2019</w:t>
      </w:r>
      <w:r>
        <w:rPr>
          <w:rFonts w:hint="eastAsia"/>
          <w:sz w:val="24"/>
          <w:szCs w:val="24"/>
        </w:rPr>
        <w:t>年，政府进一步实施深化增值税改革，又分别将原来的</w:t>
      </w:r>
      <w:r>
        <w:rPr>
          <w:sz w:val="24"/>
          <w:szCs w:val="24"/>
        </w:rPr>
        <w:t>16</w:t>
      </w:r>
      <w:r>
        <w:rPr>
          <w:rFonts w:asciiTheme="minorEastAsia" w:eastAsiaTheme="minorEastAsia" w:hAnsiTheme="minorEastAsia" w:cstheme="minorEastAsia" w:hint="eastAsia"/>
          <w:sz w:val="24"/>
          <w:szCs w:val="24"/>
        </w:rPr>
        <w:t>%</w:t>
      </w:r>
      <w:r>
        <w:rPr>
          <w:rFonts w:hint="eastAsia"/>
          <w:sz w:val="24"/>
          <w:szCs w:val="24"/>
        </w:rPr>
        <w:t>调整为</w:t>
      </w:r>
      <w:r>
        <w:rPr>
          <w:sz w:val="24"/>
          <w:szCs w:val="24"/>
        </w:rPr>
        <w:t>13</w:t>
      </w:r>
      <w:r>
        <w:rPr>
          <w:rFonts w:asciiTheme="minorEastAsia" w:eastAsiaTheme="minorEastAsia" w:hAnsiTheme="minorEastAsia" w:cstheme="minorEastAsia" w:hint="eastAsia"/>
          <w:sz w:val="24"/>
          <w:szCs w:val="24"/>
        </w:rPr>
        <w:t>%</w:t>
      </w:r>
      <w:r>
        <w:rPr>
          <w:rFonts w:hint="eastAsia"/>
          <w:sz w:val="24"/>
          <w:szCs w:val="24"/>
        </w:rPr>
        <w:t>，</w:t>
      </w:r>
      <w:r>
        <w:rPr>
          <w:sz w:val="24"/>
          <w:szCs w:val="24"/>
        </w:rPr>
        <w:t>10</w:t>
      </w:r>
      <w:r>
        <w:rPr>
          <w:rFonts w:asciiTheme="minorEastAsia" w:eastAsiaTheme="minorEastAsia" w:hAnsiTheme="minorEastAsia" w:cstheme="minorEastAsia" w:hint="eastAsia"/>
          <w:sz w:val="24"/>
          <w:szCs w:val="24"/>
        </w:rPr>
        <w:t>%</w:t>
      </w:r>
      <w:r>
        <w:rPr>
          <w:rFonts w:hint="eastAsia"/>
          <w:sz w:val="24"/>
          <w:szCs w:val="24"/>
        </w:rPr>
        <w:t>调整为</w:t>
      </w:r>
      <w:r>
        <w:rPr>
          <w:sz w:val="24"/>
          <w:szCs w:val="24"/>
        </w:rPr>
        <w:t>9</w:t>
      </w:r>
      <w:r>
        <w:rPr>
          <w:rFonts w:asciiTheme="minorEastAsia" w:eastAsiaTheme="minorEastAsia" w:hAnsiTheme="minorEastAsia" w:cstheme="minorEastAsia" w:hint="eastAsia"/>
          <w:sz w:val="24"/>
          <w:szCs w:val="24"/>
        </w:rPr>
        <w:t>%</w:t>
      </w:r>
      <w:r>
        <w:rPr>
          <w:rFonts w:hint="eastAsia"/>
          <w:sz w:val="24"/>
          <w:szCs w:val="24"/>
        </w:rPr>
        <w:t>。此外，我国于</w:t>
      </w:r>
      <w:r>
        <w:rPr>
          <w:rFonts w:hint="eastAsia"/>
          <w:sz w:val="24"/>
          <w:szCs w:val="24"/>
        </w:rPr>
        <w:t>2023</w:t>
      </w:r>
      <w:r>
        <w:rPr>
          <w:rFonts w:hint="eastAsia"/>
          <w:sz w:val="24"/>
          <w:szCs w:val="24"/>
        </w:rPr>
        <w:t>年出台了针对集成电路和先进制造业等</w:t>
      </w:r>
      <w:r w:rsidR="00B81B86">
        <w:rPr>
          <w:rFonts w:hint="eastAsia"/>
          <w:sz w:val="24"/>
          <w:szCs w:val="24"/>
        </w:rPr>
        <w:t>数字经济企业</w:t>
      </w:r>
      <w:r>
        <w:rPr>
          <w:rFonts w:hint="eastAsia"/>
          <w:sz w:val="24"/>
          <w:szCs w:val="24"/>
        </w:rPr>
        <w:t>的税收优惠政策，允许相关企业在当期可抵扣进项税额的基础上，</w:t>
      </w:r>
      <w:r>
        <w:rPr>
          <w:rFonts w:ascii="宋体" w:hAnsi="宋体" w:cs="宋体"/>
          <w:sz w:val="24"/>
          <w:szCs w:val="24"/>
        </w:rPr>
        <w:t>加计</w:t>
      </w:r>
      <w:r>
        <w:rPr>
          <w:sz w:val="24"/>
          <w:szCs w:val="24"/>
        </w:rPr>
        <w:t>15</w:t>
      </w:r>
      <w:r>
        <w:rPr>
          <w:rFonts w:ascii="宋体" w:hAnsi="宋体" w:cs="宋体"/>
          <w:sz w:val="24"/>
          <w:szCs w:val="24"/>
        </w:rPr>
        <w:t>%抵减应纳增值税</w:t>
      </w:r>
      <w:r>
        <w:rPr>
          <w:rFonts w:ascii="宋体" w:hAnsi="宋体" w:cs="宋体" w:hint="eastAsia"/>
          <w:sz w:val="24"/>
          <w:szCs w:val="24"/>
        </w:rPr>
        <w:t>额</w:t>
      </w:r>
      <w:r>
        <w:rPr>
          <w:rFonts w:ascii="宋体" w:hAnsi="宋体" w:cs="宋体"/>
          <w:sz w:val="24"/>
          <w:szCs w:val="24"/>
        </w:rPr>
        <w:t>。</w:t>
      </w:r>
    </w:p>
    <w:p w14:paraId="63A6C333" w14:textId="77777777" w:rsidR="00826951" w:rsidRDefault="00232FE1">
      <w:pPr>
        <w:widowControl/>
        <w:spacing w:line="400" w:lineRule="exact"/>
        <w:ind w:firstLineChars="200" w:firstLine="480"/>
        <w:rPr>
          <w:rFonts w:ascii="宋体" w:hAnsi="宋体" w:cs="宋体"/>
          <w:sz w:val="24"/>
          <w:szCs w:val="24"/>
        </w:rPr>
      </w:pPr>
      <w:r>
        <w:rPr>
          <w:rFonts w:hint="eastAsia"/>
          <w:sz w:val="24"/>
          <w:szCs w:val="24"/>
        </w:rPr>
        <w:t>在所得税方面，政府也实施了一系列改革举措。随着经济全球化的不断深化和数字经济的发展，原有的所得税制</w:t>
      </w:r>
      <w:proofErr w:type="gramStart"/>
      <w:r>
        <w:rPr>
          <w:rFonts w:hint="eastAsia"/>
          <w:sz w:val="24"/>
          <w:szCs w:val="24"/>
        </w:rPr>
        <w:t>度难以</w:t>
      </w:r>
      <w:proofErr w:type="gramEnd"/>
      <w:r>
        <w:rPr>
          <w:rFonts w:hint="eastAsia"/>
          <w:sz w:val="24"/>
          <w:szCs w:val="24"/>
        </w:rPr>
        <w:t>适应经济和产业结构发展的需要。为进一步优化企业营商环境，促进企业公平竞争，</w:t>
      </w:r>
      <w:r>
        <w:rPr>
          <w:sz w:val="24"/>
          <w:szCs w:val="24"/>
        </w:rPr>
        <w:t>2008</w:t>
      </w:r>
      <w:r>
        <w:rPr>
          <w:rFonts w:hint="eastAsia"/>
          <w:sz w:val="24"/>
          <w:szCs w:val="24"/>
        </w:rPr>
        <w:t>年，</w:t>
      </w:r>
      <w:r>
        <w:rPr>
          <w:sz w:val="24"/>
          <w:szCs w:val="24"/>
        </w:rPr>
        <w:t>我国</w:t>
      </w:r>
      <w:r>
        <w:rPr>
          <w:rFonts w:hint="eastAsia"/>
          <w:sz w:val="24"/>
          <w:szCs w:val="24"/>
        </w:rPr>
        <w:t>统一内外资所得税税率，并将所得税税率由原来的</w:t>
      </w:r>
      <w:r>
        <w:rPr>
          <w:sz w:val="24"/>
          <w:szCs w:val="24"/>
        </w:rPr>
        <w:t>33</w:t>
      </w:r>
      <w:r>
        <w:rPr>
          <w:rFonts w:asciiTheme="minorEastAsia" w:eastAsiaTheme="minorEastAsia" w:hAnsiTheme="minorEastAsia" w:cstheme="minorEastAsia" w:hint="eastAsia"/>
          <w:sz w:val="24"/>
          <w:szCs w:val="24"/>
        </w:rPr>
        <w:t>%</w:t>
      </w:r>
      <w:r>
        <w:rPr>
          <w:rFonts w:hint="eastAsia"/>
          <w:sz w:val="24"/>
          <w:szCs w:val="24"/>
        </w:rPr>
        <w:t>调整为</w:t>
      </w:r>
      <w:r>
        <w:rPr>
          <w:sz w:val="24"/>
          <w:szCs w:val="24"/>
        </w:rPr>
        <w:t>25</w:t>
      </w:r>
      <w:r>
        <w:rPr>
          <w:rFonts w:asciiTheme="minorEastAsia" w:eastAsiaTheme="minorEastAsia" w:hAnsiTheme="minorEastAsia" w:cstheme="minorEastAsia" w:hint="eastAsia"/>
          <w:sz w:val="24"/>
          <w:szCs w:val="24"/>
        </w:rPr>
        <w:t>%</w:t>
      </w:r>
      <w:r>
        <w:rPr>
          <w:rFonts w:hint="eastAsia"/>
        </w:rPr>
        <w:t>。</w:t>
      </w:r>
      <w:r>
        <w:rPr>
          <w:rFonts w:hint="eastAsia"/>
          <w:sz w:val="24"/>
          <w:szCs w:val="24"/>
        </w:rPr>
        <w:t>有关数字经济行业的所得税改革主要集中于高新技术企业和软件企业方面。一是</w:t>
      </w:r>
      <w:r>
        <w:rPr>
          <w:rFonts w:ascii="宋体" w:hAnsi="宋体" w:cs="宋体"/>
          <w:sz w:val="24"/>
          <w:szCs w:val="24"/>
        </w:rPr>
        <w:t>针对国家</w:t>
      </w:r>
      <w:r>
        <w:rPr>
          <w:rFonts w:ascii="宋体" w:hAnsi="宋体" w:cs="宋体" w:hint="eastAsia"/>
          <w:sz w:val="24"/>
          <w:szCs w:val="24"/>
        </w:rPr>
        <w:t>重点</w:t>
      </w:r>
      <w:r>
        <w:rPr>
          <w:rFonts w:ascii="宋体" w:hAnsi="宋体" w:cs="宋体"/>
          <w:sz w:val="24"/>
          <w:szCs w:val="24"/>
        </w:rPr>
        <w:t>支持的高新技术企</w:t>
      </w:r>
      <w:r>
        <w:rPr>
          <w:rFonts w:ascii="宋体" w:hAnsi="宋体" w:cs="宋体"/>
          <w:sz w:val="24"/>
          <w:szCs w:val="24"/>
        </w:rPr>
        <w:lastRenderedPageBreak/>
        <w:t>业，实施了</w:t>
      </w:r>
      <w:r>
        <w:rPr>
          <w:sz w:val="24"/>
          <w:szCs w:val="24"/>
        </w:rPr>
        <w:t>15%</w:t>
      </w:r>
      <w:r>
        <w:rPr>
          <w:rFonts w:hint="eastAsia"/>
          <w:sz w:val="24"/>
          <w:szCs w:val="24"/>
        </w:rPr>
        <w:t>的所得税</w:t>
      </w:r>
      <w:r>
        <w:rPr>
          <w:rFonts w:ascii="宋体" w:hAnsi="宋体" w:cs="宋体" w:hint="eastAsia"/>
          <w:sz w:val="24"/>
          <w:szCs w:val="24"/>
        </w:rPr>
        <w:t>税率优惠政策。</w:t>
      </w:r>
      <w:r>
        <w:rPr>
          <w:rFonts w:hint="eastAsia"/>
          <w:sz w:val="24"/>
          <w:szCs w:val="24"/>
        </w:rPr>
        <w:t>二是针对</w:t>
      </w:r>
      <w:r>
        <w:rPr>
          <w:rFonts w:ascii="宋体" w:hAnsi="宋体" w:cs="宋体"/>
          <w:sz w:val="24"/>
          <w:szCs w:val="24"/>
        </w:rPr>
        <w:t>国家鼓励的软件企业，</w:t>
      </w:r>
      <w:r>
        <w:rPr>
          <w:rFonts w:ascii="宋体" w:hAnsi="宋体" w:cs="宋体" w:hint="eastAsia"/>
          <w:sz w:val="24"/>
          <w:szCs w:val="24"/>
        </w:rPr>
        <w:t>以获利年度为基准，分别在第一至两年和</w:t>
      </w:r>
      <w:r>
        <w:rPr>
          <w:rFonts w:ascii="宋体" w:hAnsi="宋体" w:cs="宋体"/>
          <w:sz w:val="24"/>
          <w:szCs w:val="24"/>
        </w:rPr>
        <w:t>第三至五年</w:t>
      </w:r>
      <w:r>
        <w:rPr>
          <w:rFonts w:ascii="宋体" w:hAnsi="宋体" w:cs="宋体" w:hint="eastAsia"/>
          <w:sz w:val="24"/>
          <w:szCs w:val="24"/>
        </w:rPr>
        <w:t>给予免征和</w:t>
      </w:r>
      <w:r>
        <w:rPr>
          <w:rFonts w:ascii="宋体" w:hAnsi="宋体" w:cs="宋体"/>
          <w:sz w:val="24"/>
          <w:szCs w:val="24"/>
        </w:rPr>
        <w:t>减半征收的</w:t>
      </w:r>
      <w:r>
        <w:rPr>
          <w:rFonts w:ascii="宋体" w:hAnsi="宋体" w:cs="宋体" w:hint="eastAsia"/>
          <w:sz w:val="24"/>
          <w:szCs w:val="24"/>
        </w:rPr>
        <w:t>所得税税收</w:t>
      </w:r>
      <w:r>
        <w:rPr>
          <w:rFonts w:ascii="宋体" w:hAnsi="宋体" w:cs="宋体"/>
          <w:sz w:val="24"/>
          <w:szCs w:val="24"/>
        </w:rPr>
        <w:t>优惠待遇。</w:t>
      </w:r>
      <w:r>
        <w:rPr>
          <w:rFonts w:hint="eastAsia"/>
          <w:sz w:val="24"/>
          <w:szCs w:val="24"/>
        </w:rPr>
        <w:t>在个人所得税方面，</w:t>
      </w:r>
      <w:r>
        <w:rPr>
          <w:sz w:val="24"/>
          <w:szCs w:val="24"/>
        </w:rPr>
        <w:t>2019</w:t>
      </w:r>
      <w:r>
        <w:rPr>
          <w:rFonts w:hint="eastAsia"/>
          <w:sz w:val="24"/>
          <w:szCs w:val="24"/>
        </w:rPr>
        <w:t>年，我国</w:t>
      </w:r>
      <w:bookmarkStart w:id="110" w:name="OLE_LINK139"/>
      <w:r>
        <w:rPr>
          <w:rFonts w:hint="eastAsia"/>
          <w:sz w:val="24"/>
          <w:szCs w:val="24"/>
        </w:rPr>
        <w:t>在实施综合与分类相结合的税制改革的同时，进一步将基本减除费用增加至</w:t>
      </w:r>
      <w:r>
        <w:rPr>
          <w:rFonts w:hint="eastAsia"/>
          <w:sz w:val="24"/>
          <w:szCs w:val="24"/>
        </w:rPr>
        <w:t>5000</w:t>
      </w:r>
      <w:r>
        <w:rPr>
          <w:rFonts w:hint="eastAsia"/>
          <w:sz w:val="24"/>
          <w:szCs w:val="24"/>
        </w:rPr>
        <w:t>元，并设立了专项附加项目</w:t>
      </w:r>
      <w:bookmarkStart w:id="111" w:name="OLE_LINK89"/>
      <w:bookmarkEnd w:id="110"/>
      <w:r>
        <w:rPr>
          <w:rFonts w:hint="eastAsia"/>
          <w:sz w:val="24"/>
          <w:szCs w:val="24"/>
        </w:rPr>
        <w:t>，</w:t>
      </w:r>
      <w:r>
        <w:rPr>
          <w:rFonts w:ascii="宋体" w:hAnsi="宋体" w:cs="宋体"/>
          <w:sz w:val="24"/>
          <w:szCs w:val="24"/>
        </w:rPr>
        <w:t>允许从应税所得中扣除与</w:t>
      </w:r>
      <w:r>
        <w:rPr>
          <w:rFonts w:ascii="宋体" w:hAnsi="宋体" w:cs="宋体" w:hint="eastAsia"/>
          <w:sz w:val="24"/>
          <w:szCs w:val="24"/>
        </w:rPr>
        <w:t>教</w:t>
      </w:r>
      <w:r>
        <w:rPr>
          <w:rFonts w:ascii="宋体" w:hAnsi="宋体" w:cs="宋体"/>
          <w:sz w:val="24"/>
          <w:szCs w:val="24"/>
        </w:rPr>
        <w:t>育、医疗保健、居住以及养老等特定专项相关的费用</w:t>
      </w:r>
      <w:r>
        <w:rPr>
          <w:rFonts w:ascii="宋体" w:hAnsi="宋体" w:cs="宋体" w:hint="eastAsia"/>
          <w:sz w:val="24"/>
          <w:szCs w:val="24"/>
        </w:rPr>
        <w:t>支出</w:t>
      </w:r>
      <w:r>
        <w:rPr>
          <w:rFonts w:hint="eastAsia"/>
          <w:sz w:val="24"/>
          <w:szCs w:val="24"/>
        </w:rPr>
        <w:t>。</w:t>
      </w:r>
      <w:r>
        <w:rPr>
          <w:rFonts w:ascii="宋体" w:hAnsi="宋体" w:cs="宋体"/>
          <w:sz w:val="24"/>
          <w:szCs w:val="24"/>
        </w:rPr>
        <w:t>此外，个人所得税的部分税率区间得到了优化调整，具体</w:t>
      </w:r>
      <w:r>
        <w:rPr>
          <w:rFonts w:ascii="宋体" w:hAnsi="宋体" w:cs="宋体" w:hint="eastAsia"/>
          <w:sz w:val="24"/>
          <w:szCs w:val="24"/>
        </w:rPr>
        <w:t>措施</w:t>
      </w:r>
      <w:r>
        <w:rPr>
          <w:rFonts w:ascii="宋体" w:hAnsi="宋体" w:cs="宋体"/>
          <w:sz w:val="24"/>
          <w:szCs w:val="24"/>
        </w:rPr>
        <w:t>为扩大了</w:t>
      </w:r>
      <w:r>
        <w:rPr>
          <w:sz w:val="24"/>
          <w:szCs w:val="24"/>
        </w:rPr>
        <w:t>3</w:t>
      </w:r>
      <w:r>
        <w:rPr>
          <w:rFonts w:asciiTheme="minorEastAsia" w:eastAsiaTheme="minorEastAsia" w:hAnsiTheme="minorEastAsia" w:cstheme="minorEastAsia" w:hint="eastAsia"/>
          <w:sz w:val="24"/>
          <w:szCs w:val="24"/>
        </w:rPr>
        <w:t>%</w:t>
      </w:r>
      <w:r>
        <w:rPr>
          <w:rFonts w:ascii="宋体" w:hAnsi="宋体" w:cs="宋体"/>
          <w:sz w:val="24"/>
          <w:szCs w:val="24"/>
        </w:rPr>
        <w:t>、</w:t>
      </w:r>
      <w:r>
        <w:rPr>
          <w:sz w:val="24"/>
          <w:szCs w:val="24"/>
        </w:rPr>
        <w:t>10</w:t>
      </w:r>
      <w:r>
        <w:rPr>
          <w:rFonts w:asciiTheme="minorEastAsia" w:eastAsiaTheme="minorEastAsia" w:hAnsiTheme="minorEastAsia" w:cstheme="minorEastAsia" w:hint="eastAsia"/>
          <w:sz w:val="24"/>
          <w:szCs w:val="24"/>
        </w:rPr>
        <w:t>%</w:t>
      </w:r>
      <w:r>
        <w:rPr>
          <w:rFonts w:ascii="宋体" w:hAnsi="宋体" w:cs="宋体" w:hint="eastAsia"/>
          <w:sz w:val="24"/>
          <w:szCs w:val="24"/>
        </w:rPr>
        <w:t>和</w:t>
      </w:r>
      <w:r>
        <w:rPr>
          <w:sz w:val="24"/>
          <w:szCs w:val="24"/>
        </w:rPr>
        <w:t>20</w:t>
      </w:r>
      <w:r>
        <w:rPr>
          <w:rFonts w:asciiTheme="minorEastAsia" w:eastAsiaTheme="minorEastAsia" w:hAnsiTheme="minorEastAsia" w:cstheme="minorEastAsia" w:hint="eastAsia"/>
          <w:sz w:val="24"/>
          <w:szCs w:val="24"/>
        </w:rPr>
        <w:t>%</w:t>
      </w:r>
      <w:r>
        <w:rPr>
          <w:rFonts w:ascii="宋体" w:hAnsi="宋体" w:cs="宋体" w:hint="eastAsia"/>
          <w:sz w:val="24"/>
          <w:szCs w:val="24"/>
        </w:rPr>
        <w:t>三个</w:t>
      </w:r>
      <w:r>
        <w:rPr>
          <w:rFonts w:ascii="宋体" w:hAnsi="宋体" w:cs="宋体"/>
          <w:sz w:val="24"/>
          <w:szCs w:val="24"/>
        </w:rPr>
        <w:t>较低税率区间的</w:t>
      </w:r>
      <w:r>
        <w:rPr>
          <w:rFonts w:ascii="宋体" w:hAnsi="宋体" w:cs="宋体" w:hint="eastAsia"/>
          <w:sz w:val="24"/>
          <w:szCs w:val="24"/>
        </w:rPr>
        <w:t>级距</w:t>
      </w:r>
      <w:r>
        <w:rPr>
          <w:rFonts w:ascii="宋体" w:hAnsi="宋体" w:cs="宋体"/>
          <w:sz w:val="24"/>
          <w:szCs w:val="24"/>
        </w:rPr>
        <w:t>，同时缩减了</w:t>
      </w:r>
      <w:r>
        <w:rPr>
          <w:sz w:val="24"/>
          <w:szCs w:val="24"/>
        </w:rPr>
        <w:t>25</w:t>
      </w:r>
      <w:r>
        <w:rPr>
          <w:rFonts w:asciiTheme="minorEastAsia" w:eastAsiaTheme="minorEastAsia" w:hAnsiTheme="minorEastAsia" w:cstheme="minorEastAsia" w:hint="eastAsia"/>
          <w:sz w:val="24"/>
          <w:szCs w:val="24"/>
        </w:rPr>
        <w:t>%</w:t>
      </w:r>
      <w:r>
        <w:rPr>
          <w:rFonts w:ascii="宋体" w:hAnsi="宋体" w:cs="宋体"/>
          <w:sz w:val="24"/>
          <w:szCs w:val="24"/>
        </w:rPr>
        <w:t>税率区间的</w:t>
      </w:r>
      <w:r>
        <w:rPr>
          <w:rFonts w:ascii="宋体" w:hAnsi="宋体" w:cs="宋体" w:hint="eastAsia"/>
          <w:sz w:val="24"/>
          <w:szCs w:val="24"/>
        </w:rPr>
        <w:t>级距</w:t>
      </w:r>
      <w:r>
        <w:rPr>
          <w:rFonts w:ascii="宋体" w:hAnsi="宋体" w:cs="宋体"/>
          <w:sz w:val="24"/>
          <w:szCs w:val="24"/>
        </w:rPr>
        <w:t>。数字经济从业人员的个人所得税改革在高新技术企业</w:t>
      </w:r>
      <w:r>
        <w:rPr>
          <w:rFonts w:ascii="宋体" w:hAnsi="宋体" w:cs="宋体" w:hint="eastAsia"/>
          <w:sz w:val="24"/>
          <w:szCs w:val="24"/>
        </w:rPr>
        <w:t>范畴</w:t>
      </w:r>
      <w:r>
        <w:rPr>
          <w:rFonts w:ascii="宋体" w:hAnsi="宋体" w:cs="宋体"/>
          <w:sz w:val="24"/>
          <w:szCs w:val="24"/>
        </w:rPr>
        <w:t>内尤为显著</w:t>
      </w:r>
      <w:r>
        <w:rPr>
          <w:rFonts w:ascii="宋体" w:hAnsi="宋体" w:cs="宋体" w:hint="eastAsia"/>
          <w:sz w:val="24"/>
          <w:szCs w:val="24"/>
        </w:rPr>
        <w:t>。依照国家政策，高新技术企业的技术人员获得股权奖励或企业向</w:t>
      </w:r>
      <w:r>
        <w:rPr>
          <w:rFonts w:ascii="宋体" w:hAnsi="宋体" w:cs="宋体"/>
          <w:sz w:val="24"/>
          <w:szCs w:val="24"/>
        </w:rPr>
        <w:t>个人股东</w:t>
      </w:r>
      <w:r>
        <w:rPr>
          <w:rFonts w:ascii="宋体" w:hAnsi="宋体" w:cs="宋体" w:hint="eastAsia"/>
          <w:sz w:val="24"/>
          <w:szCs w:val="24"/>
        </w:rPr>
        <w:t>转赠资本的，若纳税人难以一次性缴纳税款</w:t>
      </w:r>
      <w:r>
        <w:rPr>
          <w:rFonts w:ascii="宋体" w:hAnsi="宋体" w:cs="宋体"/>
          <w:sz w:val="24"/>
          <w:szCs w:val="24"/>
        </w:rPr>
        <w:t>，可</w:t>
      </w:r>
      <w:r>
        <w:rPr>
          <w:rFonts w:ascii="宋体" w:hAnsi="宋体" w:cs="宋体" w:hint="eastAsia"/>
          <w:sz w:val="24"/>
          <w:szCs w:val="24"/>
        </w:rPr>
        <w:t>根据实际情况</w:t>
      </w:r>
      <w:r>
        <w:rPr>
          <w:rFonts w:ascii="宋体" w:hAnsi="宋体" w:cs="宋体"/>
          <w:sz w:val="24"/>
          <w:szCs w:val="24"/>
        </w:rPr>
        <w:t>在五个自然年度内</w:t>
      </w:r>
      <w:r>
        <w:rPr>
          <w:rFonts w:ascii="宋体" w:hAnsi="宋体" w:cs="宋体" w:hint="eastAsia"/>
          <w:sz w:val="24"/>
          <w:szCs w:val="24"/>
        </w:rPr>
        <w:t>分期</w:t>
      </w:r>
      <w:r>
        <w:rPr>
          <w:rFonts w:ascii="宋体" w:hAnsi="宋体" w:cs="宋体"/>
          <w:sz w:val="24"/>
          <w:szCs w:val="24"/>
        </w:rPr>
        <w:t>缴税。</w:t>
      </w:r>
    </w:p>
    <w:bookmarkEnd w:id="108"/>
    <w:bookmarkEnd w:id="111"/>
    <w:p w14:paraId="0F9B5AD7" w14:textId="77777777" w:rsidR="00826951" w:rsidRDefault="00232FE1">
      <w:pPr>
        <w:spacing w:line="400" w:lineRule="exact"/>
        <w:ind w:firstLineChars="200" w:firstLine="482"/>
        <w:rPr>
          <w:b/>
          <w:bCs/>
          <w:sz w:val="24"/>
          <w:szCs w:val="24"/>
        </w:rPr>
      </w:pPr>
      <w:r>
        <w:rPr>
          <w:rFonts w:hint="eastAsia"/>
          <w:b/>
          <w:bCs/>
          <w:sz w:val="24"/>
          <w:szCs w:val="24"/>
        </w:rPr>
        <w:t>（</w:t>
      </w:r>
      <w:r>
        <w:rPr>
          <w:b/>
          <w:bCs/>
          <w:sz w:val="24"/>
          <w:szCs w:val="24"/>
        </w:rPr>
        <w:t>2</w:t>
      </w:r>
      <w:r>
        <w:rPr>
          <w:rFonts w:hint="eastAsia"/>
          <w:b/>
          <w:bCs/>
          <w:sz w:val="24"/>
          <w:szCs w:val="24"/>
        </w:rPr>
        <w:t>）税收治理方式如何实施</w:t>
      </w:r>
    </w:p>
    <w:p w14:paraId="55F89F61" w14:textId="77777777" w:rsidR="00826951" w:rsidRDefault="00232FE1">
      <w:pPr>
        <w:spacing w:line="400" w:lineRule="exact"/>
        <w:ind w:firstLineChars="200" w:firstLine="480"/>
        <w:rPr>
          <w:sz w:val="24"/>
          <w:szCs w:val="24"/>
        </w:rPr>
      </w:pPr>
      <w:r>
        <w:rPr>
          <w:rFonts w:hint="eastAsia"/>
          <w:sz w:val="24"/>
          <w:szCs w:val="24"/>
        </w:rPr>
        <w:t>在税收征管制度方面，我国政府持续推进税收征管改革，致力于提升税收征管效能。随着“营改增”政策的实施和“金税三期”工程的推进，原有的税收征管体制弊端日益显著，主要表现为税收征管效率低、税收征管成本高。在此背景下，政府着力进行税收征管优化改革，国地税合作不合并方案于</w:t>
      </w:r>
      <w:r>
        <w:rPr>
          <w:sz w:val="24"/>
          <w:szCs w:val="24"/>
        </w:rPr>
        <w:t>2015</w:t>
      </w:r>
      <w:r>
        <w:rPr>
          <w:rFonts w:hint="eastAsia"/>
          <w:sz w:val="24"/>
          <w:szCs w:val="24"/>
        </w:rPr>
        <w:t>年被正式提出。此次改革主要围绕征管职能划分、优化服务、征管方式转变以及推动税收共治等方面进行，旨在进一步加强国地税“合作”。但是由于缺乏系统配套的相关制度和有效的奖惩措施等原因，此次改革并没有从根本上解决税收征管所面临的问题。在此之后，政府于</w:t>
      </w:r>
      <w:r>
        <w:rPr>
          <w:sz w:val="24"/>
          <w:szCs w:val="24"/>
        </w:rPr>
        <w:t>2018</w:t>
      </w:r>
      <w:r>
        <w:rPr>
          <w:rFonts w:hint="eastAsia"/>
          <w:sz w:val="24"/>
          <w:szCs w:val="24"/>
        </w:rPr>
        <w:t>年开始</w:t>
      </w:r>
      <w:proofErr w:type="gramStart"/>
      <w:r>
        <w:rPr>
          <w:rFonts w:hint="eastAsia"/>
          <w:sz w:val="24"/>
          <w:szCs w:val="24"/>
        </w:rPr>
        <w:t>实施国</w:t>
      </w:r>
      <w:proofErr w:type="gramEnd"/>
      <w:r>
        <w:rPr>
          <w:rFonts w:hint="eastAsia"/>
          <w:sz w:val="24"/>
          <w:szCs w:val="24"/>
        </w:rPr>
        <w:t>地税合并改革，此次改革实现了省级</w:t>
      </w:r>
      <w:proofErr w:type="gramStart"/>
      <w:r>
        <w:rPr>
          <w:rFonts w:hint="eastAsia"/>
          <w:sz w:val="24"/>
          <w:szCs w:val="24"/>
        </w:rPr>
        <w:t>及其</w:t>
      </w:r>
      <w:proofErr w:type="gramEnd"/>
      <w:r>
        <w:rPr>
          <w:rFonts w:hint="eastAsia"/>
          <w:sz w:val="24"/>
          <w:szCs w:val="24"/>
        </w:rPr>
        <w:t>以下国地税机构的合并，并对执法标准和征管制度进行规范和统一。国地税合并推动了税收征管效率提高，缩减了征税成本，促进了我国税收征管的统一。</w:t>
      </w:r>
      <w:r>
        <w:rPr>
          <w:sz w:val="24"/>
          <w:szCs w:val="24"/>
        </w:rPr>
        <w:t>2021</w:t>
      </w:r>
      <w:r>
        <w:rPr>
          <w:rFonts w:hint="eastAsia"/>
          <w:sz w:val="24"/>
          <w:szCs w:val="24"/>
        </w:rPr>
        <w:t>年，政府为进一步优化服务水平，提升执法精确性，中共、国办发布了</w:t>
      </w:r>
      <w:r>
        <w:rPr>
          <w:sz w:val="24"/>
          <w:szCs w:val="24"/>
        </w:rPr>
        <w:t>《关于进一步深化税收征管改革的意见》</w:t>
      </w:r>
      <w:r>
        <w:rPr>
          <w:rFonts w:hint="eastAsia"/>
          <w:sz w:val="24"/>
          <w:szCs w:val="24"/>
        </w:rPr>
        <w:t>，为税收治理体系的现代化进程奠定了坚实的基础。从以上改革政策可以看出，我国税收征管始终贯彻系统理念，坚持税收征管改革与税制改革协同推进。</w:t>
      </w:r>
    </w:p>
    <w:p w14:paraId="3E072BB3" w14:textId="77777777" w:rsidR="00826951" w:rsidRDefault="00232FE1">
      <w:pPr>
        <w:snapToGrid w:val="0"/>
        <w:spacing w:line="400" w:lineRule="exact"/>
        <w:ind w:firstLineChars="200" w:firstLine="480"/>
        <w:rPr>
          <w:rFonts w:cs="宋体"/>
          <w:sz w:val="24"/>
          <w:szCs w:val="24"/>
        </w:rPr>
      </w:pPr>
      <w:r>
        <w:rPr>
          <w:rFonts w:cs="宋体" w:hint="eastAsia"/>
          <w:sz w:val="24"/>
          <w:szCs w:val="24"/>
        </w:rPr>
        <w:t>在税收征管方式上，税务机关持续推动税收征管方式创新，加强科技赋能，大力推动智慧税务建设。</w:t>
      </w:r>
      <w:r>
        <w:rPr>
          <w:rFonts w:cs="宋体" w:hint="eastAsia"/>
          <w:sz w:val="24"/>
          <w:szCs w:val="24"/>
        </w:rPr>
        <w:t>2013</w:t>
      </w:r>
      <w:r>
        <w:rPr>
          <w:rFonts w:cs="宋体" w:hint="eastAsia"/>
          <w:sz w:val="24"/>
          <w:szCs w:val="24"/>
        </w:rPr>
        <w:t>年，金税三期项目率先在山东省、山西省及重庆市试点运行，随后逐步扩展至全国范围，最终于</w:t>
      </w:r>
      <w:r>
        <w:rPr>
          <w:rFonts w:cs="宋体" w:hint="eastAsia"/>
          <w:sz w:val="24"/>
          <w:szCs w:val="24"/>
        </w:rPr>
        <w:t>2016</w:t>
      </w:r>
      <w:r>
        <w:rPr>
          <w:rFonts w:cs="宋体" w:hint="eastAsia"/>
          <w:sz w:val="24"/>
          <w:szCs w:val="24"/>
        </w:rPr>
        <w:t>年</w:t>
      </w:r>
      <w:r>
        <w:rPr>
          <w:rFonts w:cs="宋体" w:hint="eastAsia"/>
          <w:sz w:val="24"/>
          <w:szCs w:val="24"/>
        </w:rPr>
        <w:t>10</w:t>
      </w:r>
      <w:r>
        <w:rPr>
          <w:rFonts w:cs="宋体" w:hint="eastAsia"/>
          <w:sz w:val="24"/>
          <w:szCs w:val="24"/>
        </w:rPr>
        <w:t>月全面部署完成。该项目标志着我国税收征管迈入数字化征税的新纪元，对推动我国税收治理体系的现代化建设具有深远影响。依托于现代信息技术的应用，金税三期实现了涉税信息的多层次</w:t>
      </w:r>
      <w:proofErr w:type="gramStart"/>
      <w:r>
        <w:rPr>
          <w:rFonts w:cs="宋体" w:hint="eastAsia"/>
          <w:sz w:val="24"/>
          <w:szCs w:val="24"/>
        </w:rPr>
        <w:t>交互与</w:t>
      </w:r>
      <w:proofErr w:type="gramEnd"/>
      <w:r>
        <w:rPr>
          <w:rFonts w:cs="宋体" w:hint="eastAsia"/>
          <w:sz w:val="24"/>
          <w:szCs w:val="24"/>
        </w:rPr>
        <w:t>整合，推动我国税收征管向智能化、高效化方向转型。金税三期以</w:t>
      </w:r>
      <w:r>
        <w:rPr>
          <w:rFonts w:ascii="宋体" w:hAnsi="宋体" w:cs="宋体"/>
          <w:sz w:val="24"/>
          <w:szCs w:val="24"/>
        </w:rPr>
        <w:t>“一个平台、两级处理、三个覆盖、四个系统”</w:t>
      </w:r>
      <w:r>
        <w:rPr>
          <w:rFonts w:ascii="宋体" w:hAnsi="宋体" w:cs="宋体" w:hint="eastAsia"/>
          <w:sz w:val="24"/>
          <w:szCs w:val="24"/>
        </w:rPr>
        <w:t>为核心</w:t>
      </w:r>
      <w:r>
        <w:rPr>
          <w:rFonts w:ascii="宋体" w:hAnsi="宋体" w:cs="宋体"/>
          <w:sz w:val="24"/>
          <w:szCs w:val="24"/>
        </w:rPr>
        <w:t>目标</w:t>
      </w:r>
      <w:r>
        <w:rPr>
          <w:rFonts w:ascii="宋体" w:hAnsi="宋体" w:cs="宋体" w:hint="eastAsia"/>
          <w:sz w:val="24"/>
          <w:szCs w:val="24"/>
        </w:rPr>
        <w:t>。其中，“一个平台”是指构建连通各级税务机关及与其他部门的技术基础平台。两级处理强调以</w:t>
      </w:r>
      <w:r>
        <w:rPr>
          <w:rFonts w:ascii="宋体" w:hAnsi="宋体" w:cs="宋体" w:hint="eastAsia"/>
          <w:sz w:val="24"/>
          <w:szCs w:val="24"/>
        </w:rPr>
        <w:lastRenderedPageBreak/>
        <w:t>“一个平台”为基础，在国家税务总局和省级税务局设立数据处理枢纽，以此来</w:t>
      </w:r>
      <w:r>
        <w:rPr>
          <w:rFonts w:ascii="宋体" w:hAnsi="宋体" w:cs="宋体"/>
          <w:sz w:val="24"/>
          <w:szCs w:val="24"/>
        </w:rPr>
        <w:t>提升税务管理的精确性与时效性</w:t>
      </w:r>
      <w:r>
        <w:rPr>
          <w:rFonts w:ascii="宋体" w:hAnsi="宋体" w:cs="宋体" w:hint="eastAsia"/>
          <w:sz w:val="24"/>
          <w:szCs w:val="24"/>
        </w:rPr>
        <w:t>。三个覆盖是指应用信息系统逐步覆盖所有税种、渗透到税务管理的各个环节并实现各级税务机关的信息共享。四个系统则指</w:t>
      </w:r>
      <w:r>
        <w:rPr>
          <w:rFonts w:ascii="宋体" w:hAnsi="宋体" w:cs="宋体"/>
          <w:sz w:val="24"/>
          <w:szCs w:val="24"/>
        </w:rPr>
        <w:t>经过业务流程的重新配置与优化，逐步构建起一个核心聚焦于征收管理与外部信息交互，同时涵盖行政管理、决策支持等辅助职能在内的综合性信息管理应用体系。</w:t>
      </w:r>
      <w:r>
        <w:rPr>
          <w:rFonts w:cs="宋体" w:hint="eastAsia"/>
          <w:sz w:val="24"/>
          <w:szCs w:val="24"/>
        </w:rPr>
        <w:t>相较于金税一期和金税二期，金税三期在征税信息管理上取得了重大突破。</w:t>
      </w:r>
      <w:r>
        <w:rPr>
          <w:rFonts w:ascii="宋体" w:hAnsi="宋体" w:cs="宋体"/>
          <w:sz w:val="24"/>
          <w:szCs w:val="24"/>
        </w:rPr>
        <w:t>当前正在实施的金税四期是金税三期的延续与进阶，旨在通过深化“放管服”改革以健全现代税收体系。该项目自</w:t>
      </w:r>
      <w:r>
        <w:rPr>
          <w:rFonts w:cs="宋体" w:hint="eastAsia"/>
          <w:sz w:val="24"/>
          <w:szCs w:val="24"/>
        </w:rPr>
        <w:t>2021</w:t>
      </w:r>
      <w:r>
        <w:rPr>
          <w:rFonts w:ascii="宋体" w:hAnsi="宋体" w:cs="宋体"/>
          <w:sz w:val="24"/>
          <w:szCs w:val="24"/>
        </w:rPr>
        <w:t>年启动，并于</w:t>
      </w:r>
      <w:r>
        <w:rPr>
          <w:rFonts w:cs="宋体" w:hint="eastAsia"/>
          <w:sz w:val="24"/>
          <w:szCs w:val="24"/>
        </w:rPr>
        <w:t>2023</w:t>
      </w:r>
      <w:r>
        <w:rPr>
          <w:rFonts w:ascii="宋体" w:hAnsi="宋体" w:cs="宋体"/>
          <w:sz w:val="24"/>
          <w:szCs w:val="24"/>
        </w:rPr>
        <w:t>年在广东、上海、内蒙古等十地率先推行。金税四期将业务范围进一步扩大，纳入了公安机关、金融机构、市场监督管理部门等至其核查体系之中，以期实现对企业的全方位监督与管理。</w:t>
      </w:r>
      <w:r>
        <w:rPr>
          <w:rFonts w:cs="宋体" w:hint="eastAsia"/>
          <w:sz w:val="24"/>
          <w:szCs w:val="24"/>
        </w:rPr>
        <w:t>在推动税收管理现代化的进程中，金税四期工程采用了多项创新技术，提高了税收征管的智能化水平。通过可视化呈现、语音交互及智能分析技术的应用，金税四期构建了一套先进的多方音视频通讯平台，不仅提供了高效的线上沟通与协作功能，还实现了跨层级、跨区域的实时互动，极大地拓宽了税收管理的覆盖面。</w:t>
      </w:r>
    </w:p>
    <w:p w14:paraId="3424353D" w14:textId="77777777" w:rsidR="00826951" w:rsidRDefault="00232FE1">
      <w:pPr>
        <w:spacing w:line="400" w:lineRule="exact"/>
        <w:ind w:firstLineChars="200" w:firstLine="480"/>
        <w:rPr>
          <w:rFonts w:ascii="宋体" w:hAnsi="宋体" w:cs="宋体"/>
          <w:sz w:val="24"/>
          <w:szCs w:val="24"/>
        </w:rPr>
      </w:pPr>
      <w:r>
        <w:rPr>
          <w:rFonts w:hint="eastAsia"/>
          <w:sz w:val="24"/>
          <w:szCs w:val="24"/>
        </w:rPr>
        <w:t>对于数字经济发展中的税收乱象，政府也相继进行了一系列打击措施。政府对数字经济税收监管实践政策安排如下：一是政府加大了对于数字经济企业的“税收洼地”现象的治理力度。近年来，大量数字经济企业利用集团优势和关联交易使得应纳</w:t>
      </w:r>
      <w:r>
        <w:rPr>
          <w:sz w:val="24"/>
          <w:szCs w:val="24"/>
        </w:rPr>
        <w:t>25</w:t>
      </w:r>
      <w:r>
        <w:rPr>
          <w:rFonts w:asciiTheme="minorEastAsia" w:eastAsiaTheme="minorEastAsia" w:hAnsiTheme="minorEastAsia" w:cstheme="minorEastAsia" w:hint="eastAsia"/>
          <w:sz w:val="24"/>
          <w:szCs w:val="24"/>
        </w:rPr>
        <w:t>%</w:t>
      </w:r>
      <w:r>
        <w:rPr>
          <w:rFonts w:hint="eastAsia"/>
          <w:sz w:val="24"/>
          <w:szCs w:val="24"/>
        </w:rPr>
        <w:t>的较高企业所得税率变为处于“税收洼地”的</w:t>
      </w:r>
      <w:r>
        <w:rPr>
          <w:sz w:val="24"/>
          <w:szCs w:val="24"/>
        </w:rPr>
        <w:t>15</w:t>
      </w:r>
      <w:r>
        <w:rPr>
          <w:rFonts w:asciiTheme="minorEastAsia" w:eastAsiaTheme="minorEastAsia" w:hAnsiTheme="minorEastAsia" w:cstheme="minorEastAsia" w:hint="eastAsia"/>
          <w:sz w:val="24"/>
          <w:szCs w:val="24"/>
        </w:rPr>
        <w:t>%</w:t>
      </w:r>
      <w:r>
        <w:rPr>
          <w:rFonts w:hint="eastAsia"/>
          <w:sz w:val="24"/>
          <w:szCs w:val="24"/>
        </w:rPr>
        <w:t>的</w:t>
      </w:r>
      <w:proofErr w:type="gramStart"/>
      <w:r>
        <w:rPr>
          <w:rFonts w:hint="eastAsia"/>
          <w:sz w:val="24"/>
          <w:szCs w:val="24"/>
        </w:rPr>
        <w:t>低所得</w:t>
      </w:r>
      <w:proofErr w:type="gramEnd"/>
      <w:r>
        <w:rPr>
          <w:rFonts w:hint="eastAsia"/>
          <w:sz w:val="24"/>
          <w:szCs w:val="24"/>
        </w:rPr>
        <w:t>税率。鉴于此，政府通过颁布一系列措施，展开了对“税收洼地”的专项治理。</w:t>
      </w:r>
      <w:r>
        <w:rPr>
          <w:sz w:val="24"/>
          <w:szCs w:val="24"/>
        </w:rPr>
        <w:t>2020</w:t>
      </w:r>
      <w:r>
        <w:rPr>
          <w:rFonts w:hint="eastAsia"/>
          <w:sz w:val="24"/>
          <w:szCs w:val="24"/>
        </w:rPr>
        <w:t>年</w:t>
      </w:r>
      <w:r>
        <w:rPr>
          <w:sz w:val="24"/>
          <w:szCs w:val="24"/>
        </w:rPr>
        <w:t>6</w:t>
      </w:r>
      <w:r>
        <w:rPr>
          <w:rFonts w:hint="eastAsia"/>
          <w:sz w:val="24"/>
          <w:szCs w:val="24"/>
        </w:rPr>
        <w:t>月，国务院颁布了</w:t>
      </w:r>
      <w:r>
        <w:rPr>
          <w:sz w:val="24"/>
          <w:szCs w:val="24"/>
        </w:rPr>
        <w:t>《海南自由贸易港建设总体方案》</w:t>
      </w:r>
      <w:r>
        <w:rPr>
          <w:rFonts w:hint="eastAsia"/>
          <w:sz w:val="24"/>
          <w:szCs w:val="24"/>
        </w:rPr>
        <w:t>，该政策强调只有在当地注册并实际运营的企业才能享受税收优惠，缩减了数字经济企业利用集团优势和关联交易进行逃税、避税的空间。</w:t>
      </w:r>
      <w:bookmarkStart w:id="112" w:name="OLE_LINK90"/>
      <w:r>
        <w:rPr>
          <w:sz w:val="24"/>
          <w:szCs w:val="24"/>
        </w:rPr>
        <w:t>20</w:t>
      </w:r>
      <w:r>
        <w:rPr>
          <w:rFonts w:hint="eastAsia"/>
          <w:sz w:val="24"/>
          <w:szCs w:val="24"/>
        </w:rPr>
        <w:t>2</w:t>
      </w:r>
      <w:r>
        <w:rPr>
          <w:sz w:val="24"/>
          <w:szCs w:val="24"/>
        </w:rPr>
        <w:t>1</w:t>
      </w:r>
      <w:r>
        <w:rPr>
          <w:rFonts w:hint="eastAsia"/>
          <w:sz w:val="24"/>
          <w:szCs w:val="24"/>
        </w:rPr>
        <w:t>年</w:t>
      </w:r>
      <w:r>
        <w:rPr>
          <w:sz w:val="24"/>
          <w:szCs w:val="24"/>
        </w:rPr>
        <w:t>3</w:t>
      </w:r>
      <w:r>
        <w:rPr>
          <w:rFonts w:hint="eastAsia"/>
          <w:sz w:val="24"/>
          <w:szCs w:val="24"/>
        </w:rPr>
        <w:t>月，</w:t>
      </w:r>
      <w:r>
        <w:rPr>
          <w:rFonts w:ascii="宋体" w:hAnsi="宋体" w:cs="宋体"/>
          <w:sz w:val="24"/>
          <w:szCs w:val="24"/>
        </w:rPr>
        <w:t>国务院发布了</w:t>
      </w:r>
      <w:r>
        <w:rPr>
          <w:sz w:val="24"/>
          <w:szCs w:val="24"/>
        </w:rPr>
        <w:t>《关于进一步深化税收征管改革的意见》</w:t>
      </w:r>
      <w:r>
        <w:rPr>
          <w:rFonts w:ascii="宋体" w:hAnsi="宋体" w:cs="宋体"/>
          <w:sz w:val="24"/>
          <w:szCs w:val="24"/>
        </w:rPr>
        <w:t>，着重强调了对利用税收优惠政策区域或关联企业交易进行避税行为的预防性制度构建</w:t>
      </w:r>
      <w:r>
        <w:rPr>
          <w:rFonts w:ascii="宋体" w:hAnsi="宋体" w:cs="宋体" w:hint="eastAsia"/>
          <w:sz w:val="24"/>
          <w:szCs w:val="24"/>
        </w:rPr>
        <w:t>，进一步</w:t>
      </w:r>
      <w:r>
        <w:rPr>
          <w:rFonts w:ascii="宋体" w:hAnsi="宋体" w:cs="宋体"/>
          <w:sz w:val="24"/>
          <w:szCs w:val="24"/>
        </w:rPr>
        <w:t>遏制了数字经济企业关联方交易中的逃税与避税现象。</w:t>
      </w:r>
    </w:p>
    <w:p w14:paraId="6C1B3C60" w14:textId="77777777" w:rsidR="00826951" w:rsidRDefault="00232FE1">
      <w:pPr>
        <w:spacing w:line="400" w:lineRule="exact"/>
        <w:ind w:firstLineChars="200" w:firstLine="480"/>
        <w:rPr>
          <w:sz w:val="24"/>
          <w:szCs w:val="24"/>
        </w:rPr>
      </w:pPr>
      <w:r>
        <w:rPr>
          <w:rFonts w:hint="eastAsia"/>
          <w:sz w:val="24"/>
          <w:szCs w:val="24"/>
        </w:rPr>
        <w:t>二是加大了对平台经济的专项治理力度。在数字经济迅猛发展的背景下，平台经济应运而生，其本质是一种依托网络平台进行商品或服务交易的新兴经济业态。与传统经营模式相比，平台经济的虚拟性和碎片化特征突出，给税收治理带来了新的挑战。针对平台经济的税收乱象，政府进行了一系列整治措施。例如，</w:t>
      </w:r>
      <w:proofErr w:type="gramStart"/>
      <w:r>
        <w:rPr>
          <w:rFonts w:hint="eastAsia"/>
          <w:sz w:val="24"/>
          <w:szCs w:val="24"/>
        </w:rPr>
        <w:t>沣</w:t>
      </w:r>
      <w:proofErr w:type="gramEnd"/>
      <w:r>
        <w:rPr>
          <w:rFonts w:hint="eastAsia"/>
          <w:sz w:val="24"/>
          <w:szCs w:val="24"/>
        </w:rPr>
        <w:t>西新城税务局坚持以问题为导向，组建了平台企业税收管理服务专项工作组，并编制了《平台企业常态化税收管理监管手册》，旨在建立涵盖从平台取得资质到常态化监管的全流程跟进监管模式，加强对平台企业涉税信息的征集和监管。为进一步规范平台企业向主管税务机关报送平台经营者和管理人员的涉税信息，</w:t>
      </w:r>
      <w:r>
        <w:rPr>
          <w:rFonts w:hint="eastAsia"/>
          <w:sz w:val="24"/>
          <w:szCs w:val="24"/>
        </w:rPr>
        <w:lastRenderedPageBreak/>
        <w:t>国家税务总局出台了《互联网平台企业涉税信息报送规定（征求意见稿）》，有力打击了平台经营者的虚假申报及偷税、漏税行为。有助于税务机关更准确地掌握平台企业的税收情况，提高税收征管的效率和准确性。</w:t>
      </w:r>
    </w:p>
    <w:bookmarkEnd w:id="112"/>
    <w:p w14:paraId="6BE81932" w14:textId="77777777" w:rsidR="00826951" w:rsidRDefault="00232FE1">
      <w:pPr>
        <w:spacing w:line="400" w:lineRule="exact"/>
        <w:ind w:firstLineChars="200" w:firstLine="480"/>
        <w:rPr>
          <w:sz w:val="24"/>
          <w:szCs w:val="24"/>
        </w:rPr>
      </w:pPr>
      <w:r>
        <w:rPr>
          <w:rFonts w:hint="eastAsia"/>
          <w:sz w:val="24"/>
          <w:szCs w:val="24"/>
        </w:rPr>
        <w:t>三是税务机关加大了对网络主播的稽查力度。网络直播是数字经济发展所催生的新兴经济业态</w:t>
      </w:r>
      <w:bookmarkStart w:id="113" w:name="OLE_LINK58"/>
      <w:r>
        <w:rPr>
          <w:rFonts w:hint="eastAsia"/>
          <w:sz w:val="24"/>
          <w:szCs w:val="24"/>
        </w:rPr>
        <w:t>。由于相关法律制度不完善，网络直播一直处于税收领域的“灰色地带”，</w:t>
      </w:r>
      <w:bookmarkEnd w:id="113"/>
      <w:r>
        <w:rPr>
          <w:rFonts w:hint="eastAsia"/>
          <w:sz w:val="24"/>
          <w:szCs w:val="24"/>
        </w:rPr>
        <w:t>网络主播通过隐匿个人收入或改变收入等途径逃避税收的现象日益严重。在此背景下，加强对网络直播领域的税收监管成为税务机关的重点工作。根据</w:t>
      </w:r>
      <w:r>
        <w:rPr>
          <w:sz w:val="24"/>
          <w:szCs w:val="24"/>
        </w:rPr>
        <w:t>《关于进</w:t>
      </w:r>
      <w:r>
        <w:rPr>
          <w:rFonts w:hint="eastAsia"/>
          <w:sz w:val="24"/>
          <w:szCs w:val="24"/>
        </w:rPr>
        <w:t>一</w:t>
      </w:r>
      <w:r>
        <w:rPr>
          <w:sz w:val="24"/>
          <w:szCs w:val="24"/>
        </w:rPr>
        <w:t>步深化税收征管改革的意见》</w:t>
      </w:r>
      <w:r>
        <w:rPr>
          <w:rFonts w:hint="eastAsia"/>
          <w:sz w:val="24"/>
          <w:szCs w:val="24"/>
        </w:rPr>
        <w:t>要求，税务机关提高了对网络直播领域的“双随机、</w:t>
      </w:r>
      <w:proofErr w:type="gramStart"/>
      <w:r>
        <w:rPr>
          <w:rFonts w:hint="eastAsia"/>
          <w:sz w:val="24"/>
          <w:szCs w:val="24"/>
        </w:rPr>
        <w:t>一</w:t>
      </w:r>
      <w:proofErr w:type="gramEnd"/>
      <w:r>
        <w:rPr>
          <w:rFonts w:hint="eastAsia"/>
          <w:sz w:val="24"/>
          <w:szCs w:val="24"/>
        </w:rPr>
        <w:t>公开”比例，其中“双随机”是指抽取主播和检查人员的随机性，“一公开”是指将检查结果以电子形式在网上进行公开。上述措施有效增强了对网络直播领域的监管力度。</w:t>
      </w:r>
      <w:r>
        <w:rPr>
          <w:sz w:val="24"/>
          <w:szCs w:val="24"/>
        </w:rPr>
        <w:t>2021</w:t>
      </w:r>
      <w:r>
        <w:rPr>
          <w:rFonts w:hint="eastAsia"/>
          <w:sz w:val="24"/>
          <w:szCs w:val="24"/>
        </w:rPr>
        <w:t>年</w:t>
      </w:r>
      <w:r>
        <w:rPr>
          <w:sz w:val="24"/>
          <w:szCs w:val="24"/>
        </w:rPr>
        <w:t>9</w:t>
      </w:r>
      <w:r>
        <w:rPr>
          <w:rFonts w:hint="eastAsia"/>
          <w:sz w:val="24"/>
          <w:szCs w:val="24"/>
        </w:rPr>
        <w:t>月，国家税务总局进一步指出加强对文娱从业者的税收监督管理，严厉打击相关从业人员的偷税、漏税行为，对网络主播个人工作室采用查账征收的方式进行纳税。</w:t>
      </w:r>
      <w:r>
        <w:rPr>
          <w:rFonts w:hint="eastAsia"/>
          <w:sz w:val="24"/>
          <w:szCs w:val="24"/>
        </w:rPr>
        <w:t>2021</w:t>
      </w:r>
      <w:r>
        <w:rPr>
          <w:rFonts w:hint="eastAsia"/>
          <w:sz w:val="24"/>
          <w:szCs w:val="24"/>
        </w:rPr>
        <w:t>年</w:t>
      </w:r>
      <w:r>
        <w:rPr>
          <w:sz w:val="24"/>
          <w:szCs w:val="24"/>
        </w:rPr>
        <w:t>11</w:t>
      </w:r>
      <w:r>
        <w:rPr>
          <w:rFonts w:hint="eastAsia"/>
          <w:sz w:val="24"/>
          <w:szCs w:val="24"/>
        </w:rPr>
        <w:t>月，商务部在颁布的</w:t>
      </w:r>
      <w:r>
        <w:rPr>
          <w:sz w:val="24"/>
          <w:szCs w:val="24"/>
        </w:rPr>
        <w:t>《直播电子商务平台管理与服务规范》</w:t>
      </w:r>
      <w:r>
        <w:rPr>
          <w:rFonts w:hint="eastAsia"/>
          <w:sz w:val="24"/>
          <w:szCs w:val="24"/>
        </w:rPr>
        <w:t>中，对电商直播的基本要求做了具体规定，主要包括电商平台资质、经营条件以及合</w:t>
      </w:r>
      <w:proofErr w:type="gramStart"/>
      <w:r>
        <w:rPr>
          <w:rFonts w:hint="eastAsia"/>
          <w:sz w:val="24"/>
          <w:szCs w:val="24"/>
        </w:rPr>
        <w:t>规</w:t>
      </w:r>
      <w:proofErr w:type="gramEnd"/>
      <w:r>
        <w:rPr>
          <w:rFonts w:hint="eastAsia"/>
          <w:sz w:val="24"/>
          <w:szCs w:val="24"/>
        </w:rPr>
        <w:t>性等。在此引导下，各地税务机关相继出台了具体的政策措施，对网络直播领域的税收乱象进行治理。</w:t>
      </w:r>
    </w:p>
    <w:p w14:paraId="421B89C7" w14:textId="77777777" w:rsidR="00826951" w:rsidRDefault="00232FE1">
      <w:pPr>
        <w:spacing w:line="400" w:lineRule="exact"/>
        <w:ind w:firstLineChars="200" w:firstLine="482"/>
        <w:rPr>
          <w:b/>
          <w:bCs/>
          <w:sz w:val="24"/>
          <w:szCs w:val="24"/>
        </w:rPr>
      </w:pPr>
      <w:r>
        <w:rPr>
          <w:rFonts w:hint="eastAsia"/>
          <w:b/>
          <w:bCs/>
          <w:sz w:val="24"/>
          <w:szCs w:val="24"/>
        </w:rPr>
        <w:t>（</w:t>
      </w:r>
      <w:r>
        <w:rPr>
          <w:rFonts w:hint="eastAsia"/>
          <w:b/>
          <w:bCs/>
          <w:sz w:val="24"/>
          <w:szCs w:val="24"/>
        </w:rPr>
        <w:t>3</w:t>
      </w:r>
      <w:r>
        <w:rPr>
          <w:rFonts w:hint="eastAsia"/>
          <w:b/>
          <w:bCs/>
          <w:sz w:val="24"/>
          <w:szCs w:val="24"/>
        </w:rPr>
        <w:t>）税收优惠政策如何落实</w:t>
      </w:r>
    </w:p>
    <w:p w14:paraId="35815F73" w14:textId="77777777" w:rsidR="00826951" w:rsidRDefault="00232FE1">
      <w:pPr>
        <w:spacing w:line="400" w:lineRule="exact"/>
        <w:ind w:firstLineChars="200" w:firstLine="480"/>
        <w:rPr>
          <w:sz w:val="24"/>
          <w:szCs w:val="24"/>
        </w:rPr>
      </w:pPr>
      <w:r>
        <w:rPr>
          <w:rFonts w:hint="eastAsia"/>
          <w:sz w:val="24"/>
          <w:szCs w:val="24"/>
        </w:rPr>
        <w:t>税收优惠政策是激励企业研发创新的有效手段，在各级政府和税务部门的不断努力下，我国已形成比较完整的税收优惠体系。数字经济企业作为高新技术产业的核心组成部分，在科技创新领域发挥着主导性和引领性作用，同时也是国家税收政策激励和扶持的重点对象。针对数字经济企业的税收优惠政策主要集中在高新技术产业、集成电路和软件开发等领域。数字经济企业相关税收优惠政策梳理如表</w:t>
      </w:r>
      <w:r>
        <w:rPr>
          <w:rFonts w:hint="eastAsia"/>
          <w:sz w:val="24"/>
          <w:szCs w:val="24"/>
        </w:rPr>
        <w:t>3.2</w:t>
      </w:r>
      <w:r>
        <w:rPr>
          <w:rFonts w:hint="eastAsia"/>
          <w:sz w:val="24"/>
          <w:szCs w:val="24"/>
        </w:rPr>
        <w:t>所示：</w:t>
      </w:r>
    </w:p>
    <w:p w14:paraId="3F37958B" w14:textId="77777777" w:rsidR="00826951" w:rsidRDefault="00232FE1">
      <w:pPr>
        <w:widowControl/>
        <w:spacing w:before="240" w:after="120"/>
        <w:ind w:firstLineChars="900" w:firstLine="2168"/>
        <w:jc w:val="left"/>
        <w:rPr>
          <w:b/>
          <w:bCs/>
          <w:sz w:val="24"/>
          <w:szCs w:val="24"/>
        </w:rPr>
      </w:pPr>
      <w:r>
        <w:rPr>
          <w:rFonts w:hint="eastAsia"/>
          <w:b/>
          <w:bCs/>
          <w:sz w:val="24"/>
          <w:szCs w:val="24"/>
        </w:rPr>
        <w:t>表</w:t>
      </w:r>
      <w:r>
        <w:rPr>
          <w:b/>
          <w:bCs/>
          <w:sz w:val="24"/>
          <w:szCs w:val="24"/>
        </w:rPr>
        <w:t>3</w:t>
      </w:r>
      <w:r>
        <w:rPr>
          <w:rFonts w:hint="eastAsia"/>
          <w:b/>
          <w:bCs/>
          <w:sz w:val="24"/>
          <w:szCs w:val="24"/>
        </w:rPr>
        <w:t>.</w:t>
      </w:r>
      <w:r>
        <w:rPr>
          <w:b/>
          <w:bCs/>
          <w:sz w:val="24"/>
          <w:szCs w:val="24"/>
        </w:rPr>
        <w:t>2</w:t>
      </w:r>
      <w:r>
        <w:rPr>
          <w:rFonts w:hint="eastAsia"/>
          <w:b/>
          <w:bCs/>
          <w:sz w:val="24"/>
          <w:szCs w:val="24"/>
        </w:rPr>
        <w:t xml:space="preserve"> </w:t>
      </w:r>
      <w:r>
        <w:rPr>
          <w:rFonts w:hint="eastAsia"/>
          <w:b/>
          <w:bCs/>
          <w:sz w:val="24"/>
          <w:szCs w:val="24"/>
        </w:rPr>
        <w:t>我国数字经济企业相关税收优惠政策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1278"/>
        <w:gridCol w:w="1212"/>
        <w:gridCol w:w="5236"/>
      </w:tblGrid>
      <w:tr w:rsidR="00EF34A3" w14:paraId="78EB901C" w14:textId="77777777" w:rsidTr="00097BF9">
        <w:tc>
          <w:tcPr>
            <w:tcW w:w="0" w:type="auto"/>
            <w:tcBorders>
              <w:top w:val="single" w:sz="4" w:space="0" w:color="000000"/>
              <w:left w:val="nil"/>
              <w:bottom w:val="single" w:sz="4" w:space="0" w:color="auto"/>
              <w:right w:val="nil"/>
            </w:tcBorders>
          </w:tcPr>
          <w:p w14:paraId="5270DC5F" w14:textId="77777777" w:rsidR="00EF34A3" w:rsidRDefault="00EF34A3" w:rsidP="00097BF9">
            <w:pPr>
              <w:spacing w:before="60" w:after="60"/>
              <w:rPr>
                <w:szCs w:val="21"/>
              </w:rPr>
            </w:pPr>
            <w:bookmarkStart w:id="114" w:name="OLE_LINK118" w:colFirst="0" w:colLast="2"/>
            <w:r>
              <w:rPr>
                <w:rFonts w:hint="eastAsia"/>
                <w:szCs w:val="21"/>
              </w:rPr>
              <w:t>分类</w:t>
            </w:r>
          </w:p>
        </w:tc>
        <w:tc>
          <w:tcPr>
            <w:tcW w:w="0" w:type="auto"/>
            <w:tcBorders>
              <w:top w:val="single" w:sz="4" w:space="0" w:color="000000"/>
              <w:left w:val="nil"/>
              <w:bottom w:val="single" w:sz="4" w:space="0" w:color="auto"/>
              <w:right w:val="nil"/>
            </w:tcBorders>
            <w:vAlign w:val="center"/>
          </w:tcPr>
          <w:p w14:paraId="4EC31169" w14:textId="77777777" w:rsidR="00EF34A3" w:rsidRDefault="00EF34A3" w:rsidP="00097BF9">
            <w:pPr>
              <w:spacing w:before="60" w:after="60"/>
              <w:jc w:val="center"/>
              <w:rPr>
                <w:szCs w:val="21"/>
              </w:rPr>
            </w:pPr>
            <w:r>
              <w:rPr>
                <w:rFonts w:hint="eastAsia"/>
                <w:szCs w:val="21"/>
              </w:rPr>
              <w:t>政策</w:t>
            </w:r>
          </w:p>
        </w:tc>
        <w:tc>
          <w:tcPr>
            <w:tcW w:w="1212" w:type="dxa"/>
            <w:tcBorders>
              <w:top w:val="single" w:sz="4" w:space="0" w:color="000000"/>
              <w:left w:val="nil"/>
              <w:bottom w:val="single" w:sz="4" w:space="0" w:color="auto"/>
              <w:right w:val="nil"/>
            </w:tcBorders>
            <w:vAlign w:val="center"/>
          </w:tcPr>
          <w:p w14:paraId="2C7FCE60" w14:textId="77777777" w:rsidR="00EF34A3" w:rsidRDefault="00EF34A3" w:rsidP="00097BF9">
            <w:pPr>
              <w:spacing w:before="60" w:after="60"/>
              <w:jc w:val="center"/>
              <w:rPr>
                <w:szCs w:val="21"/>
              </w:rPr>
            </w:pPr>
            <w:r>
              <w:rPr>
                <w:rFonts w:hint="eastAsia"/>
                <w:szCs w:val="21"/>
              </w:rPr>
              <w:t>时间</w:t>
            </w:r>
          </w:p>
        </w:tc>
        <w:tc>
          <w:tcPr>
            <w:tcW w:w="5236" w:type="dxa"/>
            <w:tcBorders>
              <w:top w:val="single" w:sz="4" w:space="0" w:color="000000"/>
              <w:left w:val="nil"/>
              <w:bottom w:val="single" w:sz="4" w:space="0" w:color="auto"/>
              <w:right w:val="nil"/>
            </w:tcBorders>
            <w:vAlign w:val="center"/>
          </w:tcPr>
          <w:p w14:paraId="3E1CFB90" w14:textId="77777777" w:rsidR="00EF34A3" w:rsidRDefault="00EF34A3" w:rsidP="00097BF9">
            <w:pPr>
              <w:spacing w:before="60" w:after="60"/>
              <w:jc w:val="center"/>
              <w:rPr>
                <w:szCs w:val="21"/>
              </w:rPr>
            </w:pPr>
            <w:r>
              <w:rPr>
                <w:rFonts w:hint="eastAsia"/>
                <w:szCs w:val="21"/>
              </w:rPr>
              <w:t>内容</w:t>
            </w:r>
          </w:p>
        </w:tc>
      </w:tr>
      <w:tr w:rsidR="00EF34A3" w14:paraId="5AF96476" w14:textId="77777777" w:rsidTr="00097BF9">
        <w:tc>
          <w:tcPr>
            <w:tcW w:w="0" w:type="auto"/>
            <w:vMerge w:val="restart"/>
            <w:tcBorders>
              <w:top w:val="single" w:sz="4" w:space="0" w:color="auto"/>
              <w:left w:val="nil"/>
              <w:bottom w:val="nil"/>
              <w:right w:val="nil"/>
            </w:tcBorders>
            <w:vAlign w:val="center"/>
          </w:tcPr>
          <w:p w14:paraId="00048959" w14:textId="77777777" w:rsidR="00EF34A3" w:rsidRDefault="00EF34A3" w:rsidP="00097BF9">
            <w:pPr>
              <w:spacing w:before="60" w:after="60"/>
              <w:jc w:val="center"/>
              <w:rPr>
                <w:szCs w:val="21"/>
              </w:rPr>
            </w:pPr>
            <w:r>
              <w:rPr>
                <w:rFonts w:hint="eastAsia"/>
                <w:szCs w:val="21"/>
              </w:rPr>
              <w:t>企业所得税优惠</w:t>
            </w:r>
          </w:p>
        </w:tc>
        <w:tc>
          <w:tcPr>
            <w:tcW w:w="0" w:type="auto"/>
            <w:tcBorders>
              <w:top w:val="single" w:sz="4" w:space="0" w:color="auto"/>
              <w:left w:val="nil"/>
              <w:bottom w:val="nil"/>
              <w:right w:val="nil"/>
            </w:tcBorders>
            <w:vAlign w:val="center"/>
          </w:tcPr>
          <w:p w14:paraId="4915C285" w14:textId="77777777" w:rsidR="00EF34A3" w:rsidRDefault="00EF34A3" w:rsidP="00097BF9">
            <w:pPr>
              <w:spacing w:before="60" w:after="60"/>
              <w:jc w:val="center"/>
              <w:rPr>
                <w:szCs w:val="21"/>
              </w:rPr>
            </w:pPr>
            <w:r>
              <w:rPr>
                <w:rFonts w:hint="eastAsia"/>
                <w:szCs w:val="21"/>
              </w:rPr>
              <w:t>技术转让所得减免</w:t>
            </w:r>
          </w:p>
        </w:tc>
        <w:tc>
          <w:tcPr>
            <w:tcW w:w="1212" w:type="dxa"/>
            <w:tcBorders>
              <w:top w:val="single" w:sz="4" w:space="0" w:color="auto"/>
              <w:left w:val="nil"/>
              <w:bottom w:val="nil"/>
              <w:right w:val="nil"/>
            </w:tcBorders>
            <w:vAlign w:val="center"/>
          </w:tcPr>
          <w:p w14:paraId="62D44215" w14:textId="77777777" w:rsidR="00EF34A3" w:rsidRDefault="00EF34A3" w:rsidP="00097BF9">
            <w:pPr>
              <w:spacing w:before="60" w:after="60"/>
              <w:jc w:val="center"/>
              <w:rPr>
                <w:szCs w:val="21"/>
              </w:rPr>
            </w:pPr>
            <w:r>
              <w:rPr>
                <w:rFonts w:hint="eastAsia"/>
                <w:szCs w:val="21"/>
              </w:rPr>
              <w:t>2015</w:t>
            </w:r>
            <w:r>
              <w:rPr>
                <w:rFonts w:hint="eastAsia"/>
                <w:szCs w:val="21"/>
              </w:rPr>
              <w:t>年</w:t>
            </w:r>
          </w:p>
        </w:tc>
        <w:tc>
          <w:tcPr>
            <w:tcW w:w="5236" w:type="dxa"/>
            <w:tcBorders>
              <w:top w:val="single" w:sz="4" w:space="0" w:color="auto"/>
              <w:left w:val="nil"/>
              <w:bottom w:val="nil"/>
              <w:right w:val="nil"/>
            </w:tcBorders>
            <w:vAlign w:val="center"/>
          </w:tcPr>
          <w:p w14:paraId="03F7F833" w14:textId="77777777" w:rsidR="00EF34A3" w:rsidRDefault="00EF34A3" w:rsidP="00097BF9">
            <w:pPr>
              <w:spacing w:before="60" w:after="60"/>
              <w:jc w:val="center"/>
              <w:rPr>
                <w:szCs w:val="21"/>
              </w:rPr>
            </w:pPr>
            <w:r>
              <w:rPr>
                <w:rFonts w:hint="eastAsia"/>
                <w:szCs w:val="21"/>
              </w:rPr>
              <w:t>企业技术转让所得不超过</w:t>
            </w:r>
            <w:r>
              <w:rPr>
                <w:rFonts w:hint="eastAsia"/>
                <w:szCs w:val="21"/>
              </w:rPr>
              <w:t>500</w:t>
            </w:r>
            <w:r>
              <w:rPr>
                <w:rFonts w:hint="eastAsia"/>
                <w:szCs w:val="21"/>
              </w:rPr>
              <w:t>万元的免征所得税，超过</w:t>
            </w:r>
            <w:r>
              <w:rPr>
                <w:rFonts w:hint="eastAsia"/>
                <w:szCs w:val="21"/>
              </w:rPr>
              <w:t>500</w:t>
            </w:r>
            <w:r>
              <w:rPr>
                <w:rFonts w:hint="eastAsia"/>
                <w:szCs w:val="21"/>
              </w:rPr>
              <w:t>万元部分减半征收所得税。</w:t>
            </w:r>
          </w:p>
        </w:tc>
      </w:tr>
      <w:tr w:rsidR="00EF34A3" w14:paraId="18B32257" w14:textId="77777777" w:rsidTr="00097BF9">
        <w:trPr>
          <w:trHeight w:val="90"/>
        </w:trPr>
        <w:tc>
          <w:tcPr>
            <w:tcW w:w="0" w:type="auto"/>
            <w:vMerge/>
            <w:tcBorders>
              <w:top w:val="nil"/>
              <w:left w:val="nil"/>
              <w:bottom w:val="nil"/>
              <w:right w:val="nil"/>
            </w:tcBorders>
            <w:vAlign w:val="center"/>
          </w:tcPr>
          <w:p w14:paraId="2C8FFBF4" w14:textId="77777777" w:rsidR="00EF34A3" w:rsidRDefault="00EF34A3" w:rsidP="00097BF9">
            <w:pPr>
              <w:spacing w:before="60" w:after="60"/>
              <w:jc w:val="left"/>
              <w:rPr>
                <w:szCs w:val="21"/>
              </w:rPr>
            </w:pPr>
          </w:p>
        </w:tc>
        <w:tc>
          <w:tcPr>
            <w:tcW w:w="0" w:type="auto"/>
            <w:tcBorders>
              <w:top w:val="nil"/>
              <w:left w:val="nil"/>
              <w:bottom w:val="nil"/>
              <w:right w:val="nil"/>
            </w:tcBorders>
            <w:vAlign w:val="center"/>
          </w:tcPr>
          <w:p w14:paraId="2AC18780" w14:textId="77777777" w:rsidR="00EF34A3" w:rsidRDefault="00EF34A3" w:rsidP="00097BF9">
            <w:pPr>
              <w:spacing w:before="60" w:after="60"/>
              <w:jc w:val="center"/>
              <w:rPr>
                <w:szCs w:val="21"/>
              </w:rPr>
            </w:pPr>
            <w:r>
              <w:rPr>
                <w:rFonts w:hint="eastAsia"/>
                <w:szCs w:val="21"/>
              </w:rPr>
              <w:t>企业所得税税率优惠</w:t>
            </w:r>
          </w:p>
        </w:tc>
        <w:tc>
          <w:tcPr>
            <w:tcW w:w="1212" w:type="dxa"/>
            <w:tcBorders>
              <w:top w:val="nil"/>
              <w:left w:val="nil"/>
              <w:bottom w:val="nil"/>
              <w:right w:val="nil"/>
            </w:tcBorders>
            <w:vAlign w:val="center"/>
          </w:tcPr>
          <w:p w14:paraId="5D77F464" w14:textId="77777777" w:rsidR="00EF34A3" w:rsidRDefault="00EF34A3" w:rsidP="00097BF9">
            <w:pPr>
              <w:spacing w:before="60" w:after="60"/>
              <w:jc w:val="center"/>
              <w:rPr>
                <w:szCs w:val="21"/>
              </w:rPr>
            </w:pPr>
            <w:r>
              <w:rPr>
                <w:rFonts w:hint="eastAsia"/>
                <w:szCs w:val="21"/>
              </w:rPr>
              <w:t>2018</w:t>
            </w:r>
            <w:r>
              <w:rPr>
                <w:rFonts w:hint="eastAsia"/>
                <w:szCs w:val="21"/>
              </w:rPr>
              <w:t>年</w:t>
            </w:r>
          </w:p>
        </w:tc>
        <w:tc>
          <w:tcPr>
            <w:tcW w:w="5236" w:type="dxa"/>
            <w:tcBorders>
              <w:top w:val="nil"/>
              <w:left w:val="nil"/>
              <w:bottom w:val="nil"/>
              <w:right w:val="nil"/>
            </w:tcBorders>
            <w:vAlign w:val="center"/>
          </w:tcPr>
          <w:p w14:paraId="5DE797B0" w14:textId="77777777" w:rsidR="00EF34A3" w:rsidRDefault="00EF34A3" w:rsidP="00097BF9">
            <w:pPr>
              <w:spacing w:before="60" w:after="60"/>
              <w:jc w:val="center"/>
              <w:rPr>
                <w:szCs w:val="21"/>
              </w:rPr>
            </w:pPr>
            <w:r>
              <w:rPr>
                <w:rFonts w:hint="eastAsia"/>
                <w:szCs w:val="21"/>
              </w:rPr>
              <w:t>高新技术企业减按</w:t>
            </w:r>
            <w:r>
              <w:rPr>
                <w:rFonts w:hint="eastAsia"/>
                <w:szCs w:val="21"/>
              </w:rPr>
              <w:t>15</w:t>
            </w:r>
            <w:r>
              <w:rPr>
                <w:rFonts w:asciiTheme="minorEastAsia" w:eastAsiaTheme="minorEastAsia" w:hAnsiTheme="minorEastAsia" w:cstheme="minorEastAsia" w:hint="eastAsia"/>
                <w:szCs w:val="21"/>
              </w:rPr>
              <w:t>%</w:t>
            </w:r>
            <w:r>
              <w:rPr>
                <w:rFonts w:hint="eastAsia"/>
                <w:szCs w:val="21"/>
              </w:rPr>
              <w:t>征收所得税。</w:t>
            </w:r>
          </w:p>
        </w:tc>
      </w:tr>
      <w:tr w:rsidR="00EF34A3" w14:paraId="14F7A34E" w14:textId="77777777" w:rsidTr="00097BF9">
        <w:tc>
          <w:tcPr>
            <w:tcW w:w="0" w:type="auto"/>
            <w:vMerge/>
            <w:tcBorders>
              <w:top w:val="nil"/>
              <w:left w:val="nil"/>
              <w:bottom w:val="nil"/>
              <w:right w:val="nil"/>
            </w:tcBorders>
            <w:vAlign w:val="center"/>
          </w:tcPr>
          <w:p w14:paraId="2B39308F" w14:textId="77777777" w:rsidR="00EF34A3" w:rsidRDefault="00EF34A3" w:rsidP="00097BF9">
            <w:pPr>
              <w:spacing w:before="60" w:after="60"/>
              <w:jc w:val="left"/>
              <w:rPr>
                <w:szCs w:val="21"/>
              </w:rPr>
            </w:pPr>
          </w:p>
        </w:tc>
        <w:tc>
          <w:tcPr>
            <w:tcW w:w="0" w:type="auto"/>
            <w:tcBorders>
              <w:top w:val="nil"/>
              <w:left w:val="nil"/>
              <w:bottom w:val="nil"/>
              <w:right w:val="nil"/>
            </w:tcBorders>
            <w:vAlign w:val="center"/>
          </w:tcPr>
          <w:p w14:paraId="4C08A654" w14:textId="77777777" w:rsidR="00EF34A3" w:rsidRDefault="00EF34A3" w:rsidP="00097BF9">
            <w:pPr>
              <w:spacing w:before="60" w:after="60"/>
              <w:jc w:val="center"/>
              <w:rPr>
                <w:szCs w:val="21"/>
              </w:rPr>
            </w:pPr>
            <w:r>
              <w:rPr>
                <w:rFonts w:hint="eastAsia"/>
                <w:szCs w:val="21"/>
              </w:rPr>
              <w:t>延长亏损结转年限</w:t>
            </w:r>
          </w:p>
        </w:tc>
        <w:tc>
          <w:tcPr>
            <w:tcW w:w="1212" w:type="dxa"/>
            <w:tcBorders>
              <w:top w:val="nil"/>
              <w:left w:val="nil"/>
              <w:bottom w:val="nil"/>
              <w:right w:val="nil"/>
            </w:tcBorders>
            <w:vAlign w:val="center"/>
          </w:tcPr>
          <w:p w14:paraId="02E1D031" w14:textId="77777777" w:rsidR="00EF34A3" w:rsidRDefault="00EF34A3" w:rsidP="00097BF9">
            <w:pPr>
              <w:spacing w:before="60" w:after="60"/>
              <w:jc w:val="center"/>
              <w:rPr>
                <w:szCs w:val="21"/>
              </w:rPr>
            </w:pPr>
            <w:r>
              <w:rPr>
                <w:rFonts w:hint="eastAsia"/>
                <w:szCs w:val="21"/>
              </w:rPr>
              <w:t>2018</w:t>
            </w:r>
            <w:r>
              <w:rPr>
                <w:rFonts w:hint="eastAsia"/>
                <w:szCs w:val="21"/>
              </w:rPr>
              <w:t>年</w:t>
            </w:r>
          </w:p>
        </w:tc>
        <w:tc>
          <w:tcPr>
            <w:tcW w:w="5236" w:type="dxa"/>
            <w:tcBorders>
              <w:top w:val="nil"/>
              <w:left w:val="nil"/>
              <w:bottom w:val="nil"/>
              <w:right w:val="nil"/>
            </w:tcBorders>
            <w:vAlign w:val="center"/>
          </w:tcPr>
          <w:p w14:paraId="2BFC9BF4" w14:textId="77777777" w:rsidR="00EF34A3" w:rsidRDefault="00EF34A3" w:rsidP="00097BF9">
            <w:pPr>
              <w:spacing w:before="60" w:after="60"/>
              <w:jc w:val="center"/>
              <w:rPr>
                <w:szCs w:val="21"/>
              </w:rPr>
            </w:pPr>
            <w:r>
              <w:rPr>
                <w:rFonts w:hint="eastAsia"/>
                <w:szCs w:val="21"/>
              </w:rPr>
              <w:t>高新技术企业和中小企业亏损结转年度由</w:t>
            </w:r>
            <w:r>
              <w:rPr>
                <w:rFonts w:hint="eastAsia"/>
                <w:szCs w:val="21"/>
              </w:rPr>
              <w:t>5</w:t>
            </w:r>
            <w:r>
              <w:rPr>
                <w:rFonts w:hint="eastAsia"/>
                <w:szCs w:val="21"/>
              </w:rPr>
              <w:t>年延长至</w:t>
            </w:r>
            <w:r>
              <w:rPr>
                <w:rFonts w:hint="eastAsia"/>
                <w:szCs w:val="21"/>
              </w:rPr>
              <w:t>10</w:t>
            </w:r>
            <w:r>
              <w:rPr>
                <w:rFonts w:hint="eastAsia"/>
                <w:szCs w:val="21"/>
              </w:rPr>
              <w:t>年。</w:t>
            </w:r>
          </w:p>
        </w:tc>
      </w:tr>
      <w:tr w:rsidR="00EF34A3" w14:paraId="3C2AC9B9" w14:textId="77777777" w:rsidTr="00097BF9">
        <w:tc>
          <w:tcPr>
            <w:tcW w:w="0" w:type="auto"/>
            <w:vMerge/>
            <w:tcBorders>
              <w:top w:val="nil"/>
              <w:left w:val="nil"/>
              <w:bottom w:val="nil"/>
              <w:right w:val="nil"/>
            </w:tcBorders>
            <w:vAlign w:val="center"/>
          </w:tcPr>
          <w:p w14:paraId="7B40B2A3" w14:textId="77777777" w:rsidR="00EF34A3" w:rsidRDefault="00EF34A3" w:rsidP="00097BF9">
            <w:pPr>
              <w:spacing w:before="60" w:after="60"/>
              <w:jc w:val="left"/>
              <w:rPr>
                <w:szCs w:val="21"/>
              </w:rPr>
            </w:pPr>
          </w:p>
        </w:tc>
        <w:tc>
          <w:tcPr>
            <w:tcW w:w="0" w:type="auto"/>
            <w:tcBorders>
              <w:top w:val="nil"/>
              <w:left w:val="nil"/>
              <w:bottom w:val="nil"/>
              <w:right w:val="nil"/>
            </w:tcBorders>
            <w:vAlign w:val="center"/>
          </w:tcPr>
          <w:p w14:paraId="7C12061B" w14:textId="77777777" w:rsidR="00EF34A3" w:rsidRDefault="00EF34A3" w:rsidP="00097BF9">
            <w:pPr>
              <w:spacing w:before="60" w:after="60"/>
              <w:jc w:val="center"/>
              <w:rPr>
                <w:szCs w:val="21"/>
              </w:rPr>
            </w:pPr>
            <w:r>
              <w:rPr>
                <w:rFonts w:hint="eastAsia"/>
                <w:szCs w:val="21"/>
              </w:rPr>
              <w:t>研发费用加计扣除</w:t>
            </w:r>
          </w:p>
        </w:tc>
        <w:tc>
          <w:tcPr>
            <w:tcW w:w="1212" w:type="dxa"/>
            <w:tcBorders>
              <w:top w:val="nil"/>
              <w:left w:val="nil"/>
              <w:bottom w:val="nil"/>
              <w:right w:val="nil"/>
            </w:tcBorders>
            <w:vAlign w:val="center"/>
          </w:tcPr>
          <w:p w14:paraId="5A81336A" w14:textId="77777777" w:rsidR="00EF34A3" w:rsidRDefault="00EF34A3" w:rsidP="00097BF9">
            <w:pPr>
              <w:spacing w:before="60" w:after="60"/>
              <w:jc w:val="center"/>
              <w:rPr>
                <w:szCs w:val="21"/>
              </w:rPr>
            </w:pPr>
            <w:r>
              <w:rPr>
                <w:rFonts w:hint="eastAsia"/>
                <w:szCs w:val="21"/>
              </w:rPr>
              <w:t>2023</w:t>
            </w:r>
            <w:r>
              <w:rPr>
                <w:rFonts w:hint="eastAsia"/>
                <w:szCs w:val="21"/>
              </w:rPr>
              <w:t>年</w:t>
            </w:r>
          </w:p>
        </w:tc>
        <w:tc>
          <w:tcPr>
            <w:tcW w:w="5236" w:type="dxa"/>
            <w:tcBorders>
              <w:top w:val="nil"/>
              <w:left w:val="nil"/>
              <w:bottom w:val="nil"/>
              <w:right w:val="nil"/>
            </w:tcBorders>
            <w:vAlign w:val="center"/>
          </w:tcPr>
          <w:p w14:paraId="299E6238" w14:textId="77777777" w:rsidR="00EF34A3" w:rsidRDefault="00EF34A3" w:rsidP="00097BF9">
            <w:pPr>
              <w:spacing w:before="60" w:after="60"/>
              <w:jc w:val="center"/>
              <w:rPr>
                <w:szCs w:val="21"/>
              </w:rPr>
            </w:pPr>
            <w:r>
              <w:rPr>
                <w:rFonts w:hint="eastAsia"/>
                <w:szCs w:val="21"/>
              </w:rPr>
              <w:t>未形成无形资产的研发费用，可在税前按实际发生额</w:t>
            </w:r>
            <w:r>
              <w:rPr>
                <w:rFonts w:hint="eastAsia"/>
                <w:szCs w:val="21"/>
              </w:rPr>
              <w:t>100</w:t>
            </w:r>
            <w:r>
              <w:rPr>
                <w:rFonts w:asciiTheme="minorEastAsia" w:eastAsiaTheme="minorEastAsia" w:hAnsiTheme="minorEastAsia" w:cstheme="minorEastAsia" w:hint="eastAsia"/>
                <w:szCs w:val="21"/>
              </w:rPr>
              <w:t>%</w:t>
            </w:r>
            <w:r>
              <w:rPr>
                <w:rFonts w:hint="eastAsia"/>
                <w:szCs w:val="21"/>
              </w:rPr>
              <w:t>加计扣除，形成无形资产的可按无形资产价值的</w:t>
            </w:r>
            <w:r>
              <w:rPr>
                <w:rFonts w:hint="eastAsia"/>
                <w:szCs w:val="21"/>
              </w:rPr>
              <w:lastRenderedPageBreak/>
              <w:t>200</w:t>
            </w:r>
            <w:r>
              <w:rPr>
                <w:rFonts w:asciiTheme="minorEastAsia" w:eastAsiaTheme="minorEastAsia" w:hAnsiTheme="minorEastAsia" w:cstheme="minorEastAsia" w:hint="eastAsia"/>
                <w:szCs w:val="21"/>
              </w:rPr>
              <w:t>%</w:t>
            </w:r>
            <w:r>
              <w:rPr>
                <w:rFonts w:hint="eastAsia"/>
                <w:szCs w:val="21"/>
              </w:rPr>
              <w:t>在税前加计摊销。</w:t>
            </w:r>
          </w:p>
        </w:tc>
      </w:tr>
      <w:tr w:rsidR="00EF34A3" w14:paraId="51A22B93" w14:textId="77777777" w:rsidTr="00097BF9">
        <w:tc>
          <w:tcPr>
            <w:tcW w:w="0" w:type="auto"/>
            <w:vMerge/>
            <w:tcBorders>
              <w:top w:val="nil"/>
              <w:left w:val="nil"/>
              <w:bottom w:val="nil"/>
              <w:right w:val="nil"/>
            </w:tcBorders>
            <w:vAlign w:val="center"/>
          </w:tcPr>
          <w:p w14:paraId="50898DB5" w14:textId="77777777" w:rsidR="00EF34A3" w:rsidRDefault="00EF34A3" w:rsidP="00097BF9">
            <w:pPr>
              <w:spacing w:before="60" w:after="60"/>
              <w:jc w:val="left"/>
              <w:rPr>
                <w:szCs w:val="21"/>
              </w:rPr>
            </w:pPr>
          </w:p>
        </w:tc>
        <w:tc>
          <w:tcPr>
            <w:tcW w:w="0" w:type="auto"/>
            <w:tcBorders>
              <w:top w:val="nil"/>
              <w:left w:val="nil"/>
              <w:bottom w:val="nil"/>
              <w:right w:val="nil"/>
            </w:tcBorders>
            <w:vAlign w:val="center"/>
          </w:tcPr>
          <w:p w14:paraId="480E27E1" w14:textId="77777777" w:rsidR="00EF34A3" w:rsidRDefault="00EF34A3" w:rsidP="00097BF9">
            <w:pPr>
              <w:spacing w:before="60" w:after="60"/>
              <w:jc w:val="center"/>
              <w:rPr>
                <w:szCs w:val="21"/>
              </w:rPr>
            </w:pPr>
            <w:r>
              <w:rPr>
                <w:rFonts w:hint="eastAsia"/>
                <w:szCs w:val="21"/>
              </w:rPr>
              <w:t>固定资产加速折旧</w:t>
            </w:r>
          </w:p>
        </w:tc>
        <w:tc>
          <w:tcPr>
            <w:tcW w:w="1212" w:type="dxa"/>
            <w:tcBorders>
              <w:top w:val="nil"/>
              <w:left w:val="nil"/>
              <w:bottom w:val="nil"/>
              <w:right w:val="nil"/>
            </w:tcBorders>
            <w:vAlign w:val="center"/>
          </w:tcPr>
          <w:p w14:paraId="621CB562" w14:textId="77777777" w:rsidR="00EF34A3" w:rsidRDefault="00EF34A3" w:rsidP="00097BF9">
            <w:pPr>
              <w:spacing w:before="60" w:after="60"/>
              <w:jc w:val="center"/>
              <w:rPr>
                <w:szCs w:val="21"/>
              </w:rPr>
            </w:pPr>
            <w:r>
              <w:rPr>
                <w:rFonts w:hint="eastAsia"/>
                <w:szCs w:val="21"/>
              </w:rPr>
              <w:t>2023</w:t>
            </w:r>
            <w:r>
              <w:rPr>
                <w:rFonts w:hint="eastAsia"/>
                <w:szCs w:val="21"/>
              </w:rPr>
              <w:t>年</w:t>
            </w:r>
          </w:p>
        </w:tc>
        <w:tc>
          <w:tcPr>
            <w:tcW w:w="5236" w:type="dxa"/>
            <w:tcBorders>
              <w:top w:val="nil"/>
              <w:left w:val="nil"/>
              <w:bottom w:val="nil"/>
              <w:right w:val="nil"/>
            </w:tcBorders>
            <w:vAlign w:val="center"/>
          </w:tcPr>
          <w:p w14:paraId="026757DB" w14:textId="77777777" w:rsidR="00EF34A3" w:rsidRDefault="00EF34A3" w:rsidP="00097BF9">
            <w:pPr>
              <w:spacing w:before="60" w:after="60"/>
              <w:jc w:val="center"/>
              <w:rPr>
                <w:szCs w:val="21"/>
              </w:rPr>
            </w:pPr>
            <w:r>
              <w:rPr>
                <w:rFonts w:hint="eastAsia"/>
                <w:szCs w:val="21"/>
              </w:rPr>
              <w:t>新购置的不超过</w:t>
            </w:r>
            <w:r>
              <w:rPr>
                <w:szCs w:val="21"/>
              </w:rPr>
              <w:t>500</w:t>
            </w:r>
            <w:r>
              <w:rPr>
                <w:rFonts w:hint="eastAsia"/>
                <w:szCs w:val="21"/>
              </w:rPr>
              <w:t>万元单位价格的设备和器具，可在计算应纳税所得额时一次性扣除。</w:t>
            </w:r>
          </w:p>
        </w:tc>
      </w:tr>
      <w:tr w:rsidR="00EF34A3" w14:paraId="1120A72E" w14:textId="77777777" w:rsidTr="00097BF9">
        <w:tc>
          <w:tcPr>
            <w:tcW w:w="0" w:type="auto"/>
            <w:vMerge w:val="restart"/>
            <w:tcBorders>
              <w:top w:val="nil"/>
              <w:left w:val="nil"/>
              <w:bottom w:val="nil"/>
              <w:right w:val="nil"/>
            </w:tcBorders>
            <w:vAlign w:val="center"/>
          </w:tcPr>
          <w:p w14:paraId="556E7707" w14:textId="77777777" w:rsidR="00EF34A3" w:rsidRDefault="00EF34A3" w:rsidP="00097BF9">
            <w:pPr>
              <w:spacing w:before="60" w:after="60"/>
              <w:jc w:val="center"/>
              <w:rPr>
                <w:szCs w:val="21"/>
              </w:rPr>
            </w:pPr>
            <w:r>
              <w:rPr>
                <w:rFonts w:hint="eastAsia"/>
                <w:szCs w:val="21"/>
              </w:rPr>
              <w:t>个人所得税优惠</w:t>
            </w:r>
          </w:p>
        </w:tc>
        <w:tc>
          <w:tcPr>
            <w:tcW w:w="0" w:type="auto"/>
            <w:tcBorders>
              <w:top w:val="nil"/>
              <w:left w:val="nil"/>
              <w:bottom w:val="nil"/>
              <w:right w:val="nil"/>
            </w:tcBorders>
            <w:vAlign w:val="center"/>
          </w:tcPr>
          <w:p w14:paraId="09D9231C" w14:textId="77777777" w:rsidR="00EF34A3" w:rsidRDefault="00EF34A3" w:rsidP="00097BF9">
            <w:pPr>
              <w:spacing w:before="60" w:after="60"/>
              <w:jc w:val="center"/>
              <w:rPr>
                <w:szCs w:val="21"/>
              </w:rPr>
            </w:pPr>
            <w:r>
              <w:rPr>
                <w:rFonts w:hint="eastAsia"/>
                <w:szCs w:val="21"/>
              </w:rPr>
              <w:t>技术人员股权激励优惠</w:t>
            </w:r>
          </w:p>
        </w:tc>
        <w:tc>
          <w:tcPr>
            <w:tcW w:w="1212" w:type="dxa"/>
            <w:tcBorders>
              <w:top w:val="nil"/>
              <w:left w:val="nil"/>
              <w:bottom w:val="nil"/>
              <w:right w:val="nil"/>
            </w:tcBorders>
            <w:vAlign w:val="center"/>
          </w:tcPr>
          <w:p w14:paraId="6A249B4C" w14:textId="77777777" w:rsidR="00EF34A3" w:rsidRDefault="00EF34A3" w:rsidP="00097BF9">
            <w:pPr>
              <w:spacing w:before="60" w:after="60"/>
              <w:jc w:val="center"/>
              <w:rPr>
                <w:szCs w:val="21"/>
              </w:rPr>
            </w:pPr>
            <w:r>
              <w:rPr>
                <w:rFonts w:hint="eastAsia"/>
                <w:szCs w:val="21"/>
              </w:rPr>
              <w:t>2016</w:t>
            </w:r>
            <w:r>
              <w:rPr>
                <w:rFonts w:hint="eastAsia"/>
                <w:szCs w:val="21"/>
              </w:rPr>
              <w:t>年</w:t>
            </w:r>
          </w:p>
        </w:tc>
        <w:tc>
          <w:tcPr>
            <w:tcW w:w="5236" w:type="dxa"/>
            <w:tcBorders>
              <w:top w:val="nil"/>
              <w:left w:val="nil"/>
              <w:bottom w:val="nil"/>
              <w:right w:val="nil"/>
            </w:tcBorders>
            <w:vAlign w:val="center"/>
          </w:tcPr>
          <w:p w14:paraId="1966A04F" w14:textId="77777777" w:rsidR="00EF34A3" w:rsidRDefault="00EF34A3" w:rsidP="00097BF9">
            <w:pPr>
              <w:spacing w:before="60" w:after="60"/>
              <w:jc w:val="center"/>
              <w:rPr>
                <w:szCs w:val="21"/>
              </w:rPr>
            </w:pPr>
            <w:r>
              <w:rPr>
                <w:rFonts w:hint="eastAsia"/>
                <w:szCs w:val="21"/>
              </w:rPr>
              <w:t>企业技术人员获得股权奖励的，可在不超过</w:t>
            </w:r>
            <w:r>
              <w:rPr>
                <w:szCs w:val="21"/>
              </w:rPr>
              <w:t>5</w:t>
            </w:r>
            <w:r>
              <w:rPr>
                <w:rFonts w:hint="eastAsia"/>
                <w:szCs w:val="21"/>
              </w:rPr>
              <w:t>个公历年度内分期缴纳所得税款。</w:t>
            </w:r>
          </w:p>
        </w:tc>
      </w:tr>
      <w:tr w:rsidR="00EF34A3" w14:paraId="7D2E1867" w14:textId="77777777" w:rsidTr="00097BF9">
        <w:trPr>
          <w:trHeight w:val="1184"/>
        </w:trPr>
        <w:tc>
          <w:tcPr>
            <w:tcW w:w="0" w:type="auto"/>
            <w:vMerge/>
            <w:tcBorders>
              <w:top w:val="nil"/>
              <w:left w:val="nil"/>
              <w:bottom w:val="nil"/>
              <w:right w:val="nil"/>
            </w:tcBorders>
            <w:vAlign w:val="center"/>
          </w:tcPr>
          <w:p w14:paraId="2CBA5732" w14:textId="77777777" w:rsidR="00EF34A3" w:rsidRDefault="00EF34A3" w:rsidP="00097BF9">
            <w:pPr>
              <w:spacing w:before="60" w:after="60"/>
              <w:jc w:val="left"/>
              <w:rPr>
                <w:szCs w:val="21"/>
              </w:rPr>
            </w:pPr>
          </w:p>
        </w:tc>
        <w:tc>
          <w:tcPr>
            <w:tcW w:w="0" w:type="auto"/>
            <w:tcBorders>
              <w:top w:val="nil"/>
              <w:left w:val="nil"/>
              <w:bottom w:val="nil"/>
              <w:right w:val="nil"/>
            </w:tcBorders>
            <w:vAlign w:val="center"/>
          </w:tcPr>
          <w:p w14:paraId="03AFD795" w14:textId="77777777" w:rsidR="00EF34A3" w:rsidRDefault="00EF34A3" w:rsidP="00097BF9">
            <w:pPr>
              <w:spacing w:before="60" w:after="60"/>
              <w:jc w:val="center"/>
              <w:rPr>
                <w:szCs w:val="21"/>
              </w:rPr>
            </w:pPr>
            <w:r>
              <w:rPr>
                <w:rFonts w:hint="eastAsia"/>
                <w:szCs w:val="21"/>
              </w:rPr>
              <w:t>向个人转增资本</w:t>
            </w:r>
          </w:p>
        </w:tc>
        <w:tc>
          <w:tcPr>
            <w:tcW w:w="1212" w:type="dxa"/>
            <w:tcBorders>
              <w:top w:val="nil"/>
              <w:left w:val="nil"/>
              <w:bottom w:val="nil"/>
              <w:right w:val="nil"/>
            </w:tcBorders>
            <w:vAlign w:val="center"/>
          </w:tcPr>
          <w:p w14:paraId="0BEE2E5F" w14:textId="77777777" w:rsidR="00EF34A3" w:rsidRDefault="00EF34A3" w:rsidP="00097BF9">
            <w:pPr>
              <w:spacing w:before="60" w:after="60"/>
              <w:jc w:val="center"/>
              <w:rPr>
                <w:szCs w:val="21"/>
              </w:rPr>
            </w:pPr>
            <w:r>
              <w:rPr>
                <w:rFonts w:hint="eastAsia"/>
                <w:szCs w:val="21"/>
              </w:rPr>
              <w:t>2016</w:t>
            </w:r>
            <w:r>
              <w:rPr>
                <w:rFonts w:hint="eastAsia"/>
                <w:szCs w:val="21"/>
              </w:rPr>
              <w:t>年</w:t>
            </w:r>
          </w:p>
        </w:tc>
        <w:tc>
          <w:tcPr>
            <w:tcW w:w="5236" w:type="dxa"/>
            <w:tcBorders>
              <w:top w:val="nil"/>
              <w:left w:val="nil"/>
              <w:bottom w:val="nil"/>
              <w:right w:val="nil"/>
            </w:tcBorders>
            <w:vAlign w:val="center"/>
          </w:tcPr>
          <w:p w14:paraId="4B75B1AD" w14:textId="77777777" w:rsidR="00EF34A3" w:rsidRDefault="00EF34A3" w:rsidP="00097BF9">
            <w:pPr>
              <w:spacing w:before="60" w:after="60"/>
              <w:jc w:val="center"/>
              <w:rPr>
                <w:szCs w:val="21"/>
              </w:rPr>
            </w:pPr>
            <w:r>
              <w:rPr>
                <w:rFonts w:hint="eastAsia"/>
                <w:szCs w:val="21"/>
              </w:rPr>
              <w:t>企业向个人股东转增股本采用未分配利润、盈余公积及资本公积的，个人可在不超过</w:t>
            </w:r>
            <w:r>
              <w:rPr>
                <w:szCs w:val="21"/>
              </w:rPr>
              <w:t>5</w:t>
            </w:r>
            <w:r>
              <w:rPr>
                <w:rFonts w:hint="eastAsia"/>
                <w:szCs w:val="21"/>
              </w:rPr>
              <w:t>年内分期缴纳个人所得税。</w:t>
            </w:r>
          </w:p>
        </w:tc>
      </w:tr>
      <w:tr w:rsidR="00EF34A3" w14:paraId="6BD6A024" w14:textId="77777777" w:rsidTr="00097BF9">
        <w:tc>
          <w:tcPr>
            <w:tcW w:w="0" w:type="auto"/>
            <w:vMerge w:val="restart"/>
            <w:tcBorders>
              <w:top w:val="nil"/>
              <w:left w:val="nil"/>
              <w:bottom w:val="nil"/>
              <w:right w:val="nil"/>
            </w:tcBorders>
            <w:vAlign w:val="center"/>
          </w:tcPr>
          <w:p w14:paraId="6C6B3076" w14:textId="77777777" w:rsidR="00EF34A3" w:rsidRDefault="00EF34A3" w:rsidP="00097BF9">
            <w:pPr>
              <w:spacing w:before="60" w:after="60"/>
              <w:jc w:val="center"/>
              <w:rPr>
                <w:szCs w:val="21"/>
              </w:rPr>
            </w:pPr>
            <w:r>
              <w:rPr>
                <w:rFonts w:hint="eastAsia"/>
                <w:szCs w:val="21"/>
              </w:rPr>
              <w:t>增值税优惠</w:t>
            </w:r>
          </w:p>
        </w:tc>
        <w:tc>
          <w:tcPr>
            <w:tcW w:w="0" w:type="auto"/>
            <w:tcBorders>
              <w:top w:val="nil"/>
              <w:left w:val="nil"/>
              <w:bottom w:val="nil"/>
              <w:right w:val="nil"/>
            </w:tcBorders>
            <w:vAlign w:val="center"/>
          </w:tcPr>
          <w:p w14:paraId="672F013F" w14:textId="77777777" w:rsidR="00EF34A3" w:rsidRDefault="00EF34A3" w:rsidP="00097BF9">
            <w:pPr>
              <w:spacing w:before="60" w:after="60"/>
              <w:jc w:val="center"/>
              <w:rPr>
                <w:szCs w:val="21"/>
              </w:rPr>
            </w:pPr>
            <w:r>
              <w:rPr>
                <w:rFonts w:hint="eastAsia"/>
                <w:szCs w:val="21"/>
              </w:rPr>
              <w:t>免征增值税</w:t>
            </w:r>
          </w:p>
        </w:tc>
        <w:tc>
          <w:tcPr>
            <w:tcW w:w="1212" w:type="dxa"/>
            <w:tcBorders>
              <w:top w:val="nil"/>
              <w:left w:val="nil"/>
              <w:bottom w:val="nil"/>
              <w:right w:val="nil"/>
            </w:tcBorders>
            <w:vAlign w:val="center"/>
          </w:tcPr>
          <w:p w14:paraId="114FBAC3" w14:textId="77777777" w:rsidR="00EF34A3" w:rsidRDefault="00EF34A3" w:rsidP="00097BF9">
            <w:pPr>
              <w:spacing w:before="60" w:after="60"/>
              <w:jc w:val="center"/>
              <w:rPr>
                <w:szCs w:val="21"/>
              </w:rPr>
            </w:pPr>
            <w:r>
              <w:rPr>
                <w:rFonts w:hint="eastAsia"/>
                <w:szCs w:val="21"/>
              </w:rPr>
              <w:t>2016</w:t>
            </w:r>
            <w:r>
              <w:rPr>
                <w:rFonts w:hint="eastAsia"/>
                <w:szCs w:val="21"/>
              </w:rPr>
              <w:t>年</w:t>
            </w:r>
          </w:p>
        </w:tc>
        <w:tc>
          <w:tcPr>
            <w:tcW w:w="5236" w:type="dxa"/>
            <w:tcBorders>
              <w:top w:val="nil"/>
              <w:left w:val="nil"/>
              <w:bottom w:val="nil"/>
              <w:right w:val="nil"/>
            </w:tcBorders>
            <w:vAlign w:val="center"/>
          </w:tcPr>
          <w:p w14:paraId="3ABC7B65" w14:textId="77777777" w:rsidR="00EF34A3" w:rsidRDefault="00EF34A3" w:rsidP="00097BF9">
            <w:pPr>
              <w:spacing w:before="60" w:after="60"/>
              <w:jc w:val="center"/>
              <w:rPr>
                <w:szCs w:val="21"/>
              </w:rPr>
            </w:pPr>
            <w:r>
              <w:rPr>
                <w:rFonts w:hint="eastAsia"/>
                <w:szCs w:val="21"/>
              </w:rPr>
              <w:t>技术转让、技术开发和与之相关的技术咨询、技术服务免征增值税</w:t>
            </w:r>
          </w:p>
        </w:tc>
      </w:tr>
      <w:tr w:rsidR="00EF34A3" w14:paraId="0161889E" w14:textId="77777777" w:rsidTr="00097BF9">
        <w:tc>
          <w:tcPr>
            <w:tcW w:w="0" w:type="auto"/>
            <w:vMerge/>
            <w:tcBorders>
              <w:top w:val="nil"/>
              <w:left w:val="nil"/>
              <w:bottom w:val="nil"/>
              <w:right w:val="nil"/>
            </w:tcBorders>
            <w:vAlign w:val="center"/>
          </w:tcPr>
          <w:p w14:paraId="23CA65BD" w14:textId="77777777" w:rsidR="00EF34A3" w:rsidRDefault="00EF34A3" w:rsidP="00097BF9">
            <w:pPr>
              <w:spacing w:before="60" w:after="60"/>
              <w:jc w:val="left"/>
              <w:rPr>
                <w:szCs w:val="21"/>
              </w:rPr>
            </w:pPr>
          </w:p>
        </w:tc>
        <w:tc>
          <w:tcPr>
            <w:tcW w:w="0" w:type="auto"/>
            <w:tcBorders>
              <w:top w:val="nil"/>
              <w:left w:val="nil"/>
              <w:bottom w:val="nil"/>
              <w:right w:val="nil"/>
            </w:tcBorders>
            <w:vAlign w:val="center"/>
          </w:tcPr>
          <w:p w14:paraId="26ADC36D" w14:textId="77777777" w:rsidR="00EF34A3" w:rsidRDefault="00EF34A3" w:rsidP="00097BF9">
            <w:pPr>
              <w:spacing w:before="60" w:after="60"/>
              <w:jc w:val="center"/>
              <w:rPr>
                <w:szCs w:val="21"/>
              </w:rPr>
            </w:pPr>
            <w:r>
              <w:rPr>
                <w:rFonts w:hint="eastAsia"/>
                <w:szCs w:val="21"/>
              </w:rPr>
              <w:t>增值税留抵退税</w:t>
            </w:r>
          </w:p>
        </w:tc>
        <w:tc>
          <w:tcPr>
            <w:tcW w:w="1212" w:type="dxa"/>
            <w:tcBorders>
              <w:top w:val="nil"/>
              <w:left w:val="nil"/>
              <w:bottom w:val="nil"/>
              <w:right w:val="nil"/>
            </w:tcBorders>
            <w:vAlign w:val="center"/>
          </w:tcPr>
          <w:p w14:paraId="732EF62D" w14:textId="77777777" w:rsidR="00EF34A3" w:rsidRDefault="00EF34A3" w:rsidP="00097BF9">
            <w:pPr>
              <w:spacing w:before="60" w:after="60"/>
              <w:jc w:val="center"/>
              <w:rPr>
                <w:szCs w:val="21"/>
              </w:rPr>
            </w:pPr>
            <w:r>
              <w:rPr>
                <w:rFonts w:hint="eastAsia"/>
                <w:szCs w:val="21"/>
              </w:rPr>
              <w:t>2017</w:t>
            </w:r>
            <w:r>
              <w:rPr>
                <w:rFonts w:hint="eastAsia"/>
                <w:szCs w:val="21"/>
              </w:rPr>
              <w:t>年</w:t>
            </w:r>
          </w:p>
        </w:tc>
        <w:tc>
          <w:tcPr>
            <w:tcW w:w="5236" w:type="dxa"/>
            <w:tcBorders>
              <w:top w:val="nil"/>
              <w:left w:val="nil"/>
              <w:bottom w:val="nil"/>
              <w:right w:val="nil"/>
            </w:tcBorders>
            <w:vAlign w:val="center"/>
          </w:tcPr>
          <w:p w14:paraId="6BA7046C" w14:textId="77777777" w:rsidR="00EF34A3" w:rsidRDefault="00EF34A3" w:rsidP="00097BF9">
            <w:pPr>
              <w:spacing w:before="60" w:after="60"/>
              <w:jc w:val="center"/>
              <w:rPr>
                <w:szCs w:val="21"/>
              </w:rPr>
            </w:pPr>
            <w:r>
              <w:rPr>
                <w:rFonts w:hint="eastAsia"/>
                <w:szCs w:val="21"/>
              </w:rPr>
              <w:t>集成电路重大项目企业、制造业以及科学技术服务业等行业的企业增值税留抵退税。</w:t>
            </w:r>
          </w:p>
        </w:tc>
      </w:tr>
      <w:tr w:rsidR="00EF34A3" w14:paraId="45C298A7" w14:textId="77777777" w:rsidTr="00097BF9">
        <w:trPr>
          <w:trHeight w:val="1164"/>
        </w:trPr>
        <w:tc>
          <w:tcPr>
            <w:tcW w:w="0" w:type="auto"/>
            <w:vMerge/>
            <w:tcBorders>
              <w:top w:val="nil"/>
              <w:left w:val="nil"/>
              <w:bottom w:val="nil"/>
              <w:right w:val="nil"/>
            </w:tcBorders>
            <w:vAlign w:val="center"/>
          </w:tcPr>
          <w:p w14:paraId="15C2BFBC" w14:textId="77777777" w:rsidR="00EF34A3" w:rsidRDefault="00EF34A3" w:rsidP="00097BF9">
            <w:pPr>
              <w:spacing w:before="60" w:after="60"/>
              <w:jc w:val="left"/>
              <w:rPr>
                <w:szCs w:val="21"/>
              </w:rPr>
            </w:pPr>
          </w:p>
        </w:tc>
        <w:tc>
          <w:tcPr>
            <w:tcW w:w="0" w:type="auto"/>
            <w:tcBorders>
              <w:top w:val="nil"/>
              <w:left w:val="nil"/>
              <w:bottom w:val="nil"/>
              <w:right w:val="nil"/>
            </w:tcBorders>
            <w:vAlign w:val="center"/>
          </w:tcPr>
          <w:p w14:paraId="6B425AD3" w14:textId="77777777" w:rsidR="00EF34A3" w:rsidRDefault="00EF34A3" w:rsidP="00097BF9">
            <w:pPr>
              <w:spacing w:before="60" w:after="60"/>
              <w:jc w:val="center"/>
              <w:rPr>
                <w:szCs w:val="21"/>
              </w:rPr>
            </w:pPr>
            <w:r>
              <w:rPr>
                <w:rFonts w:hint="eastAsia"/>
                <w:szCs w:val="21"/>
              </w:rPr>
              <w:t>进口环节增值税优惠</w:t>
            </w:r>
          </w:p>
        </w:tc>
        <w:tc>
          <w:tcPr>
            <w:tcW w:w="1212" w:type="dxa"/>
            <w:tcBorders>
              <w:top w:val="nil"/>
              <w:left w:val="nil"/>
              <w:bottom w:val="nil"/>
              <w:right w:val="nil"/>
            </w:tcBorders>
            <w:vAlign w:val="center"/>
          </w:tcPr>
          <w:p w14:paraId="6BA33996" w14:textId="77777777" w:rsidR="00EF34A3" w:rsidRDefault="00EF34A3" w:rsidP="00097BF9">
            <w:pPr>
              <w:spacing w:before="60" w:after="60"/>
              <w:jc w:val="center"/>
              <w:rPr>
                <w:szCs w:val="21"/>
              </w:rPr>
            </w:pPr>
            <w:r>
              <w:rPr>
                <w:rFonts w:hint="eastAsia"/>
                <w:szCs w:val="21"/>
              </w:rPr>
              <w:t>2021</w:t>
            </w:r>
            <w:r>
              <w:rPr>
                <w:rFonts w:hint="eastAsia"/>
                <w:szCs w:val="21"/>
              </w:rPr>
              <w:t>年</w:t>
            </w:r>
          </w:p>
        </w:tc>
        <w:tc>
          <w:tcPr>
            <w:tcW w:w="5236" w:type="dxa"/>
            <w:tcBorders>
              <w:top w:val="nil"/>
              <w:left w:val="nil"/>
              <w:bottom w:val="nil"/>
              <w:right w:val="nil"/>
            </w:tcBorders>
            <w:vAlign w:val="center"/>
          </w:tcPr>
          <w:p w14:paraId="6FE52B7F" w14:textId="77777777" w:rsidR="00EF34A3" w:rsidRDefault="00EF34A3" w:rsidP="00097BF9">
            <w:pPr>
              <w:spacing w:before="60" w:after="60"/>
              <w:jc w:val="center"/>
              <w:rPr>
                <w:szCs w:val="21"/>
              </w:rPr>
            </w:pPr>
            <w:r>
              <w:rPr>
                <w:rFonts w:hint="eastAsia"/>
                <w:szCs w:val="21"/>
              </w:rPr>
              <w:t>集成电路企业、软件企业、新型显示企业分期缴纳进口环节增值税，重大技术装备生产和核电项目业主免征进口环节增值税。</w:t>
            </w:r>
          </w:p>
        </w:tc>
      </w:tr>
      <w:tr w:rsidR="00EF34A3" w14:paraId="51EF4220" w14:textId="77777777" w:rsidTr="00097BF9">
        <w:tc>
          <w:tcPr>
            <w:tcW w:w="0" w:type="auto"/>
            <w:vMerge/>
            <w:tcBorders>
              <w:top w:val="nil"/>
              <w:left w:val="nil"/>
              <w:bottom w:val="single" w:sz="4" w:space="0" w:color="auto"/>
              <w:right w:val="nil"/>
            </w:tcBorders>
            <w:vAlign w:val="center"/>
          </w:tcPr>
          <w:p w14:paraId="55671FB3" w14:textId="77777777" w:rsidR="00EF34A3" w:rsidRDefault="00EF34A3" w:rsidP="00097BF9">
            <w:pPr>
              <w:spacing w:before="60" w:after="60"/>
              <w:jc w:val="left"/>
              <w:rPr>
                <w:szCs w:val="21"/>
              </w:rPr>
            </w:pPr>
          </w:p>
        </w:tc>
        <w:tc>
          <w:tcPr>
            <w:tcW w:w="0" w:type="auto"/>
            <w:tcBorders>
              <w:top w:val="nil"/>
              <w:left w:val="nil"/>
              <w:bottom w:val="single" w:sz="4" w:space="0" w:color="auto"/>
              <w:right w:val="nil"/>
            </w:tcBorders>
            <w:vAlign w:val="center"/>
          </w:tcPr>
          <w:p w14:paraId="7037F87B" w14:textId="77777777" w:rsidR="00EF34A3" w:rsidRDefault="00EF34A3" w:rsidP="00097BF9">
            <w:pPr>
              <w:spacing w:before="60" w:after="60"/>
              <w:jc w:val="center"/>
              <w:rPr>
                <w:szCs w:val="21"/>
              </w:rPr>
            </w:pPr>
            <w:r>
              <w:rPr>
                <w:rFonts w:hint="eastAsia"/>
                <w:szCs w:val="21"/>
              </w:rPr>
              <w:t>增值税加计抵减</w:t>
            </w:r>
          </w:p>
        </w:tc>
        <w:tc>
          <w:tcPr>
            <w:tcW w:w="1212" w:type="dxa"/>
            <w:tcBorders>
              <w:top w:val="nil"/>
              <w:left w:val="nil"/>
              <w:bottom w:val="single" w:sz="4" w:space="0" w:color="auto"/>
              <w:right w:val="nil"/>
            </w:tcBorders>
            <w:vAlign w:val="center"/>
          </w:tcPr>
          <w:p w14:paraId="2E447A73" w14:textId="77777777" w:rsidR="00EF34A3" w:rsidRDefault="00EF34A3" w:rsidP="00097BF9">
            <w:pPr>
              <w:spacing w:before="60" w:after="60"/>
              <w:jc w:val="center"/>
              <w:rPr>
                <w:szCs w:val="21"/>
              </w:rPr>
            </w:pPr>
            <w:r>
              <w:rPr>
                <w:rFonts w:hint="eastAsia"/>
                <w:szCs w:val="21"/>
              </w:rPr>
              <w:t>2023</w:t>
            </w:r>
            <w:r>
              <w:rPr>
                <w:rFonts w:hint="eastAsia"/>
                <w:szCs w:val="21"/>
              </w:rPr>
              <w:t>年</w:t>
            </w:r>
          </w:p>
        </w:tc>
        <w:tc>
          <w:tcPr>
            <w:tcW w:w="5236" w:type="dxa"/>
            <w:tcBorders>
              <w:top w:val="nil"/>
              <w:left w:val="nil"/>
              <w:bottom w:val="single" w:sz="4" w:space="0" w:color="auto"/>
              <w:right w:val="nil"/>
            </w:tcBorders>
            <w:vAlign w:val="center"/>
          </w:tcPr>
          <w:p w14:paraId="141A59AF" w14:textId="77777777" w:rsidR="00EF34A3" w:rsidRDefault="00EF34A3" w:rsidP="00097BF9">
            <w:pPr>
              <w:spacing w:before="60" w:after="60"/>
              <w:jc w:val="center"/>
              <w:rPr>
                <w:szCs w:val="21"/>
              </w:rPr>
            </w:pPr>
            <w:r>
              <w:rPr>
                <w:rFonts w:hint="eastAsia"/>
                <w:szCs w:val="21"/>
              </w:rPr>
              <w:t>高新技术企业中的制造业按照当期可抵扣进项税额加计</w:t>
            </w:r>
            <w:r>
              <w:rPr>
                <w:szCs w:val="21"/>
              </w:rPr>
              <w:t>5</w:t>
            </w:r>
            <w:r>
              <w:rPr>
                <w:rFonts w:asciiTheme="minorEastAsia" w:eastAsiaTheme="minorEastAsia" w:hAnsiTheme="minorEastAsia" w:cstheme="minorEastAsia" w:hint="eastAsia"/>
                <w:szCs w:val="21"/>
              </w:rPr>
              <w:t>%</w:t>
            </w:r>
            <w:r>
              <w:rPr>
                <w:rFonts w:hint="eastAsia"/>
                <w:szCs w:val="21"/>
              </w:rPr>
              <w:t>抵减应纳增值税税额。</w:t>
            </w:r>
          </w:p>
        </w:tc>
      </w:tr>
    </w:tbl>
    <w:p w14:paraId="62C89E43" w14:textId="77777777" w:rsidR="00826951" w:rsidRDefault="00232FE1" w:rsidP="008B0BCB">
      <w:pPr>
        <w:spacing w:before="240" w:after="120" w:line="400" w:lineRule="exact"/>
        <w:outlineLvl w:val="2"/>
        <w:rPr>
          <w:rFonts w:ascii="黑体" w:eastAsia="黑体" w:hAnsi="黑体" w:cs="黑体"/>
          <w:b/>
          <w:bCs/>
          <w:sz w:val="24"/>
          <w:szCs w:val="24"/>
        </w:rPr>
      </w:pPr>
      <w:bookmarkStart w:id="115" w:name="_Toc7896"/>
      <w:bookmarkStart w:id="116" w:name="_Toc196211700"/>
      <w:bookmarkEnd w:id="114"/>
      <w:r>
        <w:rPr>
          <w:rFonts w:ascii="黑体" w:eastAsia="黑体" w:hAnsi="黑体" w:cs="黑体" w:hint="eastAsia"/>
          <w:b/>
          <w:bCs/>
          <w:sz w:val="24"/>
          <w:szCs w:val="24"/>
        </w:rPr>
        <w:t>3.2.3</w:t>
      </w:r>
      <w:r>
        <w:rPr>
          <w:rFonts w:ascii="黑体" w:eastAsia="黑体" w:hAnsi="黑体" w:cs="黑体"/>
          <w:b/>
          <w:bCs/>
          <w:sz w:val="24"/>
          <w:szCs w:val="24"/>
        </w:rPr>
        <w:t xml:space="preserve"> </w:t>
      </w:r>
      <w:r>
        <w:rPr>
          <w:rFonts w:ascii="黑体" w:eastAsia="黑体" w:hAnsi="黑体" w:cs="黑体" w:hint="eastAsia"/>
          <w:b/>
          <w:bCs/>
          <w:sz w:val="24"/>
          <w:szCs w:val="24"/>
        </w:rPr>
        <w:t>数字经济企业创新的税收治理问题</w:t>
      </w:r>
      <w:bookmarkEnd w:id="116"/>
    </w:p>
    <w:p w14:paraId="456C6BF9" w14:textId="77777777" w:rsidR="00826951" w:rsidRDefault="00232FE1">
      <w:pPr>
        <w:spacing w:line="400" w:lineRule="exact"/>
        <w:ind w:firstLineChars="200" w:firstLine="482"/>
        <w:rPr>
          <w:b/>
          <w:bCs/>
          <w:sz w:val="24"/>
          <w:szCs w:val="24"/>
        </w:rPr>
      </w:pPr>
      <w:r>
        <w:rPr>
          <w:rFonts w:hint="eastAsia"/>
          <w:b/>
          <w:bCs/>
          <w:sz w:val="24"/>
          <w:szCs w:val="24"/>
        </w:rPr>
        <w:t>（</w:t>
      </w:r>
      <w:r>
        <w:rPr>
          <w:b/>
          <w:bCs/>
          <w:sz w:val="24"/>
          <w:szCs w:val="24"/>
        </w:rPr>
        <w:t>1</w:t>
      </w:r>
      <w:r>
        <w:rPr>
          <w:rFonts w:hint="eastAsia"/>
          <w:b/>
          <w:bCs/>
          <w:sz w:val="24"/>
          <w:szCs w:val="24"/>
        </w:rPr>
        <w:t>）税收治理制度的问题</w:t>
      </w:r>
    </w:p>
    <w:p w14:paraId="6B76FE0E" w14:textId="77777777" w:rsidR="00826951" w:rsidRDefault="00232FE1">
      <w:pPr>
        <w:spacing w:line="400" w:lineRule="exact"/>
        <w:ind w:firstLineChars="200" w:firstLine="480"/>
        <w:rPr>
          <w:sz w:val="24"/>
          <w:szCs w:val="24"/>
        </w:rPr>
      </w:pPr>
      <w:bookmarkStart w:id="117" w:name="OLE_LINK93"/>
      <w:bookmarkStart w:id="118" w:name="OLE_LINK67"/>
      <w:r>
        <w:rPr>
          <w:rFonts w:hint="eastAsia"/>
          <w:sz w:val="24"/>
          <w:szCs w:val="24"/>
        </w:rPr>
        <w:t>税收原则和税收管辖受到冲击。首先，</w:t>
      </w:r>
      <w:bookmarkEnd w:id="117"/>
      <w:r>
        <w:rPr>
          <w:rFonts w:ascii="宋体" w:hAnsi="宋体" w:cs="宋体"/>
          <w:sz w:val="24"/>
          <w:szCs w:val="24"/>
        </w:rPr>
        <w:t>在税收</w:t>
      </w:r>
      <w:r>
        <w:rPr>
          <w:rFonts w:ascii="宋体" w:hAnsi="宋体" w:cs="宋体" w:hint="eastAsia"/>
          <w:sz w:val="24"/>
          <w:szCs w:val="24"/>
        </w:rPr>
        <w:t>原则上</w:t>
      </w:r>
      <w:r>
        <w:rPr>
          <w:rFonts w:ascii="宋体" w:hAnsi="宋体" w:cs="宋体"/>
          <w:sz w:val="24"/>
          <w:szCs w:val="24"/>
        </w:rPr>
        <w:t>，数字经济的</w:t>
      </w:r>
      <w:r>
        <w:rPr>
          <w:rFonts w:ascii="宋体" w:hAnsi="宋体" w:cs="宋体" w:hint="eastAsia"/>
          <w:sz w:val="24"/>
          <w:szCs w:val="24"/>
        </w:rPr>
        <w:t>发展</w:t>
      </w:r>
      <w:r>
        <w:rPr>
          <w:rFonts w:ascii="宋体" w:hAnsi="宋体" w:cs="宋体"/>
          <w:sz w:val="24"/>
          <w:szCs w:val="24"/>
        </w:rPr>
        <w:t>对传统税收归属规则</w:t>
      </w:r>
      <w:r>
        <w:rPr>
          <w:rFonts w:ascii="宋体" w:hAnsi="宋体" w:cs="宋体" w:hint="eastAsia"/>
          <w:sz w:val="24"/>
          <w:szCs w:val="24"/>
        </w:rPr>
        <w:t>和</w:t>
      </w:r>
      <w:r>
        <w:rPr>
          <w:rFonts w:ascii="宋体" w:hAnsi="宋体" w:cs="宋体"/>
          <w:sz w:val="24"/>
          <w:szCs w:val="24"/>
        </w:rPr>
        <w:t>国际税收体系中</w:t>
      </w:r>
      <w:r>
        <w:rPr>
          <w:rFonts w:ascii="宋体" w:hAnsi="宋体" w:cs="宋体" w:hint="eastAsia"/>
          <w:sz w:val="24"/>
          <w:szCs w:val="24"/>
        </w:rPr>
        <w:t>的</w:t>
      </w:r>
      <w:r>
        <w:rPr>
          <w:rFonts w:ascii="宋体" w:hAnsi="宋体" w:cs="宋体"/>
          <w:sz w:val="24"/>
          <w:szCs w:val="24"/>
        </w:rPr>
        <w:t>常设机构认定</w:t>
      </w:r>
      <w:r>
        <w:rPr>
          <w:rFonts w:ascii="宋体" w:hAnsi="宋体" w:cs="宋体" w:hint="eastAsia"/>
          <w:sz w:val="24"/>
          <w:szCs w:val="24"/>
        </w:rPr>
        <w:t>带来了干扰</w:t>
      </w:r>
      <w:r>
        <w:rPr>
          <w:rFonts w:ascii="宋体" w:hAnsi="宋体" w:cs="宋体"/>
          <w:sz w:val="24"/>
          <w:szCs w:val="24"/>
        </w:rPr>
        <w:t>。税收属地原则</w:t>
      </w:r>
      <w:r>
        <w:rPr>
          <w:rFonts w:ascii="宋体" w:hAnsi="宋体" w:cs="宋体" w:hint="eastAsia"/>
          <w:sz w:val="24"/>
          <w:szCs w:val="24"/>
        </w:rPr>
        <w:t>最初</w:t>
      </w:r>
      <w:r>
        <w:rPr>
          <w:rFonts w:ascii="宋体" w:hAnsi="宋体" w:cs="宋体"/>
          <w:sz w:val="24"/>
          <w:szCs w:val="24"/>
        </w:rPr>
        <w:t>是基于纳税人的地理位置来确定税收管辖权的标准。</w:t>
      </w:r>
      <w:r>
        <w:rPr>
          <w:rFonts w:hint="eastAsia"/>
          <w:sz w:val="24"/>
          <w:szCs w:val="24"/>
        </w:rPr>
        <w:t>在数字经济的虚拟化和远程性交易活动中，交易主体和交易地点表现出隐秘性和流动性等特征，使得地域归属模糊，税收属地原则难以适用。更为严重的是，为逃避税收纳税义务，纳税主体往往选择“税收洼地”作为数字经济的税收征收地，从而导致数字经济的跨区交易和税收收入的集群，传统税收属地原则在此情境下难以促进税源的均衡分布。其次，数字经济对税收管辖权和税收收入归属带来了巨大挑战。数字经济的跨区域和流动性强等特征难以适配原有的以机构注册地为标准的税收管辖权和收入归属原则。数字经济可通过互联网实现远程交易，若按照传统的税收收入划分原则，地方政府无法征收本地顾客与异地企业的销售所得税。在此情况下，企业营业利润与税收收益的平均分配难以实现，税收与经济发展的合理配置亦无从谈起，势必会严重阻碍经济落后地区的税收收入增长。</w:t>
      </w:r>
    </w:p>
    <w:p w14:paraId="4EFD4DAE" w14:textId="77777777" w:rsidR="00826951" w:rsidRDefault="00232FE1">
      <w:pPr>
        <w:spacing w:line="400" w:lineRule="atLeast"/>
        <w:ind w:firstLineChars="200" w:firstLine="480"/>
        <w:rPr>
          <w:sz w:val="24"/>
          <w:szCs w:val="24"/>
        </w:rPr>
      </w:pPr>
      <w:r>
        <w:rPr>
          <w:rFonts w:hint="eastAsia"/>
          <w:sz w:val="24"/>
          <w:szCs w:val="24"/>
        </w:rPr>
        <w:t>税制结构不合理。随着数字时代的到来，基于工业经济构建的税制结构难以</w:t>
      </w:r>
      <w:r>
        <w:rPr>
          <w:rFonts w:hint="eastAsia"/>
          <w:sz w:val="24"/>
          <w:szCs w:val="24"/>
        </w:rPr>
        <w:lastRenderedPageBreak/>
        <w:t>适应我国当前经济的发展，因此必须对税制结构进行优化调整。我国税制结构存在的问题主要体现</w:t>
      </w:r>
      <w:proofErr w:type="gramStart"/>
      <w:r>
        <w:rPr>
          <w:rFonts w:hint="eastAsia"/>
          <w:sz w:val="24"/>
          <w:szCs w:val="24"/>
        </w:rPr>
        <w:t>在税系层面</w:t>
      </w:r>
      <w:proofErr w:type="gramEnd"/>
      <w:r>
        <w:rPr>
          <w:rFonts w:hint="eastAsia"/>
          <w:sz w:val="24"/>
          <w:szCs w:val="24"/>
        </w:rPr>
        <w:t>和税种层面上。其一，在</w:t>
      </w:r>
      <w:proofErr w:type="gramStart"/>
      <w:r>
        <w:rPr>
          <w:rFonts w:hint="eastAsia"/>
          <w:sz w:val="24"/>
          <w:szCs w:val="24"/>
        </w:rPr>
        <w:t>税系结构</w:t>
      </w:r>
      <w:proofErr w:type="gramEnd"/>
      <w:r>
        <w:rPr>
          <w:rFonts w:hint="eastAsia"/>
          <w:sz w:val="24"/>
          <w:szCs w:val="24"/>
        </w:rPr>
        <w:t>层面，当前我国税制结构中间接税占比过高，不利于推动税收治理现代化体系建设与促进数字经济高质量发展。世界货币组织调查数据显示，间接税比重与经济发展水平呈负相关，即经济发展水平越高，间接税占比越低。当前发达国家间接税占比保持在</w:t>
      </w:r>
      <w:r>
        <w:rPr>
          <w:sz w:val="24"/>
          <w:szCs w:val="24"/>
        </w:rPr>
        <w:t>40</w:t>
      </w:r>
      <w:r>
        <w:rPr>
          <w:rFonts w:asciiTheme="minorEastAsia" w:eastAsiaTheme="minorEastAsia" w:hAnsiTheme="minorEastAsia" w:cstheme="minorEastAsia" w:hint="eastAsia"/>
          <w:sz w:val="24"/>
          <w:szCs w:val="24"/>
        </w:rPr>
        <w:t>%</w:t>
      </w:r>
      <w:r>
        <w:rPr>
          <w:rFonts w:hint="eastAsia"/>
          <w:sz w:val="24"/>
          <w:szCs w:val="24"/>
        </w:rPr>
        <w:t>左右，而我国间接税比重接近</w:t>
      </w:r>
      <w:r>
        <w:rPr>
          <w:sz w:val="24"/>
          <w:szCs w:val="24"/>
        </w:rPr>
        <w:t>70</w:t>
      </w:r>
      <w:r>
        <w:rPr>
          <w:rFonts w:asciiTheme="minorEastAsia" w:eastAsiaTheme="minorEastAsia" w:hAnsiTheme="minorEastAsia" w:cstheme="minorEastAsia" w:hint="eastAsia"/>
          <w:sz w:val="24"/>
          <w:szCs w:val="24"/>
        </w:rPr>
        <w:t>%</w:t>
      </w:r>
      <w:r>
        <w:rPr>
          <w:rFonts w:hint="eastAsia"/>
          <w:sz w:val="24"/>
          <w:szCs w:val="24"/>
        </w:rPr>
        <w:t>，与发达国家存在较大差距。优化税制结构、逐步提高直接税比重是促进我国数字经济发展、激励数字经济企业创新的必然选择。其二，在税种层面上，数字经济对流转税和所得税均产生了重大影响。就流转税而言，数字经济的价值创造方式对传统的生产要素和产品流转形式带来了新的挑战，流转课税形式也更加多样化，进而对流转</w:t>
      </w:r>
      <w:proofErr w:type="gramStart"/>
      <w:r>
        <w:rPr>
          <w:rFonts w:hint="eastAsia"/>
          <w:sz w:val="24"/>
          <w:szCs w:val="24"/>
        </w:rPr>
        <w:t>税结构</w:t>
      </w:r>
      <w:proofErr w:type="gramEnd"/>
      <w:r>
        <w:rPr>
          <w:rFonts w:hint="eastAsia"/>
          <w:sz w:val="24"/>
          <w:szCs w:val="24"/>
        </w:rPr>
        <w:t>产生了深刻影响。就所得税而言，在数字经济的发展模式下，随着知识和技术这两大生产要素的地位不断提升，个人收入的比重也逐渐提高，且不同个体间的收入差距呈现不断扩大的趋势，相比之下，企业收入的占比则有所下降。在此影响下，所得税中个人所得税和企业所得税的构成也有所改变。因而，税制结构的调整应充分考虑数字经济对不同税种的影响。</w:t>
      </w:r>
    </w:p>
    <w:bookmarkEnd w:id="118"/>
    <w:p w14:paraId="6699E9F2" w14:textId="77777777" w:rsidR="00826951" w:rsidRDefault="00232FE1">
      <w:pPr>
        <w:spacing w:line="400" w:lineRule="atLeast"/>
        <w:ind w:firstLineChars="200" w:firstLine="480"/>
        <w:rPr>
          <w:sz w:val="24"/>
          <w:szCs w:val="24"/>
        </w:rPr>
      </w:pPr>
      <w:r>
        <w:rPr>
          <w:rFonts w:hint="eastAsia"/>
          <w:sz w:val="24"/>
          <w:szCs w:val="24"/>
        </w:rPr>
        <w:t>税制要素难以有效锁定。数字经济是以数字基础设施为运行载体的新型经济业态，其交易模式具有网络化、虚拟化和远程化等特征。这一新兴经济模式对传统的税制带来了冲击，使得税制要素难以有效锁定。具体体现在以下几点：一是纳税主体和课税对象界定困难。</w:t>
      </w:r>
      <w:bookmarkStart w:id="119" w:name="OLE_LINK92"/>
      <w:r>
        <w:rPr>
          <w:rFonts w:hint="eastAsia"/>
          <w:sz w:val="24"/>
          <w:szCs w:val="24"/>
        </w:rPr>
        <w:t>在数字经济模式下，供给侧呈现产业融合和供给主体分散化等特征，</w:t>
      </w:r>
      <w:bookmarkEnd w:id="119"/>
      <w:r>
        <w:rPr>
          <w:rFonts w:hint="eastAsia"/>
          <w:sz w:val="24"/>
          <w:szCs w:val="24"/>
        </w:rPr>
        <w:t>且市场经济活动涉及的产业多、领域广，这使得税收主体的界定难度大大增加。此外，数字经济活动一般不通过实体资产转移，而更多涉及无形资产或数据流转，被认为是一种附加值增量经济，因而课税主体往往难以明确划分。二是税基具有不确定性。主要表现为以数据为核心生产要素的数字经济价值生成存在不确定性，</w:t>
      </w:r>
      <w:r>
        <w:rPr>
          <w:rFonts w:ascii="宋体" w:hAnsi="宋体" w:cs="宋体"/>
          <w:sz w:val="24"/>
          <w:szCs w:val="24"/>
        </w:rPr>
        <w:t>且其价值归属界定较为模糊</w:t>
      </w:r>
      <w:r>
        <w:rPr>
          <w:rFonts w:hint="eastAsia"/>
          <w:sz w:val="24"/>
          <w:szCs w:val="24"/>
        </w:rPr>
        <w:t>。考虑其原因主要在于两个方面：其一，</w:t>
      </w:r>
      <w:r>
        <w:rPr>
          <w:rFonts w:ascii="宋体" w:hAnsi="宋体" w:cs="宋体"/>
          <w:sz w:val="24"/>
          <w:szCs w:val="24"/>
        </w:rPr>
        <w:t>构建数据价值化与资本化的</w:t>
      </w:r>
      <w:r>
        <w:rPr>
          <w:rFonts w:ascii="宋体" w:hAnsi="宋体" w:cs="宋体" w:hint="eastAsia"/>
          <w:sz w:val="24"/>
          <w:szCs w:val="24"/>
        </w:rPr>
        <w:t>价值</w:t>
      </w:r>
      <w:r>
        <w:rPr>
          <w:rFonts w:ascii="宋体" w:hAnsi="宋体" w:cs="宋体"/>
          <w:sz w:val="24"/>
          <w:szCs w:val="24"/>
        </w:rPr>
        <w:t>评估体系面临挑战。当前</w:t>
      </w:r>
      <w:r>
        <w:rPr>
          <w:rFonts w:ascii="宋体" w:hAnsi="宋体" w:cs="宋体" w:hint="eastAsia"/>
          <w:sz w:val="24"/>
          <w:szCs w:val="24"/>
        </w:rPr>
        <w:t>，</w:t>
      </w:r>
      <w:r>
        <w:rPr>
          <w:rFonts w:ascii="宋体" w:hAnsi="宋体" w:cs="宋体"/>
          <w:sz w:val="24"/>
          <w:szCs w:val="24"/>
        </w:rPr>
        <w:t>数字经济活动相关数据的获取</w:t>
      </w:r>
      <w:r>
        <w:rPr>
          <w:rFonts w:ascii="宋体" w:hAnsi="宋体" w:cs="宋体" w:hint="eastAsia"/>
          <w:sz w:val="24"/>
          <w:szCs w:val="24"/>
        </w:rPr>
        <w:t>渠道较为有限</w:t>
      </w:r>
      <w:r>
        <w:rPr>
          <w:rFonts w:ascii="宋体" w:hAnsi="宋体" w:cs="宋体"/>
          <w:sz w:val="24"/>
          <w:szCs w:val="24"/>
        </w:rPr>
        <w:t>，数字产业的转型与产业的数字化</w:t>
      </w:r>
      <w:r>
        <w:rPr>
          <w:rFonts w:ascii="宋体" w:hAnsi="宋体" w:cs="宋体" w:hint="eastAsia"/>
          <w:sz w:val="24"/>
          <w:szCs w:val="24"/>
        </w:rPr>
        <w:t>升级</w:t>
      </w:r>
      <w:r>
        <w:rPr>
          <w:rFonts w:ascii="宋体" w:hAnsi="宋体" w:cs="宋体"/>
          <w:sz w:val="24"/>
          <w:szCs w:val="24"/>
        </w:rPr>
        <w:t>缺乏</w:t>
      </w:r>
      <w:r>
        <w:rPr>
          <w:rFonts w:ascii="宋体" w:hAnsi="宋体" w:cs="宋体" w:hint="eastAsia"/>
          <w:sz w:val="24"/>
          <w:szCs w:val="24"/>
        </w:rPr>
        <w:t>充足的</w:t>
      </w:r>
      <w:r>
        <w:rPr>
          <w:rFonts w:ascii="宋体" w:hAnsi="宋体" w:cs="宋体"/>
          <w:sz w:val="24"/>
          <w:szCs w:val="24"/>
        </w:rPr>
        <w:t>数据</w:t>
      </w:r>
      <w:r>
        <w:rPr>
          <w:rFonts w:ascii="宋体" w:hAnsi="宋体" w:cs="宋体" w:hint="eastAsia"/>
          <w:sz w:val="24"/>
          <w:szCs w:val="24"/>
        </w:rPr>
        <w:t>支撑。</w:t>
      </w:r>
      <w:r>
        <w:rPr>
          <w:rFonts w:ascii="宋体" w:hAnsi="宋体" w:cs="宋体"/>
          <w:sz w:val="24"/>
          <w:szCs w:val="24"/>
        </w:rPr>
        <w:t>同时</w:t>
      </w:r>
      <w:r>
        <w:rPr>
          <w:rFonts w:ascii="宋体" w:hAnsi="宋体" w:cs="宋体" w:hint="eastAsia"/>
          <w:sz w:val="24"/>
          <w:szCs w:val="24"/>
        </w:rPr>
        <w:t>，在对数字经济价值进行评估的过程中，尚未确立精准科学的价值核算体系，</w:t>
      </w:r>
      <w:r>
        <w:rPr>
          <w:rFonts w:hint="eastAsia"/>
          <w:sz w:val="24"/>
          <w:szCs w:val="24"/>
        </w:rPr>
        <w:t>最终导致原有的税基规模缩小。其二，数字经济的生产者和消费者边界模糊导致税基被进一步低估。在数字经济活动中，消费者逐步加入商品生产或研发过程中，成为“生产型消费者”，消费者由此产生的个性化需求满足收益难以估算，从而进一步低估税基规模。</w:t>
      </w:r>
    </w:p>
    <w:p w14:paraId="39B0CBAC" w14:textId="77777777" w:rsidR="00826951" w:rsidRDefault="00232FE1">
      <w:pPr>
        <w:spacing w:line="400" w:lineRule="atLeast"/>
        <w:ind w:firstLineChars="200" w:firstLine="482"/>
        <w:rPr>
          <w:b/>
          <w:bCs/>
          <w:sz w:val="24"/>
          <w:szCs w:val="24"/>
        </w:rPr>
      </w:pPr>
      <w:r>
        <w:rPr>
          <w:rFonts w:hint="eastAsia"/>
          <w:b/>
          <w:bCs/>
          <w:sz w:val="24"/>
          <w:szCs w:val="24"/>
        </w:rPr>
        <w:t>（</w:t>
      </w:r>
      <w:r>
        <w:rPr>
          <w:rFonts w:hint="eastAsia"/>
          <w:b/>
          <w:bCs/>
          <w:sz w:val="24"/>
          <w:szCs w:val="24"/>
        </w:rPr>
        <w:t>2</w:t>
      </w:r>
      <w:r>
        <w:rPr>
          <w:rFonts w:hint="eastAsia"/>
          <w:b/>
          <w:bCs/>
          <w:sz w:val="24"/>
          <w:szCs w:val="24"/>
        </w:rPr>
        <w:t>）税收治理方式的问题</w:t>
      </w:r>
    </w:p>
    <w:p w14:paraId="4E824865" w14:textId="77777777" w:rsidR="00826951" w:rsidRDefault="00232FE1">
      <w:pPr>
        <w:spacing w:line="400" w:lineRule="atLeast"/>
        <w:ind w:firstLineChars="200" w:firstLine="480"/>
        <w:jc w:val="left"/>
        <w:rPr>
          <w:sz w:val="24"/>
          <w:szCs w:val="24"/>
        </w:rPr>
      </w:pPr>
      <w:r>
        <w:rPr>
          <w:rFonts w:hint="eastAsia"/>
          <w:sz w:val="24"/>
          <w:szCs w:val="24"/>
        </w:rPr>
        <w:t>税收征管水平亟待提高。在数字经济的发展背景下，</w:t>
      </w:r>
      <w:r>
        <w:rPr>
          <w:rFonts w:ascii="宋体" w:hAnsi="宋体" w:cs="宋体"/>
          <w:sz w:val="24"/>
          <w:szCs w:val="24"/>
        </w:rPr>
        <w:t>商业模式的特征体现为</w:t>
      </w:r>
      <w:r>
        <w:rPr>
          <w:rFonts w:ascii="宋体" w:hAnsi="宋体" w:cs="宋体"/>
          <w:sz w:val="24"/>
          <w:szCs w:val="24"/>
        </w:rPr>
        <w:lastRenderedPageBreak/>
        <w:t>订单获取方式的多元化、服务供给模式的综合交融，以及产业价值</w:t>
      </w:r>
      <w:proofErr w:type="gramStart"/>
      <w:r>
        <w:rPr>
          <w:rFonts w:ascii="宋体" w:hAnsi="宋体" w:cs="宋体"/>
          <w:sz w:val="24"/>
          <w:szCs w:val="24"/>
        </w:rPr>
        <w:t>链结构</w:t>
      </w:r>
      <w:proofErr w:type="gramEnd"/>
      <w:r>
        <w:rPr>
          <w:rFonts w:ascii="宋体" w:hAnsi="宋体" w:cs="宋体"/>
          <w:sz w:val="24"/>
          <w:szCs w:val="24"/>
        </w:rPr>
        <w:t>的繁复性。</w:t>
      </w:r>
      <w:r>
        <w:rPr>
          <w:rFonts w:ascii="宋体" w:hAnsi="宋体" w:cs="宋体" w:hint="eastAsia"/>
          <w:sz w:val="24"/>
          <w:szCs w:val="24"/>
        </w:rPr>
        <w:t>这使得</w:t>
      </w:r>
      <w:r>
        <w:rPr>
          <w:rFonts w:ascii="宋体" w:hAnsi="宋体" w:cs="宋体"/>
          <w:sz w:val="24"/>
          <w:szCs w:val="24"/>
        </w:rPr>
        <w:t>纳税主体与税务管理机构之间的信息不对称现象愈发</w:t>
      </w:r>
      <w:r>
        <w:rPr>
          <w:rFonts w:ascii="宋体" w:hAnsi="宋体" w:cs="宋体" w:hint="eastAsia"/>
          <w:sz w:val="24"/>
          <w:szCs w:val="24"/>
        </w:rPr>
        <w:t>明显，</w:t>
      </w:r>
      <w:r>
        <w:rPr>
          <w:rFonts w:hint="eastAsia"/>
          <w:sz w:val="24"/>
          <w:szCs w:val="24"/>
        </w:rPr>
        <w:t>税源监管难度大幅增加，基于传统商业模式的税收征管滞后于数字经济模式的发展。目前我国税收征管存在的问题主要集中在以下几个方面：一是税务机关的技术手段有待提高。随着数字经济的迅速发展，对于税收缴纳方式的多样性和便捷性提出更高的要求。</w:t>
      </w:r>
      <w:bookmarkStart w:id="120" w:name="OLE_LINK94"/>
      <w:r>
        <w:rPr>
          <w:rFonts w:ascii="宋体" w:hAnsi="宋体" w:cs="宋体"/>
          <w:sz w:val="24"/>
          <w:szCs w:val="24"/>
        </w:rPr>
        <w:t>目前，我国税收数据的采集工作智能化水平</w:t>
      </w:r>
      <w:r>
        <w:rPr>
          <w:rFonts w:ascii="宋体" w:hAnsi="宋体" w:cs="宋体" w:hint="eastAsia"/>
          <w:sz w:val="24"/>
          <w:szCs w:val="24"/>
        </w:rPr>
        <w:t>偏低</w:t>
      </w:r>
      <w:r>
        <w:rPr>
          <w:rFonts w:ascii="宋体" w:hAnsi="宋体" w:cs="宋体"/>
          <w:sz w:val="24"/>
          <w:szCs w:val="24"/>
        </w:rPr>
        <w:t>，</w:t>
      </w:r>
      <w:r>
        <w:rPr>
          <w:rFonts w:ascii="宋体" w:hAnsi="宋体" w:cs="宋体" w:hint="eastAsia"/>
          <w:sz w:val="24"/>
          <w:szCs w:val="24"/>
        </w:rPr>
        <w:t>对人工依赖较大，</w:t>
      </w:r>
      <w:r>
        <w:rPr>
          <w:rFonts w:ascii="宋体" w:hAnsi="宋体" w:cs="宋体"/>
          <w:sz w:val="24"/>
          <w:szCs w:val="24"/>
        </w:rPr>
        <w:t>在税务申报、税务注册等多个系统之间，需要利用多种不同的接口来实现数据的</w:t>
      </w:r>
      <w:r>
        <w:rPr>
          <w:rFonts w:ascii="宋体" w:hAnsi="宋体" w:cs="宋体" w:hint="eastAsia"/>
          <w:sz w:val="24"/>
          <w:szCs w:val="24"/>
        </w:rPr>
        <w:t>录入</w:t>
      </w:r>
      <w:r>
        <w:rPr>
          <w:rFonts w:ascii="宋体" w:hAnsi="宋体" w:cs="宋体"/>
          <w:sz w:val="24"/>
          <w:szCs w:val="24"/>
        </w:rPr>
        <w:t>与</w:t>
      </w:r>
      <w:r>
        <w:rPr>
          <w:rFonts w:ascii="宋体" w:hAnsi="宋体" w:cs="宋体" w:hint="eastAsia"/>
          <w:sz w:val="24"/>
          <w:szCs w:val="24"/>
        </w:rPr>
        <w:t>导</w:t>
      </w:r>
      <w:r>
        <w:rPr>
          <w:rFonts w:ascii="宋体" w:hAnsi="宋体" w:cs="宋体"/>
          <w:sz w:val="24"/>
          <w:szCs w:val="24"/>
        </w:rPr>
        <w:t>出</w:t>
      </w:r>
      <w:r>
        <w:rPr>
          <w:rFonts w:hint="eastAsia"/>
          <w:sz w:val="24"/>
          <w:szCs w:val="24"/>
        </w:rPr>
        <w:t>，</w:t>
      </w:r>
      <w:bookmarkEnd w:id="120"/>
      <w:r>
        <w:rPr>
          <w:rFonts w:hint="eastAsia"/>
          <w:sz w:val="24"/>
          <w:szCs w:val="24"/>
        </w:rPr>
        <w:t>从而导致税收治理基础数据的分散化和无序性，难以与数字经济的及时性、虚拟性和跨区域性相适应。税务机关亟须提高“以数治税”水平，充分发挥大数据与</w:t>
      </w:r>
      <w:proofErr w:type="gramStart"/>
      <w:r>
        <w:rPr>
          <w:rFonts w:hint="eastAsia"/>
          <w:sz w:val="24"/>
          <w:szCs w:val="24"/>
        </w:rPr>
        <w:t>云计算</w:t>
      </w:r>
      <w:proofErr w:type="gramEnd"/>
      <w:r>
        <w:rPr>
          <w:rFonts w:hint="eastAsia"/>
          <w:sz w:val="24"/>
          <w:szCs w:val="24"/>
        </w:rPr>
        <w:t>等新技术的作用，以</w:t>
      </w:r>
      <w:r>
        <w:rPr>
          <w:rFonts w:ascii="宋体" w:hAnsi="宋体" w:cs="宋体"/>
          <w:sz w:val="24"/>
          <w:szCs w:val="24"/>
        </w:rPr>
        <w:t>深化涉税数据资源的开发利用</w:t>
      </w:r>
      <w:r>
        <w:rPr>
          <w:rFonts w:ascii="宋体" w:hAnsi="宋体" w:cs="宋体" w:hint="eastAsia"/>
          <w:sz w:val="24"/>
          <w:szCs w:val="24"/>
        </w:rPr>
        <w:t>为抓手</w:t>
      </w:r>
      <w:r>
        <w:rPr>
          <w:rFonts w:ascii="宋体" w:hAnsi="宋体" w:cs="宋体"/>
          <w:sz w:val="24"/>
          <w:szCs w:val="24"/>
        </w:rPr>
        <w:t>，提升纳税服务品质与税收征管效能。</w:t>
      </w:r>
      <w:r>
        <w:rPr>
          <w:rFonts w:ascii="宋体" w:hAnsi="宋体" w:cs="宋体" w:hint="eastAsia"/>
          <w:sz w:val="24"/>
          <w:szCs w:val="24"/>
        </w:rPr>
        <w:t>二</w:t>
      </w:r>
      <w:r>
        <w:rPr>
          <w:rFonts w:hint="eastAsia"/>
          <w:sz w:val="24"/>
          <w:szCs w:val="24"/>
        </w:rPr>
        <w:t>是税务机关尚未与第三方平台建立信息共享机制，其信息化水平有待进一步提高。数字经济催生的新型经济业态，如平台经济和共享经济，使得传统的代扣代缴机制失效。这两类经济的个税代扣代缴义务人转变为第三方中介平台，但是由于相关法律滞后，第三方平台并没有履行代扣代缴的法定义务，因而</w:t>
      </w:r>
      <w:r>
        <w:rPr>
          <w:rFonts w:ascii="宋体" w:hAnsi="宋体" w:cs="宋体"/>
          <w:sz w:val="24"/>
          <w:szCs w:val="24"/>
        </w:rPr>
        <w:t>税务机关在尝试通过第三</w:t>
      </w:r>
      <w:proofErr w:type="gramStart"/>
      <w:r>
        <w:rPr>
          <w:rFonts w:ascii="宋体" w:hAnsi="宋体" w:cs="宋体"/>
          <w:sz w:val="24"/>
          <w:szCs w:val="24"/>
        </w:rPr>
        <w:t>方服务</w:t>
      </w:r>
      <w:proofErr w:type="gramEnd"/>
      <w:r>
        <w:rPr>
          <w:rFonts w:ascii="宋体" w:hAnsi="宋体" w:cs="宋体"/>
          <w:sz w:val="24"/>
          <w:szCs w:val="24"/>
        </w:rPr>
        <w:t>平台获取所得税缴纳者的相关数据时面临困难，</w:t>
      </w:r>
      <w:r>
        <w:rPr>
          <w:rFonts w:ascii="宋体" w:hAnsi="宋体" w:cs="宋体" w:hint="eastAsia"/>
          <w:sz w:val="24"/>
          <w:szCs w:val="24"/>
        </w:rPr>
        <w:t>进一步</w:t>
      </w:r>
      <w:r>
        <w:rPr>
          <w:rFonts w:ascii="宋体" w:hAnsi="宋体" w:cs="宋体"/>
          <w:sz w:val="24"/>
          <w:szCs w:val="24"/>
        </w:rPr>
        <w:t>加剧了税务机关与纳税人之间的信息不对</w:t>
      </w:r>
      <w:r>
        <w:rPr>
          <w:rFonts w:ascii="宋体" w:hAnsi="宋体" w:cs="宋体" w:hint="eastAsia"/>
          <w:sz w:val="24"/>
          <w:szCs w:val="24"/>
        </w:rPr>
        <w:t>称</w:t>
      </w:r>
      <w:r>
        <w:rPr>
          <w:rFonts w:ascii="宋体" w:hAnsi="宋体" w:cs="宋体"/>
          <w:sz w:val="24"/>
          <w:szCs w:val="24"/>
        </w:rPr>
        <w:t>，为纳税人避税提供了潜在机会</w:t>
      </w:r>
      <w:r>
        <w:rPr>
          <w:rFonts w:ascii="宋体" w:hAnsi="宋体" w:cs="宋体" w:hint="eastAsia"/>
          <w:sz w:val="24"/>
          <w:szCs w:val="24"/>
        </w:rPr>
        <w:t>，最终</w:t>
      </w:r>
      <w:r>
        <w:rPr>
          <w:rFonts w:hint="eastAsia"/>
          <w:sz w:val="24"/>
          <w:szCs w:val="24"/>
        </w:rPr>
        <w:t>导致个人所得税税收流失严重。</w:t>
      </w:r>
    </w:p>
    <w:p w14:paraId="77202C65" w14:textId="77777777" w:rsidR="00826951" w:rsidRDefault="00232FE1">
      <w:pPr>
        <w:spacing w:line="400" w:lineRule="atLeast"/>
        <w:ind w:firstLineChars="200" w:firstLine="482"/>
        <w:jc w:val="left"/>
        <w:rPr>
          <w:b/>
          <w:bCs/>
          <w:sz w:val="24"/>
          <w:szCs w:val="24"/>
        </w:rPr>
      </w:pPr>
      <w:r>
        <w:rPr>
          <w:rFonts w:hint="eastAsia"/>
          <w:b/>
          <w:bCs/>
          <w:sz w:val="24"/>
          <w:szCs w:val="24"/>
        </w:rPr>
        <w:t>（</w:t>
      </w:r>
      <w:r>
        <w:rPr>
          <w:rFonts w:hint="eastAsia"/>
          <w:b/>
          <w:bCs/>
          <w:sz w:val="24"/>
          <w:szCs w:val="24"/>
        </w:rPr>
        <w:t>3</w:t>
      </w:r>
      <w:r>
        <w:rPr>
          <w:rFonts w:hint="eastAsia"/>
          <w:b/>
          <w:bCs/>
          <w:sz w:val="24"/>
          <w:szCs w:val="24"/>
        </w:rPr>
        <w:t>）税收优惠政策的问题</w:t>
      </w:r>
    </w:p>
    <w:p w14:paraId="28541980" w14:textId="77777777" w:rsidR="00826951" w:rsidRDefault="00232FE1">
      <w:pPr>
        <w:spacing w:line="400" w:lineRule="atLeast"/>
        <w:ind w:firstLineChars="200" w:firstLine="480"/>
        <w:jc w:val="left"/>
        <w:rPr>
          <w:sz w:val="24"/>
          <w:szCs w:val="24"/>
        </w:rPr>
      </w:pPr>
      <w:r>
        <w:rPr>
          <w:rFonts w:hint="eastAsia"/>
          <w:sz w:val="24"/>
          <w:szCs w:val="24"/>
        </w:rPr>
        <w:t>一是企业认定条件严格，税收优惠门槛高。针对数字经济企业等高新技术企业普遍存在认定条件严格、税收优惠门槛高等问题。以针对高新技术产业和软件企业的“两免三减半”政策为例，企业需要满足研发人员数量、产品销售收入、工作人员学历构成等条件才能享受相关税收优惠。这一税收优惠主要适用于高、精、特、新等头部企业，而中小企业往往由于自身条件的局限性无法达到税收优惠政策门槛。此外，对于研发创新活动的界定也过于严格。</w:t>
      </w:r>
      <w:bookmarkStart w:id="121" w:name="OLE_LINK95"/>
      <w:r>
        <w:rPr>
          <w:rFonts w:hint="eastAsia"/>
          <w:sz w:val="24"/>
          <w:szCs w:val="24"/>
        </w:rPr>
        <w:t>例如，财税〔</w:t>
      </w:r>
      <w:r>
        <w:rPr>
          <w:rFonts w:hint="eastAsia"/>
          <w:sz w:val="24"/>
          <w:szCs w:val="24"/>
        </w:rPr>
        <w:t>2015</w:t>
      </w:r>
      <w:r>
        <w:rPr>
          <w:rFonts w:hint="eastAsia"/>
          <w:sz w:val="24"/>
          <w:szCs w:val="24"/>
        </w:rPr>
        <w:t>〕</w:t>
      </w:r>
      <w:r>
        <w:rPr>
          <w:rFonts w:hint="eastAsia"/>
          <w:sz w:val="24"/>
          <w:szCs w:val="24"/>
        </w:rPr>
        <w:t>119</w:t>
      </w:r>
      <w:r>
        <w:rPr>
          <w:rFonts w:hint="eastAsia"/>
          <w:sz w:val="24"/>
          <w:szCs w:val="24"/>
        </w:rPr>
        <w:t>号文件</w:t>
      </w:r>
      <w:bookmarkEnd w:id="121"/>
      <w:r>
        <w:rPr>
          <w:rFonts w:hint="eastAsia"/>
          <w:sz w:val="24"/>
          <w:szCs w:val="24"/>
        </w:rPr>
        <w:t>中所涉及的研发活动具有严格的限制，企业必须在技术和知识应用方面有重大进步，取得突破性进展才能满足享受税收优惠的条件，一般企业创新活动往往难以达到相关要求，税收优惠政策普适性较低。</w:t>
      </w:r>
    </w:p>
    <w:p w14:paraId="3D631240" w14:textId="77777777" w:rsidR="00826951" w:rsidRDefault="00232FE1">
      <w:pPr>
        <w:spacing w:line="400" w:lineRule="atLeast"/>
        <w:ind w:firstLineChars="200" w:firstLine="480"/>
        <w:jc w:val="left"/>
        <w:rPr>
          <w:sz w:val="24"/>
          <w:szCs w:val="24"/>
        </w:rPr>
      </w:pPr>
      <w:r>
        <w:rPr>
          <w:rFonts w:hint="eastAsia"/>
          <w:sz w:val="24"/>
          <w:szCs w:val="24"/>
        </w:rPr>
        <w:t>二是间接税税收优惠较少。目前我国数字经济企业所享受的税收优惠政策多为直接税。与直接税相比，间接税贯穿企业研发创新的始终，对企业创新的影响较为深刻。对于数字经济企业来说，间接税税收优惠不仅能够带来税后净利润的增加，而且能够降低研发创新活动成本，由此可产生收入效应和替代效应的叠加。但是，目前针对研发创新的间接税优惠较少，仅有研发费用加计扣除和加速折旧等政策。</w:t>
      </w:r>
    </w:p>
    <w:p w14:paraId="1CBFF76C" w14:textId="77777777" w:rsidR="00826951" w:rsidRDefault="00232FE1">
      <w:pPr>
        <w:spacing w:line="400" w:lineRule="atLeast"/>
        <w:ind w:firstLine="480"/>
        <w:jc w:val="left"/>
        <w:rPr>
          <w:sz w:val="24"/>
          <w:szCs w:val="24"/>
        </w:rPr>
      </w:pPr>
      <w:r>
        <w:rPr>
          <w:rFonts w:hint="eastAsia"/>
          <w:sz w:val="24"/>
          <w:szCs w:val="24"/>
        </w:rPr>
        <w:lastRenderedPageBreak/>
        <w:t>三是缺乏专门针对数字经济企业的税收优惠政策。目前我国关于数字经济企业的</w:t>
      </w:r>
      <w:bookmarkStart w:id="122" w:name="OLE_LINK96"/>
      <w:r>
        <w:rPr>
          <w:rFonts w:hint="eastAsia"/>
          <w:sz w:val="24"/>
          <w:szCs w:val="24"/>
        </w:rPr>
        <w:t>税收优惠</w:t>
      </w:r>
      <w:bookmarkEnd w:id="122"/>
      <w:r>
        <w:rPr>
          <w:rFonts w:hint="eastAsia"/>
          <w:sz w:val="24"/>
          <w:szCs w:val="24"/>
        </w:rPr>
        <w:t>主要聚焦于高新技术企业、软件研发企业以及集成电路企业等领域。数字经济产业涵盖了计算机、互联网和相关服务业、软件和信息技术服务业等行业，目前尚没有针对上述行业的税收优惠政策，从而导致数字经济企业相关税收优惠的覆盖范围不全面，部分数字经济企业难以享受税收优惠政策。</w:t>
      </w:r>
    </w:p>
    <w:p w14:paraId="0B83995E" w14:textId="77777777" w:rsidR="00826951" w:rsidRDefault="00232FE1">
      <w:pPr>
        <w:ind w:firstLine="480"/>
        <w:rPr>
          <w:sz w:val="24"/>
          <w:szCs w:val="24"/>
        </w:rPr>
      </w:pPr>
      <w:r>
        <w:rPr>
          <w:rFonts w:hint="eastAsia"/>
          <w:sz w:val="24"/>
          <w:szCs w:val="24"/>
        </w:rPr>
        <w:br w:type="page"/>
      </w:r>
    </w:p>
    <w:p w14:paraId="529F684A" w14:textId="77777777" w:rsidR="00826951" w:rsidRDefault="00826951">
      <w:pPr>
        <w:spacing w:line="400" w:lineRule="atLeast"/>
        <w:ind w:firstLine="480"/>
        <w:jc w:val="left"/>
        <w:rPr>
          <w:sz w:val="24"/>
          <w:szCs w:val="24"/>
        </w:rPr>
        <w:sectPr w:rsidR="00826951">
          <w:headerReference w:type="default" r:id="rId36"/>
          <w:pgSz w:w="11906" w:h="16838"/>
          <w:pgMar w:top="1984" w:right="1701" w:bottom="1417" w:left="1701" w:header="1134" w:footer="1134" w:gutter="0"/>
          <w:cols w:space="720"/>
          <w:docGrid w:type="lines" w:linePitch="312"/>
        </w:sectPr>
      </w:pPr>
    </w:p>
    <w:p w14:paraId="4870C11D" w14:textId="77777777" w:rsidR="00826951" w:rsidRDefault="00232FE1">
      <w:pPr>
        <w:spacing w:before="480" w:after="360"/>
        <w:ind w:firstLine="602"/>
        <w:jc w:val="center"/>
        <w:outlineLvl w:val="0"/>
        <w:rPr>
          <w:rFonts w:ascii="黑体" w:eastAsia="黑体" w:hAnsi="黑体" w:cstheme="minorBidi"/>
          <w:b/>
          <w:bCs/>
          <w:sz w:val="30"/>
          <w:szCs w:val="30"/>
        </w:rPr>
      </w:pPr>
      <w:bookmarkStart w:id="123" w:name="_Toc196211701"/>
      <w:r>
        <w:rPr>
          <w:rFonts w:ascii="黑体" w:eastAsia="黑体" w:hAnsi="黑体" w:cstheme="minorBidi" w:hint="eastAsia"/>
          <w:b/>
          <w:bCs/>
          <w:sz w:val="30"/>
          <w:szCs w:val="30"/>
        </w:rPr>
        <w:lastRenderedPageBreak/>
        <w:t xml:space="preserve">第四章 </w:t>
      </w:r>
      <w:bookmarkStart w:id="124" w:name="OLE_LINK142"/>
      <w:r>
        <w:rPr>
          <w:rFonts w:ascii="黑体" w:eastAsia="黑体" w:hAnsi="黑体" w:cstheme="minorBidi" w:hint="eastAsia"/>
          <w:b/>
          <w:bCs/>
          <w:sz w:val="30"/>
          <w:szCs w:val="30"/>
        </w:rPr>
        <w:t>数字经济企业创新的税收治理效果评估：税收治理制度视角</w:t>
      </w:r>
      <w:bookmarkEnd w:id="123"/>
    </w:p>
    <w:bookmarkEnd w:id="124"/>
    <w:p w14:paraId="28AD5465" w14:textId="77777777" w:rsidR="00826951" w:rsidRDefault="00232FE1">
      <w:pPr>
        <w:spacing w:line="400" w:lineRule="exact"/>
        <w:ind w:firstLineChars="200" w:firstLine="480"/>
        <w:rPr>
          <w:b/>
          <w:bCs/>
          <w:sz w:val="24"/>
          <w:szCs w:val="24"/>
        </w:rPr>
      </w:pPr>
      <w:r>
        <w:rPr>
          <w:rFonts w:hint="eastAsia"/>
          <w:sz w:val="24"/>
          <w:szCs w:val="24"/>
        </w:rPr>
        <w:t>税负水平和税制结构是税收治理的基础性制度安排，基于此，本</w:t>
      </w:r>
      <w:r w:rsidR="00D34707">
        <w:rPr>
          <w:rFonts w:hint="eastAsia"/>
          <w:sz w:val="24"/>
          <w:szCs w:val="24"/>
        </w:rPr>
        <w:t>章</w:t>
      </w:r>
      <w:r>
        <w:rPr>
          <w:rFonts w:hint="eastAsia"/>
          <w:sz w:val="24"/>
          <w:szCs w:val="24"/>
        </w:rPr>
        <w:t>以税负水平和税制结构为切入点，探究税收治理制度对数字经济企业创新的影响。具体而言，首先检验税负水平与数字经济企业创新的关系以及税制结构在税负水平与数字经济企业创新之间所起的调节效应，为税负水平与税制结构的政策协同奠定基础。其次，从融资约束和风险承担水平两个方面深入探究税制结构调节效应的产生机制。然后，为进一步加深对税负水平和税制结构政策协同的理解，又以税制结构为门槛变量，考察税负水平对数字经济企业创新的影响是否具有非线性关系。最后，再从企业性质、企业成长性和市场竞争水平三个方面探究税制结构的调节效应是否存在异质性。</w:t>
      </w:r>
    </w:p>
    <w:p w14:paraId="1C8B7EE2" w14:textId="77777777" w:rsidR="00826951" w:rsidRDefault="00232FE1" w:rsidP="008B0BCB">
      <w:pPr>
        <w:spacing w:before="480" w:after="120" w:line="400" w:lineRule="exact"/>
        <w:outlineLvl w:val="1"/>
        <w:rPr>
          <w:rFonts w:ascii="黑体" w:eastAsia="黑体" w:hAnsi="黑体" w:cs="黑体"/>
          <w:b/>
          <w:bCs/>
          <w:sz w:val="28"/>
          <w:szCs w:val="28"/>
        </w:rPr>
      </w:pPr>
      <w:bookmarkStart w:id="125" w:name="_Toc196211702"/>
      <w:r>
        <w:rPr>
          <w:rFonts w:ascii="黑体" w:eastAsia="黑体" w:hAnsi="黑体" w:cs="黑体" w:hint="eastAsia"/>
          <w:b/>
          <w:bCs/>
          <w:sz w:val="28"/>
          <w:szCs w:val="28"/>
        </w:rPr>
        <w:t>4.1 研究设计</w:t>
      </w:r>
      <w:bookmarkEnd w:id="125"/>
    </w:p>
    <w:p w14:paraId="2E8F75ED" w14:textId="77777777" w:rsidR="00826951" w:rsidRDefault="00232FE1" w:rsidP="008B0BCB">
      <w:pPr>
        <w:spacing w:before="240" w:after="120" w:line="400" w:lineRule="exact"/>
        <w:outlineLvl w:val="2"/>
        <w:rPr>
          <w:rFonts w:ascii="黑体" w:eastAsia="黑体" w:hAnsi="黑体" w:cs="黑体"/>
          <w:b/>
          <w:bCs/>
          <w:sz w:val="24"/>
          <w:szCs w:val="24"/>
        </w:rPr>
      </w:pPr>
      <w:bookmarkStart w:id="126" w:name="_Toc196211703"/>
      <w:r>
        <w:rPr>
          <w:rFonts w:ascii="黑体" w:eastAsia="黑体" w:hAnsi="黑体" w:cs="黑体" w:hint="eastAsia"/>
          <w:b/>
          <w:bCs/>
          <w:sz w:val="24"/>
          <w:szCs w:val="24"/>
        </w:rPr>
        <w:t>4.1.1 模型构建</w:t>
      </w:r>
      <w:bookmarkEnd w:id="126"/>
    </w:p>
    <w:p w14:paraId="50ABC60F" w14:textId="77777777" w:rsidR="00826951" w:rsidRDefault="00232FE1">
      <w:pPr>
        <w:spacing w:line="400" w:lineRule="exact"/>
        <w:ind w:firstLineChars="200" w:firstLine="480"/>
        <w:rPr>
          <w:sz w:val="24"/>
          <w:szCs w:val="24"/>
        </w:rPr>
      </w:pPr>
      <w:r>
        <w:rPr>
          <w:rFonts w:ascii="宋体" w:hAnsi="宋体" w:cs="宋体"/>
          <w:sz w:val="24"/>
          <w:szCs w:val="24"/>
        </w:rPr>
        <w:t>为探究税</w:t>
      </w:r>
      <w:r>
        <w:rPr>
          <w:rFonts w:ascii="宋体" w:hAnsi="宋体" w:cs="宋体" w:hint="eastAsia"/>
          <w:sz w:val="24"/>
          <w:szCs w:val="24"/>
        </w:rPr>
        <w:t>负水平</w:t>
      </w:r>
      <w:r>
        <w:rPr>
          <w:rFonts w:ascii="宋体" w:hAnsi="宋体" w:cs="宋体"/>
          <w:sz w:val="24"/>
          <w:szCs w:val="24"/>
        </w:rPr>
        <w:t>对数字经济企业创新的影响，并分析税</w:t>
      </w:r>
      <w:r>
        <w:rPr>
          <w:rFonts w:ascii="宋体" w:hAnsi="宋体" w:cs="宋体" w:hint="eastAsia"/>
          <w:sz w:val="24"/>
          <w:szCs w:val="24"/>
        </w:rPr>
        <w:t>制</w:t>
      </w:r>
      <w:r>
        <w:rPr>
          <w:rFonts w:ascii="宋体" w:hAnsi="宋体" w:cs="宋体"/>
          <w:sz w:val="24"/>
          <w:szCs w:val="24"/>
        </w:rPr>
        <w:t>结构在这一过程中的调节效应，</w:t>
      </w:r>
      <w:r>
        <w:rPr>
          <w:rFonts w:ascii="宋体" w:hAnsi="宋体" w:cs="宋体" w:hint="eastAsia"/>
          <w:sz w:val="24"/>
          <w:szCs w:val="24"/>
        </w:rPr>
        <w:t>本课题</w:t>
      </w:r>
      <w:r>
        <w:rPr>
          <w:rFonts w:hint="eastAsia"/>
          <w:sz w:val="24"/>
          <w:szCs w:val="24"/>
        </w:rPr>
        <w:t>构建了以下两个模型。</w:t>
      </w:r>
    </w:p>
    <w:p w14:paraId="68DA19CB" w14:textId="77777777" w:rsidR="00826951" w:rsidRDefault="00232FE1">
      <w:pPr>
        <w:spacing w:line="400" w:lineRule="exact"/>
        <w:ind w:firstLineChars="200" w:firstLine="420"/>
      </w:pPr>
      <w:r>
        <w:rPr>
          <w:rFonts w:hint="eastAsia"/>
          <w:position w:val="-10"/>
        </w:rPr>
        <w:object w:dxaOrig="8391" w:dyaOrig="333" w14:anchorId="16F8879D">
          <v:shape id="_x0000_i5722" type="#_x0000_t75" alt="" style="width:419.55pt;height:16.65pt" o:ole="">
            <v:imagedata r:id="rId37" o:title=""/>
          </v:shape>
          <o:OLEObject Type="Embed" ProgID="Equation.KSEE3" ShapeID="_x0000_i5722" DrawAspect="Content" ObjectID="_1806826067" r:id="rId38"/>
        </w:object>
      </w:r>
      <w:r>
        <w:rPr>
          <w:rFonts w:hint="eastAsia"/>
          <w:position w:val="-10"/>
        </w:rPr>
        <w:object w:dxaOrig="8828" w:dyaOrig="360" w14:anchorId="57775F96">
          <v:shape id="_x0000_i5723" type="#_x0000_t75" alt="" style="width:441.4pt;height:18pt" o:ole="">
            <v:imagedata r:id="rId39" o:title=""/>
          </v:shape>
          <o:OLEObject Type="Embed" ProgID="Equation.KSEE3" ShapeID="_x0000_i5723" DrawAspect="Content" ObjectID="_1806826068" r:id="rId40"/>
        </w:object>
      </w:r>
      <w:bookmarkStart w:id="127" w:name="OLE_LINK144"/>
      <w:r>
        <w:rPr>
          <w:rFonts w:hint="eastAsia"/>
          <w:position w:val="-10"/>
        </w:rPr>
        <w:t xml:space="preserve">     </w:t>
      </w:r>
      <w:r>
        <w:rPr>
          <w:rFonts w:hint="eastAsia"/>
          <w:sz w:val="24"/>
          <w:szCs w:val="24"/>
        </w:rPr>
        <w:t>其中，</w:t>
      </w:r>
      <w:r>
        <w:rPr>
          <w:rFonts w:hint="eastAsia"/>
          <w:sz w:val="24"/>
          <w:szCs w:val="24"/>
        </w:rPr>
        <w:t>Te</w:t>
      </w:r>
      <w:r>
        <w:rPr>
          <w:rFonts w:hint="eastAsia"/>
          <w:sz w:val="24"/>
          <w:szCs w:val="24"/>
        </w:rPr>
        <w:t>代表</w:t>
      </w:r>
      <w:r w:rsidR="00B81B86">
        <w:rPr>
          <w:rFonts w:hint="eastAsia"/>
          <w:sz w:val="24"/>
          <w:szCs w:val="24"/>
        </w:rPr>
        <w:t>数字经济企业</w:t>
      </w:r>
      <w:r>
        <w:rPr>
          <w:rFonts w:hint="eastAsia"/>
          <w:sz w:val="24"/>
          <w:szCs w:val="24"/>
        </w:rPr>
        <w:t>创新水平；</w:t>
      </w:r>
      <w:r>
        <w:rPr>
          <w:sz w:val="24"/>
          <w:szCs w:val="24"/>
        </w:rPr>
        <w:t>Tax</w:t>
      </w:r>
      <w:r>
        <w:rPr>
          <w:rFonts w:hint="eastAsia"/>
          <w:sz w:val="24"/>
          <w:szCs w:val="24"/>
        </w:rPr>
        <w:t>_</w:t>
      </w:r>
      <w:r>
        <w:rPr>
          <w:sz w:val="24"/>
          <w:szCs w:val="24"/>
        </w:rPr>
        <w:t>1</w:t>
      </w:r>
      <w:r>
        <w:rPr>
          <w:rFonts w:hint="eastAsia"/>
          <w:sz w:val="24"/>
          <w:szCs w:val="24"/>
        </w:rPr>
        <w:t>代表</w:t>
      </w:r>
      <w:r w:rsidR="00B81B86">
        <w:rPr>
          <w:rFonts w:hint="eastAsia"/>
          <w:sz w:val="24"/>
          <w:szCs w:val="24"/>
        </w:rPr>
        <w:t>数字经济企业</w:t>
      </w:r>
      <w:r>
        <w:rPr>
          <w:rFonts w:hint="eastAsia"/>
          <w:sz w:val="24"/>
          <w:szCs w:val="24"/>
        </w:rPr>
        <w:t>的税负水平；</w:t>
      </w:r>
      <w:r>
        <w:rPr>
          <w:sz w:val="24"/>
          <w:szCs w:val="24"/>
        </w:rPr>
        <w:t>Tax</w:t>
      </w:r>
      <w:r>
        <w:rPr>
          <w:rFonts w:hint="eastAsia"/>
          <w:sz w:val="24"/>
          <w:szCs w:val="24"/>
        </w:rPr>
        <w:t>_</w:t>
      </w:r>
      <w:r>
        <w:rPr>
          <w:sz w:val="24"/>
          <w:szCs w:val="24"/>
        </w:rPr>
        <w:t>2</w:t>
      </w:r>
      <w:r>
        <w:rPr>
          <w:rFonts w:hint="eastAsia"/>
          <w:sz w:val="24"/>
          <w:szCs w:val="24"/>
        </w:rPr>
        <w:t>代表</w:t>
      </w:r>
      <w:r w:rsidR="00B81B86">
        <w:rPr>
          <w:rFonts w:hint="eastAsia"/>
          <w:sz w:val="24"/>
          <w:szCs w:val="24"/>
        </w:rPr>
        <w:t>数字经济企业</w:t>
      </w:r>
      <w:r>
        <w:rPr>
          <w:rFonts w:hint="eastAsia"/>
          <w:sz w:val="24"/>
          <w:szCs w:val="24"/>
        </w:rPr>
        <w:t>所在省份（市）的税制结构；</w:t>
      </w:r>
      <w:r>
        <w:rPr>
          <w:sz w:val="24"/>
          <w:szCs w:val="24"/>
        </w:rPr>
        <w:t>Tax</w:t>
      </w:r>
      <w:r>
        <w:rPr>
          <w:rFonts w:hint="eastAsia"/>
          <w:sz w:val="24"/>
          <w:szCs w:val="24"/>
        </w:rPr>
        <w:t>_</w:t>
      </w:r>
      <w:r>
        <w:rPr>
          <w:sz w:val="24"/>
          <w:szCs w:val="24"/>
        </w:rPr>
        <w:t>1</w:t>
      </w:r>
      <w:r>
        <w:rPr>
          <w:rFonts w:hint="eastAsia"/>
          <w:sz w:val="24"/>
          <w:szCs w:val="24"/>
          <w:vertAlign w:val="subscript"/>
        </w:rPr>
        <w:t>*</w:t>
      </w:r>
      <w:r>
        <w:rPr>
          <w:sz w:val="24"/>
          <w:szCs w:val="24"/>
        </w:rPr>
        <w:t>Tax</w:t>
      </w:r>
      <w:r>
        <w:rPr>
          <w:rFonts w:hint="eastAsia"/>
          <w:sz w:val="24"/>
          <w:szCs w:val="24"/>
        </w:rPr>
        <w:t>_</w:t>
      </w:r>
      <w:r>
        <w:rPr>
          <w:sz w:val="24"/>
          <w:szCs w:val="24"/>
        </w:rPr>
        <w:t>2</w:t>
      </w:r>
      <w:r>
        <w:rPr>
          <w:rFonts w:hint="eastAsia"/>
          <w:sz w:val="24"/>
          <w:szCs w:val="24"/>
        </w:rPr>
        <w:t>为税负水平与税制结构的</w:t>
      </w:r>
      <w:proofErr w:type="gramStart"/>
      <w:r>
        <w:rPr>
          <w:rFonts w:hint="eastAsia"/>
          <w:sz w:val="24"/>
          <w:szCs w:val="24"/>
        </w:rPr>
        <w:t>交乘项</w:t>
      </w:r>
      <w:proofErr w:type="gramEnd"/>
      <w:r>
        <w:rPr>
          <w:rFonts w:hint="eastAsia"/>
          <w:sz w:val="24"/>
          <w:szCs w:val="24"/>
        </w:rPr>
        <w:t>；</w:t>
      </w:r>
      <w:r>
        <w:rPr>
          <w:sz w:val="24"/>
          <w:szCs w:val="24"/>
        </w:rPr>
        <w:t>Co</w:t>
      </w:r>
      <w:r>
        <w:rPr>
          <w:rFonts w:hint="eastAsia"/>
          <w:sz w:val="24"/>
          <w:szCs w:val="24"/>
        </w:rPr>
        <w:t>n</w:t>
      </w:r>
      <w:r>
        <w:rPr>
          <w:sz w:val="24"/>
          <w:szCs w:val="24"/>
        </w:rPr>
        <w:t>trols</w:t>
      </w:r>
      <w:r>
        <w:rPr>
          <w:rFonts w:hint="eastAsia"/>
          <w:sz w:val="24"/>
          <w:szCs w:val="24"/>
        </w:rPr>
        <w:t>代表控制变量合集；</w:t>
      </w:r>
      <w:r>
        <w:rPr>
          <w:rFonts w:hint="eastAsia"/>
          <w:sz w:val="24"/>
          <w:szCs w:val="24"/>
        </w:rPr>
        <w:t>i</w:t>
      </w:r>
      <w:r>
        <w:rPr>
          <w:rFonts w:hint="eastAsia"/>
          <w:sz w:val="24"/>
          <w:szCs w:val="24"/>
        </w:rPr>
        <w:t>、</w:t>
      </w:r>
      <w:r>
        <w:rPr>
          <w:rFonts w:hint="eastAsia"/>
          <w:sz w:val="24"/>
          <w:szCs w:val="24"/>
        </w:rPr>
        <w:t>t</w:t>
      </w:r>
      <w:r>
        <w:rPr>
          <w:rFonts w:hint="eastAsia"/>
          <w:sz w:val="24"/>
          <w:szCs w:val="24"/>
        </w:rPr>
        <w:t>和</w:t>
      </w:r>
      <w:r>
        <w:rPr>
          <w:rFonts w:hint="eastAsia"/>
          <w:sz w:val="24"/>
          <w:szCs w:val="24"/>
        </w:rPr>
        <w:t>p</w:t>
      </w:r>
      <w:r>
        <w:rPr>
          <w:rFonts w:hint="eastAsia"/>
          <w:sz w:val="24"/>
          <w:szCs w:val="24"/>
        </w:rPr>
        <w:t>分别代表企业、年份和行业，</w:t>
      </w:r>
      <w:r>
        <w:rPr>
          <w:sz w:val="24"/>
          <w:szCs w:val="24"/>
        </w:rPr>
        <w:t>σ</w:t>
      </w:r>
      <w:r>
        <w:rPr>
          <w:rFonts w:hint="eastAsia"/>
          <w:sz w:val="24"/>
          <w:szCs w:val="24"/>
        </w:rPr>
        <w:t>、</w:t>
      </w:r>
      <w:r>
        <w:rPr>
          <w:sz w:val="24"/>
          <w:szCs w:val="24"/>
        </w:rPr>
        <w:t>μ</w:t>
      </w:r>
      <w:r>
        <w:rPr>
          <w:rFonts w:hint="eastAsia"/>
          <w:sz w:val="24"/>
          <w:szCs w:val="24"/>
        </w:rPr>
        <w:t>和</w:t>
      </w:r>
      <w:r>
        <w:rPr>
          <w:sz w:val="24"/>
          <w:szCs w:val="24"/>
        </w:rPr>
        <w:t>ν</w:t>
      </w:r>
      <w:r>
        <w:rPr>
          <w:rFonts w:hint="eastAsia"/>
          <w:sz w:val="24"/>
          <w:szCs w:val="24"/>
        </w:rPr>
        <w:t>分别代表企业、行业和年份固定效应，</w:t>
      </w:r>
      <w:r>
        <w:rPr>
          <w:sz w:val="24"/>
          <w:szCs w:val="24"/>
        </w:rPr>
        <w:t>ε</w:t>
      </w:r>
      <w:r>
        <w:rPr>
          <w:rFonts w:hint="eastAsia"/>
          <w:sz w:val="24"/>
          <w:szCs w:val="24"/>
        </w:rPr>
        <w:t>为随机误差项。</w:t>
      </w:r>
    </w:p>
    <w:p w14:paraId="121C739D" w14:textId="77777777" w:rsidR="00826951" w:rsidRDefault="00232FE1" w:rsidP="008B0BCB">
      <w:pPr>
        <w:spacing w:before="240" w:after="120" w:line="400" w:lineRule="exact"/>
        <w:outlineLvl w:val="2"/>
        <w:rPr>
          <w:rFonts w:ascii="黑体" w:eastAsia="黑体" w:hAnsi="黑体" w:cs="黑体"/>
          <w:b/>
          <w:bCs/>
          <w:sz w:val="24"/>
          <w:szCs w:val="24"/>
        </w:rPr>
      </w:pPr>
      <w:bookmarkStart w:id="128" w:name="_Toc196211704"/>
      <w:bookmarkEnd w:id="127"/>
      <w:r>
        <w:rPr>
          <w:rFonts w:ascii="黑体" w:eastAsia="黑体" w:hAnsi="黑体" w:cs="黑体" w:hint="eastAsia"/>
          <w:b/>
          <w:bCs/>
          <w:sz w:val="24"/>
          <w:szCs w:val="24"/>
        </w:rPr>
        <w:t>4.1.2 数据来源与样本选择</w:t>
      </w:r>
      <w:bookmarkEnd w:id="128"/>
    </w:p>
    <w:p w14:paraId="688C12F8" w14:textId="77777777" w:rsidR="00826951" w:rsidRDefault="00232FE1">
      <w:pPr>
        <w:spacing w:line="400" w:lineRule="atLeast"/>
        <w:ind w:firstLineChars="200" w:firstLine="480"/>
        <w:rPr>
          <w:rFonts w:cs="宋体"/>
          <w:sz w:val="24"/>
          <w:szCs w:val="24"/>
        </w:rPr>
      </w:pPr>
      <w:r>
        <w:rPr>
          <w:rFonts w:hint="eastAsia"/>
          <w:sz w:val="24"/>
          <w:szCs w:val="24"/>
        </w:rPr>
        <w:t>本章主要从税收治理制度的两个层面即税负水平和税制结构的角度分析其对数字经济企业创新的影响，研究样本聚焦于</w:t>
      </w:r>
      <w:r>
        <w:rPr>
          <w:sz w:val="24"/>
          <w:szCs w:val="24"/>
        </w:rPr>
        <w:t>A</w:t>
      </w:r>
      <w:proofErr w:type="gramStart"/>
      <w:r>
        <w:rPr>
          <w:rFonts w:hint="eastAsia"/>
          <w:sz w:val="24"/>
          <w:szCs w:val="24"/>
        </w:rPr>
        <w:t>股数字</w:t>
      </w:r>
      <w:proofErr w:type="gramEnd"/>
      <w:r>
        <w:rPr>
          <w:rFonts w:hint="eastAsia"/>
          <w:sz w:val="24"/>
          <w:szCs w:val="24"/>
        </w:rPr>
        <w:t>经济上市企业。目前数字经济企业被划分为数字产业化和产业数字化两大类别，考虑到数据的精准性及可得性，本课题选取</w:t>
      </w:r>
      <w:r>
        <w:rPr>
          <w:sz w:val="24"/>
          <w:szCs w:val="24"/>
        </w:rPr>
        <w:t>2011</w:t>
      </w:r>
      <w:r>
        <w:rPr>
          <w:rFonts w:hint="eastAsia"/>
          <w:sz w:val="24"/>
          <w:szCs w:val="24"/>
        </w:rPr>
        <w:t>—</w:t>
      </w:r>
      <w:r>
        <w:rPr>
          <w:sz w:val="24"/>
          <w:szCs w:val="24"/>
        </w:rPr>
        <w:t>2022</w:t>
      </w:r>
      <w:r>
        <w:rPr>
          <w:rFonts w:hint="eastAsia"/>
          <w:sz w:val="24"/>
          <w:szCs w:val="24"/>
        </w:rPr>
        <w:t>年部分数字产业化企业作为研究样本。</w:t>
      </w:r>
      <w:r>
        <w:rPr>
          <w:rFonts w:cs="宋体" w:hint="eastAsia"/>
          <w:sz w:val="24"/>
          <w:szCs w:val="24"/>
        </w:rPr>
        <w:t>数字产业化企业主要包括以下几类行业：</w:t>
      </w:r>
      <w:bookmarkStart w:id="129" w:name="OLE_LINK6"/>
      <w:r>
        <w:rPr>
          <w:rFonts w:cs="宋体" w:hint="eastAsia"/>
          <w:sz w:val="24"/>
          <w:szCs w:val="24"/>
        </w:rPr>
        <w:t>计算机、通信和其他电子设备制造业、电信广播电</w:t>
      </w:r>
      <w:r>
        <w:rPr>
          <w:rFonts w:cs="宋体" w:hint="eastAsia"/>
          <w:sz w:val="24"/>
          <w:szCs w:val="24"/>
        </w:rPr>
        <w:lastRenderedPageBreak/>
        <w:t>视和卫星传输服务业、互联网和相关服务业、软件和信息技术服务业等</w:t>
      </w:r>
      <w:bookmarkEnd w:id="129"/>
      <w:r>
        <w:rPr>
          <w:rFonts w:cs="宋体" w:hint="eastAsia"/>
          <w:sz w:val="24"/>
          <w:szCs w:val="24"/>
        </w:rPr>
        <w:t>。为避免数据误差对回归结果带来的影响，本课题在原始数据的基础上又做了如下处理：（</w:t>
      </w:r>
      <w:r>
        <w:rPr>
          <w:sz w:val="24"/>
          <w:szCs w:val="24"/>
        </w:rPr>
        <w:t>1</w:t>
      </w:r>
      <w:r>
        <w:rPr>
          <w:rFonts w:cs="宋体" w:hint="eastAsia"/>
          <w:sz w:val="24"/>
          <w:szCs w:val="24"/>
        </w:rPr>
        <w:t>）剔除</w:t>
      </w:r>
      <w:r>
        <w:rPr>
          <w:sz w:val="24"/>
          <w:szCs w:val="24"/>
        </w:rPr>
        <w:t>ST</w:t>
      </w:r>
      <w:r>
        <w:rPr>
          <w:rFonts w:cs="宋体" w:hint="eastAsia"/>
          <w:sz w:val="24"/>
          <w:szCs w:val="24"/>
        </w:rPr>
        <w:t>股和数据严重缺失的企业；（</w:t>
      </w:r>
      <w:r>
        <w:rPr>
          <w:rFonts w:cs="宋体" w:hint="eastAsia"/>
          <w:sz w:val="24"/>
          <w:szCs w:val="24"/>
        </w:rPr>
        <w:t>2</w:t>
      </w:r>
      <w:r>
        <w:rPr>
          <w:rFonts w:cs="宋体" w:hint="eastAsia"/>
          <w:sz w:val="24"/>
          <w:szCs w:val="24"/>
        </w:rPr>
        <w:t>）针对部分缺失的数据，采用了插值法进行填补；（</w:t>
      </w:r>
      <w:r>
        <w:rPr>
          <w:rFonts w:cs="宋体" w:hint="eastAsia"/>
          <w:sz w:val="24"/>
          <w:szCs w:val="24"/>
        </w:rPr>
        <w:t>3</w:t>
      </w:r>
      <w:r>
        <w:rPr>
          <w:rFonts w:cs="宋体" w:hint="eastAsia"/>
          <w:sz w:val="24"/>
          <w:szCs w:val="24"/>
        </w:rPr>
        <w:t>）对连续型数值数据</w:t>
      </w:r>
      <w:proofErr w:type="gramStart"/>
      <w:r>
        <w:rPr>
          <w:rFonts w:cs="宋体" w:hint="eastAsia"/>
          <w:sz w:val="24"/>
          <w:szCs w:val="24"/>
        </w:rPr>
        <w:t>实施了缩尾</w:t>
      </w:r>
      <w:proofErr w:type="gramEnd"/>
      <w:r>
        <w:rPr>
          <w:rFonts w:cs="宋体" w:hint="eastAsia"/>
          <w:sz w:val="24"/>
          <w:szCs w:val="24"/>
        </w:rPr>
        <w:t>处理。最终得到</w:t>
      </w:r>
      <w:r>
        <w:rPr>
          <w:sz w:val="24"/>
          <w:szCs w:val="24"/>
        </w:rPr>
        <w:t>273</w:t>
      </w:r>
      <w:r>
        <w:rPr>
          <w:rFonts w:cs="宋体" w:hint="eastAsia"/>
          <w:sz w:val="24"/>
          <w:szCs w:val="24"/>
        </w:rPr>
        <w:t>家企业，共</w:t>
      </w:r>
      <w:r>
        <w:rPr>
          <w:sz w:val="24"/>
          <w:szCs w:val="24"/>
        </w:rPr>
        <w:t>3276</w:t>
      </w:r>
      <w:r>
        <w:rPr>
          <w:rFonts w:cs="宋体" w:hint="eastAsia"/>
          <w:sz w:val="24"/>
          <w:szCs w:val="24"/>
        </w:rPr>
        <w:t>个观测样本。</w:t>
      </w:r>
      <w:bookmarkStart w:id="130" w:name="OLE_LINK145"/>
      <w:r>
        <w:rPr>
          <w:rFonts w:cs="宋体" w:hint="eastAsia"/>
          <w:sz w:val="24"/>
          <w:szCs w:val="24"/>
        </w:rPr>
        <w:t>本课题的研究数据主要来源于国泰安数据库，《中国统计年鉴》《中国税务统计年鉴》</w:t>
      </w:r>
      <w:bookmarkEnd w:id="130"/>
      <w:r>
        <w:rPr>
          <w:rFonts w:cs="宋体" w:hint="eastAsia"/>
          <w:sz w:val="24"/>
          <w:szCs w:val="24"/>
        </w:rPr>
        <w:t>。</w:t>
      </w:r>
    </w:p>
    <w:p w14:paraId="60C09221" w14:textId="77777777" w:rsidR="00826951" w:rsidRDefault="00232FE1" w:rsidP="008B0BCB">
      <w:pPr>
        <w:spacing w:before="240" w:after="120" w:line="400" w:lineRule="exact"/>
        <w:outlineLvl w:val="2"/>
        <w:rPr>
          <w:rFonts w:ascii="黑体" w:eastAsia="黑体" w:hAnsi="黑体" w:cs="黑体"/>
          <w:b/>
          <w:bCs/>
          <w:sz w:val="24"/>
          <w:szCs w:val="24"/>
        </w:rPr>
      </w:pPr>
      <w:bookmarkStart w:id="131" w:name="_Toc196211705"/>
      <w:r>
        <w:rPr>
          <w:rFonts w:ascii="黑体" w:eastAsia="黑体" w:hAnsi="黑体" w:cs="黑体" w:hint="eastAsia"/>
          <w:b/>
          <w:bCs/>
          <w:sz w:val="24"/>
          <w:szCs w:val="24"/>
        </w:rPr>
        <w:t>4.1.3 变量定义</w:t>
      </w:r>
      <w:bookmarkEnd w:id="131"/>
    </w:p>
    <w:p w14:paraId="56B2D441" w14:textId="77777777" w:rsidR="00826951" w:rsidRDefault="00232FE1">
      <w:pPr>
        <w:spacing w:line="400" w:lineRule="atLeast"/>
        <w:ind w:firstLineChars="200" w:firstLine="482"/>
        <w:rPr>
          <w:b/>
          <w:bCs/>
          <w:sz w:val="24"/>
          <w:szCs w:val="24"/>
        </w:rPr>
      </w:pPr>
      <w:r>
        <w:rPr>
          <w:rFonts w:hint="eastAsia"/>
          <w:b/>
          <w:bCs/>
          <w:sz w:val="24"/>
          <w:szCs w:val="24"/>
        </w:rPr>
        <w:t>（</w:t>
      </w:r>
      <w:r>
        <w:rPr>
          <w:b/>
          <w:bCs/>
          <w:sz w:val="24"/>
          <w:szCs w:val="24"/>
        </w:rPr>
        <w:t>1</w:t>
      </w:r>
      <w:r>
        <w:rPr>
          <w:rFonts w:hint="eastAsia"/>
          <w:b/>
          <w:bCs/>
          <w:sz w:val="24"/>
          <w:szCs w:val="24"/>
        </w:rPr>
        <w:t>）被解释变量</w:t>
      </w:r>
      <w:r>
        <w:rPr>
          <w:rFonts w:hint="eastAsia"/>
          <w:b/>
          <w:bCs/>
          <w:sz w:val="24"/>
          <w:szCs w:val="24"/>
        </w:rPr>
        <w:tab/>
      </w:r>
    </w:p>
    <w:p w14:paraId="25859A68" w14:textId="318BDE33" w:rsidR="00826951" w:rsidRDefault="00232FE1">
      <w:pPr>
        <w:spacing w:line="400" w:lineRule="exact"/>
        <w:ind w:firstLineChars="200" w:firstLine="480"/>
        <w:rPr>
          <w:rFonts w:cs="宋体"/>
          <w:sz w:val="24"/>
          <w:szCs w:val="24"/>
        </w:rPr>
      </w:pPr>
      <w:r>
        <w:rPr>
          <w:rFonts w:hint="eastAsia"/>
          <w:sz w:val="24"/>
          <w:szCs w:val="24"/>
        </w:rPr>
        <w:t>企业创新水平（</w:t>
      </w:r>
      <w:r>
        <w:rPr>
          <w:rFonts w:hint="eastAsia"/>
          <w:sz w:val="24"/>
          <w:szCs w:val="24"/>
        </w:rPr>
        <w:t>Te</w:t>
      </w:r>
      <w:r>
        <w:rPr>
          <w:rFonts w:hint="eastAsia"/>
          <w:sz w:val="24"/>
          <w:szCs w:val="24"/>
        </w:rPr>
        <w:t>）。目前对于企业创新水平的测算大多基于创新投入或产出的角度。鉴于以上衡量方式只包含投入或产出单一方面因素，存在一定的局限，故选取创新效率作为创新水平的代理变量</w:t>
      </w:r>
      <w:bookmarkStart w:id="132" w:name="OLE_LINK109"/>
      <w:r>
        <w:rPr>
          <w:rFonts w:hint="eastAsia"/>
          <w:sz w:val="24"/>
          <w:szCs w:val="24"/>
        </w:rPr>
        <w:t>。本课题考虑到</w:t>
      </w:r>
      <w:r>
        <w:rPr>
          <w:rFonts w:ascii="宋体" w:hAnsi="宋体" w:cs="宋体"/>
          <w:sz w:val="24"/>
          <w:szCs w:val="24"/>
        </w:rPr>
        <w:t>数据包络分析法</w:t>
      </w:r>
      <w:r>
        <w:rPr>
          <w:rFonts w:cs="宋体" w:hint="eastAsia"/>
          <w:sz w:val="24"/>
          <w:szCs w:val="24"/>
        </w:rPr>
        <w:t>（</w:t>
      </w:r>
      <w:r>
        <w:rPr>
          <w:sz w:val="24"/>
          <w:szCs w:val="24"/>
        </w:rPr>
        <w:t>DEA</w:t>
      </w:r>
      <w:r>
        <w:rPr>
          <w:rFonts w:cs="宋体" w:hint="eastAsia"/>
          <w:sz w:val="24"/>
          <w:szCs w:val="24"/>
        </w:rPr>
        <w:t>）可在不知</w:t>
      </w:r>
      <w:r>
        <w:rPr>
          <w:rFonts w:ascii="宋体" w:hAnsi="宋体" w:cs="宋体"/>
          <w:sz w:val="24"/>
          <w:szCs w:val="24"/>
        </w:rPr>
        <w:t>具体生产函数形式</w:t>
      </w:r>
      <w:r>
        <w:rPr>
          <w:rFonts w:ascii="宋体" w:hAnsi="宋体" w:cs="宋体" w:hint="eastAsia"/>
          <w:sz w:val="24"/>
          <w:szCs w:val="24"/>
        </w:rPr>
        <w:t>的情况下</w:t>
      </w:r>
      <w:r>
        <w:rPr>
          <w:rFonts w:ascii="宋体" w:hAnsi="宋体" w:cs="宋体"/>
          <w:sz w:val="24"/>
          <w:szCs w:val="24"/>
        </w:rPr>
        <w:t>，</w:t>
      </w:r>
      <w:r>
        <w:rPr>
          <w:rFonts w:ascii="宋体" w:hAnsi="宋体" w:cs="宋体" w:hint="eastAsia"/>
          <w:sz w:val="24"/>
          <w:szCs w:val="24"/>
        </w:rPr>
        <w:t>进行</w:t>
      </w:r>
      <w:r>
        <w:rPr>
          <w:rFonts w:ascii="宋体" w:hAnsi="宋体" w:cs="宋体"/>
          <w:sz w:val="24"/>
          <w:szCs w:val="24"/>
        </w:rPr>
        <w:t>多投入与多产出的效率</w:t>
      </w:r>
      <w:r>
        <w:rPr>
          <w:rFonts w:ascii="宋体" w:hAnsi="宋体" w:cs="宋体" w:hint="eastAsia"/>
          <w:sz w:val="24"/>
          <w:szCs w:val="24"/>
        </w:rPr>
        <w:t>测算</w:t>
      </w:r>
      <w:r>
        <w:rPr>
          <w:rFonts w:ascii="宋体" w:hAnsi="宋体" w:cs="宋体"/>
          <w:sz w:val="24"/>
          <w:szCs w:val="24"/>
        </w:rPr>
        <w:t>。</w:t>
      </w:r>
      <w:bookmarkEnd w:id="132"/>
      <w:r>
        <w:rPr>
          <w:rFonts w:hint="eastAsia"/>
          <w:sz w:val="24"/>
          <w:szCs w:val="24"/>
        </w:rPr>
        <w:t>因此，</w:t>
      </w:r>
      <w:r>
        <w:rPr>
          <w:rFonts w:cs="宋体" w:hint="eastAsia"/>
          <w:sz w:val="24"/>
          <w:szCs w:val="24"/>
        </w:rPr>
        <w:t>参考胡元木（</w:t>
      </w:r>
      <w:r>
        <w:rPr>
          <w:sz w:val="24"/>
          <w:szCs w:val="24"/>
        </w:rPr>
        <w:t>2012</w:t>
      </w:r>
      <w:r>
        <w:rPr>
          <w:rFonts w:cs="宋体" w:hint="eastAsia"/>
          <w:sz w:val="24"/>
          <w:szCs w:val="24"/>
        </w:rPr>
        <w:t>）的做法</w:t>
      </w:r>
      <w:r>
        <w:rPr>
          <w:rFonts w:cs="宋体" w:hint="eastAsia"/>
          <w:sz w:val="24"/>
          <w:szCs w:val="24"/>
          <w:vertAlign w:val="superscript"/>
        </w:rPr>
        <w:fldChar w:fldCharType="begin"/>
      </w:r>
      <w:r>
        <w:rPr>
          <w:rFonts w:cs="宋体" w:hint="eastAsia"/>
          <w:sz w:val="24"/>
          <w:szCs w:val="24"/>
          <w:vertAlign w:val="superscript"/>
        </w:rPr>
        <w:instrText xml:space="preserve"> REF _Ref2199 \r \h </w:instrText>
      </w:r>
      <w:r>
        <w:rPr>
          <w:rFonts w:cs="宋体" w:hint="eastAsia"/>
          <w:sz w:val="24"/>
          <w:szCs w:val="24"/>
          <w:vertAlign w:val="superscript"/>
        </w:rPr>
      </w:r>
      <w:r>
        <w:rPr>
          <w:rFonts w:cs="宋体" w:hint="eastAsia"/>
          <w:sz w:val="24"/>
          <w:szCs w:val="24"/>
          <w:vertAlign w:val="superscript"/>
        </w:rPr>
        <w:fldChar w:fldCharType="separate"/>
      </w:r>
      <w:r w:rsidR="006C4713">
        <w:rPr>
          <w:rFonts w:cs="宋体"/>
          <w:sz w:val="24"/>
          <w:szCs w:val="24"/>
          <w:vertAlign w:val="superscript"/>
        </w:rPr>
        <w:t>[89]</w:t>
      </w:r>
      <w:r>
        <w:rPr>
          <w:rFonts w:cs="宋体" w:hint="eastAsia"/>
          <w:sz w:val="24"/>
          <w:szCs w:val="24"/>
          <w:vertAlign w:val="superscript"/>
        </w:rPr>
        <w:fldChar w:fldCharType="end"/>
      </w:r>
      <w:r>
        <w:rPr>
          <w:rFonts w:cs="宋体" w:hint="eastAsia"/>
          <w:sz w:val="24"/>
          <w:szCs w:val="24"/>
        </w:rPr>
        <w:t>，选用</w:t>
      </w:r>
      <w:r>
        <w:rPr>
          <w:sz w:val="24"/>
          <w:szCs w:val="24"/>
        </w:rPr>
        <w:t>DEA</w:t>
      </w:r>
      <w:r>
        <w:rPr>
          <w:rFonts w:cs="宋体" w:hint="eastAsia"/>
          <w:sz w:val="24"/>
          <w:szCs w:val="24"/>
        </w:rPr>
        <w:t>测度数字经济企业创新效率。其中，投入变量和产出变量分别为企业研发费用的自然对数和企业申请专利数的自然对数。</w:t>
      </w:r>
    </w:p>
    <w:p w14:paraId="118144A0" w14:textId="77777777" w:rsidR="00826951" w:rsidRDefault="00232FE1">
      <w:pPr>
        <w:spacing w:line="400" w:lineRule="exact"/>
        <w:ind w:firstLineChars="200" w:firstLine="482"/>
        <w:rPr>
          <w:rFonts w:cs="宋体"/>
          <w:b/>
          <w:bCs/>
          <w:sz w:val="24"/>
          <w:szCs w:val="24"/>
        </w:rPr>
      </w:pPr>
      <w:bookmarkStart w:id="133" w:name="OLE_LINK146"/>
      <w:r>
        <w:rPr>
          <w:rFonts w:cs="宋体" w:hint="eastAsia"/>
          <w:b/>
          <w:bCs/>
          <w:sz w:val="24"/>
          <w:szCs w:val="24"/>
        </w:rPr>
        <w:t>（</w:t>
      </w:r>
      <w:r>
        <w:rPr>
          <w:b/>
          <w:bCs/>
          <w:sz w:val="24"/>
          <w:szCs w:val="24"/>
        </w:rPr>
        <w:t>2</w:t>
      </w:r>
      <w:r>
        <w:rPr>
          <w:rFonts w:cs="宋体" w:hint="eastAsia"/>
          <w:b/>
          <w:bCs/>
          <w:sz w:val="24"/>
          <w:szCs w:val="24"/>
        </w:rPr>
        <w:t>）解释变量</w:t>
      </w:r>
    </w:p>
    <w:p w14:paraId="2732747C" w14:textId="452F1BE5" w:rsidR="00826951" w:rsidRDefault="00232FE1">
      <w:pPr>
        <w:spacing w:line="400" w:lineRule="exact"/>
        <w:ind w:firstLineChars="200" w:firstLine="480"/>
        <w:rPr>
          <w:sz w:val="24"/>
          <w:szCs w:val="24"/>
        </w:rPr>
      </w:pPr>
      <w:r>
        <w:rPr>
          <w:rFonts w:hint="eastAsia"/>
          <w:sz w:val="24"/>
          <w:szCs w:val="24"/>
        </w:rPr>
        <w:t>税负水平（</w:t>
      </w:r>
      <w:r>
        <w:rPr>
          <w:sz w:val="24"/>
          <w:szCs w:val="24"/>
        </w:rPr>
        <w:t>Tax</w:t>
      </w:r>
      <w:r>
        <w:rPr>
          <w:rFonts w:hint="eastAsia"/>
          <w:sz w:val="24"/>
          <w:szCs w:val="24"/>
        </w:rPr>
        <w:t>_</w:t>
      </w:r>
      <w:r>
        <w:rPr>
          <w:sz w:val="24"/>
          <w:szCs w:val="24"/>
        </w:rPr>
        <w:t>1</w:t>
      </w:r>
      <w:r>
        <w:rPr>
          <w:rFonts w:hint="eastAsia"/>
          <w:sz w:val="24"/>
          <w:szCs w:val="24"/>
        </w:rPr>
        <w:t>）</w:t>
      </w:r>
      <w:bookmarkEnd w:id="133"/>
      <w:r>
        <w:rPr>
          <w:rFonts w:hint="eastAsia"/>
          <w:sz w:val="24"/>
          <w:szCs w:val="24"/>
        </w:rPr>
        <w:t>。现有文献大多采用所得税税率衡量企业税收负担，考虑到此方法忽略了增值税等流转税对税负水平的影响，参考李青原等（</w:t>
      </w:r>
      <w:r>
        <w:rPr>
          <w:sz w:val="24"/>
          <w:szCs w:val="24"/>
        </w:rPr>
        <w:t>2022</w:t>
      </w:r>
      <w:r>
        <w:rPr>
          <w:rFonts w:hint="eastAsia"/>
          <w:sz w:val="24"/>
          <w:szCs w:val="24"/>
        </w:rPr>
        <w:t>）人的研究成果</w:t>
      </w:r>
      <w:r>
        <w:rPr>
          <w:rFonts w:hint="eastAsia"/>
          <w:sz w:val="24"/>
          <w:szCs w:val="24"/>
          <w:vertAlign w:val="superscript"/>
        </w:rPr>
        <w:fldChar w:fldCharType="begin"/>
      </w:r>
      <w:r>
        <w:rPr>
          <w:rFonts w:hint="eastAsia"/>
          <w:sz w:val="24"/>
          <w:szCs w:val="24"/>
          <w:vertAlign w:val="superscript"/>
        </w:rPr>
        <w:instrText xml:space="preserve"> REF _Ref2379 \r \h </w:instrText>
      </w:r>
      <w:r>
        <w:rPr>
          <w:rFonts w:hint="eastAsia"/>
          <w:sz w:val="24"/>
          <w:szCs w:val="24"/>
          <w:vertAlign w:val="superscript"/>
        </w:rPr>
      </w:r>
      <w:r>
        <w:rPr>
          <w:rFonts w:hint="eastAsia"/>
          <w:sz w:val="24"/>
          <w:szCs w:val="24"/>
          <w:vertAlign w:val="superscript"/>
        </w:rPr>
        <w:fldChar w:fldCharType="separate"/>
      </w:r>
      <w:r w:rsidR="006C4713">
        <w:rPr>
          <w:sz w:val="24"/>
          <w:szCs w:val="24"/>
          <w:vertAlign w:val="superscript"/>
        </w:rPr>
        <w:t>[90]</w:t>
      </w:r>
      <w:r>
        <w:rPr>
          <w:rFonts w:hint="eastAsia"/>
          <w:sz w:val="24"/>
          <w:szCs w:val="24"/>
          <w:vertAlign w:val="superscript"/>
        </w:rPr>
        <w:fldChar w:fldCharType="end"/>
      </w:r>
      <w:r>
        <w:rPr>
          <w:rFonts w:hint="eastAsia"/>
          <w:sz w:val="24"/>
          <w:szCs w:val="24"/>
        </w:rPr>
        <w:t>，</w:t>
      </w:r>
      <w:bookmarkStart w:id="134" w:name="OLE_LINK147"/>
      <w:r>
        <w:rPr>
          <w:rFonts w:hint="eastAsia"/>
          <w:sz w:val="24"/>
          <w:szCs w:val="24"/>
        </w:rPr>
        <w:t>采用企业所支付的税费总额减去收到的税费返还，然后除以营业收入衡量</w:t>
      </w:r>
      <w:r w:rsidR="00B81B86">
        <w:rPr>
          <w:rFonts w:hint="eastAsia"/>
          <w:sz w:val="24"/>
          <w:szCs w:val="24"/>
        </w:rPr>
        <w:t>数字经济企业</w:t>
      </w:r>
      <w:r>
        <w:rPr>
          <w:rFonts w:hint="eastAsia"/>
          <w:sz w:val="24"/>
          <w:szCs w:val="24"/>
        </w:rPr>
        <w:t>税负水平</w:t>
      </w:r>
      <w:bookmarkEnd w:id="134"/>
      <w:r>
        <w:rPr>
          <w:rFonts w:hint="eastAsia"/>
          <w:sz w:val="24"/>
          <w:szCs w:val="24"/>
        </w:rPr>
        <w:t>。依据我国会计准则，</w:t>
      </w:r>
      <w:r>
        <w:rPr>
          <w:rFonts w:ascii="宋体" w:hAnsi="宋体" w:cs="宋体"/>
          <w:sz w:val="24"/>
          <w:szCs w:val="24"/>
        </w:rPr>
        <w:t>在现金流量表中，企业所“缴纳的各项税款”与其所“获取的税收返还”之间的差额，构成了企业</w:t>
      </w:r>
      <w:proofErr w:type="gramStart"/>
      <w:r>
        <w:rPr>
          <w:rFonts w:ascii="宋体" w:hAnsi="宋体" w:cs="宋体"/>
          <w:sz w:val="24"/>
          <w:szCs w:val="24"/>
        </w:rPr>
        <w:t>净税收</w:t>
      </w:r>
      <w:proofErr w:type="gramEnd"/>
      <w:r>
        <w:rPr>
          <w:rFonts w:ascii="宋体" w:hAnsi="宋体" w:cs="宋体"/>
          <w:sz w:val="24"/>
          <w:szCs w:val="24"/>
        </w:rPr>
        <w:t>支出</w:t>
      </w:r>
      <w:r>
        <w:rPr>
          <w:rFonts w:hint="eastAsia"/>
          <w:sz w:val="24"/>
          <w:szCs w:val="24"/>
        </w:rPr>
        <w:t>，同时，考虑到企业缴纳税费的税基以主营业务收入为基础，因此选择营业收入作为分母。</w:t>
      </w:r>
    </w:p>
    <w:p w14:paraId="55AB8207" w14:textId="77777777" w:rsidR="00826951" w:rsidRDefault="00232FE1">
      <w:pPr>
        <w:spacing w:line="400" w:lineRule="exact"/>
        <w:ind w:firstLineChars="200" w:firstLine="482"/>
        <w:rPr>
          <w:b/>
          <w:bCs/>
          <w:sz w:val="24"/>
          <w:szCs w:val="24"/>
        </w:rPr>
      </w:pPr>
      <w:r>
        <w:rPr>
          <w:rFonts w:hint="eastAsia"/>
          <w:b/>
          <w:bCs/>
          <w:sz w:val="24"/>
          <w:szCs w:val="24"/>
        </w:rPr>
        <w:t>（</w:t>
      </w:r>
      <w:bookmarkStart w:id="135" w:name="OLE_LINK148"/>
      <w:r>
        <w:rPr>
          <w:rFonts w:hint="eastAsia"/>
          <w:b/>
          <w:bCs/>
          <w:sz w:val="24"/>
          <w:szCs w:val="24"/>
        </w:rPr>
        <w:t>3</w:t>
      </w:r>
      <w:r>
        <w:rPr>
          <w:rFonts w:hint="eastAsia"/>
          <w:b/>
          <w:bCs/>
          <w:sz w:val="24"/>
          <w:szCs w:val="24"/>
        </w:rPr>
        <w:t>）调节变量</w:t>
      </w:r>
      <w:r>
        <w:rPr>
          <w:rFonts w:hint="eastAsia"/>
          <w:b/>
          <w:bCs/>
          <w:sz w:val="24"/>
          <w:szCs w:val="24"/>
        </w:rPr>
        <w:tab/>
      </w:r>
    </w:p>
    <w:p w14:paraId="2FA81D3C" w14:textId="375BAF27" w:rsidR="00826951" w:rsidRDefault="00232FE1">
      <w:pPr>
        <w:spacing w:line="400" w:lineRule="exact"/>
        <w:ind w:firstLineChars="200" w:firstLine="480"/>
        <w:rPr>
          <w:rFonts w:ascii="KTJ+ZJdMsh-30" w:hAnsi="KTJ+ZJdMsh-30"/>
          <w:szCs w:val="21"/>
        </w:rPr>
      </w:pPr>
      <w:r>
        <w:rPr>
          <w:rFonts w:hint="eastAsia"/>
          <w:sz w:val="24"/>
          <w:szCs w:val="24"/>
        </w:rPr>
        <w:t>税制结构（</w:t>
      </w:r>
      <w:r>
        <w:rPr>
          <w:sz w:val="24"/>
          <w:szCs w:val="24"/>
        </w:rPr>
        <w:t>Tax</w:t>
      </w:r>
      <w:r>
        <w:rPr>
          <w:rFonts w:hint="eastAsia"/>
          <w:sz w:val="24"/>
          <w:szCs w:val="24"/>
        </w:rPr>
        <w:t>_</w:t>
      </w:r>
      <w:r>
        <w:rPr>
          <w:sz w:val="24"/>
          <w:szCs w:val="24"/>
        </w:rPr>
        <w:t>2</w:t>
      </w:r>
      <w:r>
        <w:rPr>
          <w:rFonts w:hint="eastAsia"/>
          <w:sz w:val="24"/>
          <w:szCs w:val="24"/>
        </w:rPr>
        <w:t>）。借鉴余红艳和沈坤荣等（</w:t>
      </w:r>
      <w:r>
        <w:rPr>
          <w:sz w:val="24"/>
          <w:szCs w:val="24"/>
        </w:rPr>
        <w:t>2016</w:t>
      </w:r>
      <w:r>
        <w:rPr>
          <w:rFonts w:hint="eastAsia"/>
          <w:sz w:val="24"/>
          <w:szCs w:val="24"/>
        </w:rPr>
        <w:t>）人的做法</w:t>
      </w:r>
      <w:r>
        <w:rPr>
          <w:rFonts w:hint="eastAsia"/>
          <w:sz w:val="24"/>
          <w:szCs w:val="24"/>
          <w:vertAlign w:val="superscript"/>
        </w:rPr>
        <w:fldChar w:fldCharType="begin"/>
      </w:r>
      <w:r>
        <w:rPr>
          <w:rFonts w:hint="eastAsia"/>
          <w:sz w:val="24"/>
          <w:szCs w:val="24"/>
          <w:vertAlign w:val="superscript"/>
        </w:rPr>
        <w:instrText xml:space="preserve"> REF _Ref2620 \r \h </w:instrText>
      </w:r>
      <w:r>
        <w:rPr>
          <w:rFonts w:hint="eastAsia"/>
          <w:sz w:val="24"/>
          <w:szCs w:val="24"/>
          <w:vertAlign w:val="superscript"/>
        </w:rPr>
      </w:r>
      <w:r>
        <w:rPr>
          <w:rFonts w:hint="eastAsia"/>
          <w:sz w:val="24"/>
          <w:szCs w:val="24"/>
          <w:vertAlign w:val="superscript"/>
        </w:rPr>
        <w:fldChar w:fldCharType="separate"/>
      </w:r>
      <w:r w:rsidR="006C4713">
        <w:rPr>
          <w:sz w:val="24"/>
          <w:szCs w:val="24"/>
          <w:vertAlign w:val="superscript"/>
        </w:rPr>
        <w:t>[91]</w:t>
      </w:r>
      <w:r>
        <w:rPr>
          <w:rFonts w:hint="eastAsia"/>
          <w:sz w:val="24"/>
          <w:szCs w:val="24"/>
          <w:vertAlign w:val="superscript"/>
        </w:rPr>
        <w:fldChar w:fldCharType="end"/>
      </w:r>
      <w:r>
        <w:rPr>
          <w:rFonts w:hint="eastAsia"/>
          <w:sz w:val="24"/>
          <w:szCs w:val="24"/>
        </w:rPr>
        <w:t>，从税种结构的角度衡量税制结构，具体为各省份（市）直接税收入与间接税收入的比值</w:t>
      </w:r>
      <w:bookmarkEnd w:id="135"/>
      <w:r>
        <w:rPr>
          <w:rFonts w:hint="eastAsia"/>
          <w:sz w:val="24"/>
          <w:szCs w:val="24"/>
        </w:rPr>
        <w:t>。直接税与间接税的划分以税负是否能够转移为标准，若税负不能转移则为直接税，反之则为间接税。考虑到数据的可获得性，直接税选取个人所得税和企业所得税两大主要税种。受“营改增”政策的影响，</w:t>
      </w:r>
      <w:r>
        <w:rPr>
          <w:rFonts w:hint="eastAsia"/>
          <w:sz w:val="24"/>
          <w:szCs w:val="24"/>
        </w:rPr>
        <w:t>2016</w:t>
      </w:r>
      <w:r>
        <w:rPr>
          <w:rFonts w:hint="eastAsia"/>
          <w:sz w:val="24"/>
          <w:szCs w:val="24"/>
        </w:rPr>
        <w:t>年之前间接税包括增值税、营业税和消费税，</w:t>
      </w:r>
      <w:r>
        <w:rPr>
          <w:rFonts w:hint="eastAsia"/>
          <w:sz w:val="24"/>
          <w:szCs w:val="24"/>
        </w:rPr>
        <w:t>2016</w:t>
      </w:r>
      <w:r>
        <w:rPr>
          <w:rFonts w:hint="eastAsia"/>
          <w:sz w:val="24"/>
          <w:szCs w:val="24"/>
        </w:rPr>
        <w:t>年及以后间接税范围调整为增值税和消费税。</w:t>
      </w:r>
    </w:p>
    <w:p w14:paraId="5F7666B4" w14:textId="77777777" w:rsidR="00826951" w:rsidRDefault="00232FE1">
      <w:pPr>
        <w:spacing w:line="400" w:lineRule="exact"/>
        <w:ind w:firstLineChars="200" w:firstLine="482"/>
        <w:rPr>
          <w:b/>
          <w:bCs/>
          <w:sz w:val="24"/>
          <w:szCs w:val="24"/>
        </w:rPr>
      </w:pPr>
      <w:r>
        <w:rPr>
          <w:rFonts w:hint="eastAsia"/>
          <w:b/>
          <w:bCs/>
          <w:sz w:val="24"/>
          <w:szCs w:val="24"/>
        </w:rPr>
        <w:t>（</w:t>
      </w:r>
      <w:r>
        <w:rPr>
          <w:rFonts w:hint="eastAsia"/>
          <w:b/>
          <w:bCs/>
          <w:sz w:val="24"/>
          <w:szCs w:val="24"/>
        </w:rPr>
        <w:t>4</w:t>
      </w:r>
      <w:r>
        <w:rPr>
          <w:rFonts w:hint="eastAsia"/>
          <w:b/>
          <w:bCs/>
          <w:sz w:val="24"/>
          <w:szCs w:val="24"/>
        </w:rPr>
        <w:t>）控制变量</w:t>
      </w:r>
    </w:p>
    <w:p w14:paraId="5C4EF469" w14:textId="6BFDD73A" w:rsidR="00826951" w:rsidRDefault="00232FE1">
      <w:pPr>
        <w:spacing w:line="400" w:lineRule="exact"/>
        <w:ind w:firstLineChars="200" w:firstLine="480"/>
        <w:rPr>
          <w:sz w:val="24"/>
          <w:szCs w:val="24"/>
        </w:rPr>
      </w:pPr>
      <w:r>
        <w:rPr>
          <w:rFonts w:hint="eastAsia"/>
          <w:sz w:val="24"/>
          <w:szCs w:val="24"/>
        </w:rPr>
        <w:t>为避免数字经济企业其他方面因素对企业创新水平带来的影响。借鉴魏志华</w:t>
      </w:r>
      <w:r>
        <w:rPr>
          <w:rFonts w:hint="eastAsia"/>
          <w:sz w:val="24"/>
          <w:szCs w:val="24"/>
        </w:rPr>
        <w:lastRenderedPageBreak/>
        <w:t>等（</w:t>
      </w:r>
      <w:r>
        <w:rPr>
          <w:sz w:val="24"/>
          <w:szCs w:val="24"/>
        </w:rPr>
        <w:t>2022</w:t>
      </w:r>
      <w:r>
        <w:rPr>
          <w:rFonts w:hint="eastAsia"/>
          <w:sz w:val="24"/>
          <w:szCs w:val="24"/>
        </w:rPr>
        <w:t>）的做法</w:t>
      </w:r>
      <w:r>
        <w:rPr>
          <w:rFonts w:hint="eastAsia"/>
          <w:sz w:val="24"/>
          <w:szCs w:val="24"/>
          <w:vertAlign w:val="superscript"/>
        </w:rPr>
        <w:fldChar w:fldCharType="begin"/>
      </w:r>
      <w:r>
        <w:rPr>
          <w:rFonts w:hint="eastAsia"/>
          <w:sz w:val="24"/>
          <w:szCs w:val="24"/>
          <w:vertAlign w:val="superscript"/>
        </w:rPr>
        <w:instrText xml:space="preserve"> REF _Ref2653 \r \h </w:instrText>
      </w:r>
      <w:r>
        <w:rPr>
          <w:rFonts w:hint="eastAsia"/>
          <w:sz w:val="24"/>
          <w:szCs w:val="24"/>
          <w:vertAlign w:val="superscript"/>
        </w:rPr>
      </w:r>
      <w:r>
        <w:rPr>
          <w:rFonts w:hint="eastAsia"/>
          <w:sz w:val="24"/>
          <w:szCs w:val="24"/>
          <w:vertAlign w:val="superscript"/>
        </w:rPr>
        <w:fldChar w:fldCharType="separate"/>
      </w:r>
      <w:r w:rsidR="006C4713">
        <w:rPr>
          <w:sz w:val="24"/>
          <w:szCs w:val="24"/>
          <w:vertAlign w:val="superscript"/>
        </w:rPr>
        <w:t>[92]</w:t>
      </w:r>
      <w:r>
        <w:rPr>
          <w:rFonts w:hint="eastAsia"/>
          <w:sz w:val="24"/>
          <w:szCs w:val="24"/>
          <w:vertAlign w:val="superscript"/>
        </w:rPr>
        <w:fldChar w:fldCharType="end"/>
      </w:r>
      <w:r>
        <w:rPr>
          <w:rFonts w:hint="eastAsia"/>
          <w:sz w:val="24"/>
          <w:szCs w:val="24"/>
        </w:rPr>
        <w:t>，在模型中加入了多个企业特征相关变量，主要包括：</w:t>
      </w:r>
    </w:p>
    <w:p w14:paraId="5C0344FF" w14:textId="77777777" w:rsidR="00826951" w:rsidRDefault="00232FE1">
      <w:pPr>
        <w:spacing w:line="400" w:lineRule="exact"/>
        <w:ind w:firstLineChars="200" w:firstLine="480"/>
        <w:rPr>
          <w:sz w:val="24"/>
          <w:szCs w:val="24"/>
        </w:rPr>
      </w:pPr>
      <w:bookmarkStart w:id="136" w:name="OLE_LINK19"/>
      <w:r>
        <w:rPr>
          <w:rFonts w:hint="eastAsia"/>
          <w:sz w:val="24"/>
          <w:szCs w:val="24"/>
        </w:rPr>
        <w:t>公司规模</w:t>
      </w:r>
      <w:bookmarkEnd w:id="136"/>
      <w:r>
        <w:rPr>
          <w:rFonts w:hint="eastAsia"/>
          <w:sz w:val="24"/>
          <w:szCs w:val="24"/>
        </w:rPr>
        <w:t>（</w:t>
      </w:r>
      <w:r>
        <w:rPr>
          <w:rFonts w:hint="eastAsia"/>
          <w:sz w:val="24"/>
          <w:szCs w:val="24"/>
        </w:rPr>
        <w:t>Asset</w:t>
      </w:r>
      <w:r>
        <w:rPr>
          <w:rFonts w:hint="eastAsia"/>
          <w:sz w:val="24"/>
          <w:szCs w:val="24"/>
        </w:rPr>
        <w:t>），具体为企业的资产总额加</w:t>
      </w:r>
      <w:r>
        <w:rPr>
          <w:sz w:val="24"/>
          <w:szCs w:val="24"/>
        </w:rPr>
        <w:t>1</w:t>
      </w:r>
      <w:r>
        <w:rPr>
          <w:rFonts w:hint="eastAsia"/>
          <w:sz w:val="24"/>
          <w:szCs w:val="24"/>
        </w:rPr>
        <w:t>的自然对数，一般认为企业规模越大，在资本市场获得投资的机会越多，研发投入资金越充裕，创新水平也相对较高。负债水平（</w:t>
      </w:r>
      <w:r>
        <w:rPr>
          <w:rFonts w:hint="eastAsia"/>
          <w:sz w:val="24"/>
          <w:szCs w:val="24"/>
        </w:rPr>
        <w:t>Lev</w:t>
      </w:r>
      <w:r>
        <w:rPr>
          <w:rFonts w:hint="eastAsia"/>
          <w:sz w:val="24"/>
          <w:szCs w:val="24"/>
        </w:rPr>
        <w:t>），采用企业总负债与总资产的比值表示，一般而言，负债水平越高，面临的研发投入资金不足问题越严重，越不利于企业创新。股权集中度（</w:t>
      </w:r>
      <w:r>
        <w:rPr>
          <w:sz w:val="24"/>
          <w:szCs w:val="24"/>
        </w:rPr>
        <w:t>Top10</w:t>
      </w:r>
      <w:r>
        <w:rPr>
          <w:rFonts w:hint="eastAsia"/>
          <w:sz w:val="24"/>
          <w:szCs w:val="24"/>
        </w:rPr>
        <w:t>），采用</w:t>
      </w:r>
      <w:bookmarkStart w:id="137" w:name="OLE_LINK21"/>
      <w:r>
        <w:rPr>
          <w:rFonts w:hint="eastAsia"/>
          <w:sz w:val="24"/>
          <w:szCs w:val="24"/>
        </w:rPr>
        <w:t>企业前十大股东持股比重</w:t>
      </w:r>
      <w:bookmarkEnd w:id="137"/>
      <w:r>
        <w:rPr>
          <w:rFonts w:hint="eastAsia"/>
          <w:sz w:val="24"/>
          <w:szCs w:val="24"/>
        </w:rPr>
        <w:t>表示。管理费用率（</w:t>
      </w:r>
      <w:r>
        <w:rPr>
          <w:rFonts w:hint="eastAsia"/>
          <w:sz w:val="24"/>
          <w:szCs w:val="24"/>
        </w:rPr>
        <w:t>Mag</w:t>
      </w:r>
      <w:r>
        <w:rPr>
          <w:rFonts w:hint="eastAsia"/>
          <w:sz w:val="24"/>
          <w:szCs w:val="24"/>
        </w:rPr>
        <w:t>），用企业管理费用支出总额与营业收入的比值表示，一般而言，管理费用率高表明企业管理效率低，资源配置相对不足，不利于企业研发创新。企业产权性质（</w:t>
      </w:r>
      <w:r>
        <w:rPr>
          <w:rFonts w:hint="eastAsia"/>
          <w:sz w:val="24"/>
          <w:szCs w:val="24"/>
        </w:rPr>
        <w:t>Soe</w:t>
      </w:r>
      <w:r>
        <w:rPr>
          <w:rFonts w:hint="eastAsia"/>
          <w:sz w:val="24"/>
          <w:szCs w:val="24"/>
        </w:rPr>
        <w:t>），若企业为国企则取为</w:t>
      </w:r>
      <w:r>
        <w:rPr>
          <w:sz w:val="24"/>
          <w:szCs w:val="24"/>
        </w:rPr>
        <w:t>1</w:t>
      </w:r>
      <w:r>
        <w:rPr>
          <w:rFonts w:hint="eastAsia"/>
          <w:sz w:val="24"/>
          <w:szCs w:val="24"/>
        </w:rPr>
        <w:t>，否则取为</w:t>
      </w:r>
      <w:r>
        <w:rPr>
          <w:sz w:val="24"/>
          <w:szCs w:val="24"/>
        </w:rPr>
        <w:t>0</w:t>
      </w:r>
      <w:r>
        <w:rPr>
          <w:rFonts w:hint="eastAsia"/>
          <w:sz w:val="24"/>
          <w:szCs w:val="24"/>
        </w:rPr>
        <w:t>。</w:t>
      </w:r>
    </w:p>
    <w:p w14:paraId="047AD736" w14:textId="77777777" w:rsidR="00826951" w:rsidRDefault="00232FE1">
      <w:pPr>
        <w:widowControl/>
        <w:spacing w:before="240" w:after="120"/>
        <w:ind w:firstLine="482"/>
        <w:jc w:val="center"/>
        <w:rPr>
          <w:b/>
          <w:bCs/>
          <w:sz w:val="24"/>
          <w:szCs w:val="24"/>
        </w:rPr>
      </w:pPr>
      <w:r>
        <w:rPr>
          <w:rFonts w:hint="eastAsia"/>
          <w:b/>
          <w:bCs/>
          <w:sz w:val="24"/>
          <w:szCs w:val="24"/>
        </w:rPr>
        <w:t>表</w:t>
      </w:r>
      <w:r>
        <w:rPr>
          <w:b/>
          <w:bCs/>
          <w:sz w:val="24"/>
          <w:szCs w:val="24"/>
        </w:rPr>
        <w:t>4</w:t>
      </w:r>
      <w:r>
        <w:rPr>
          <w:rFonts w:hint="eastAsia"/>
          <w:b/>
          <w:bCs/>
          <w:sz w:val="24"/>
          <w:szCs w:val="24"/>
        </w:rPr>
        <w:t>.</w:t>
      </w:r>
      <w:r>
        <w:rPr>
          <w:b/>
          <w:bCs/>
          <w:sz w:val="24"/>
          <w:szCs w:val="24"/>
        </w:rPr>
        <w:t>1</w:t>
      </w:r>
      <w:r>
        <w:rPr>
          <w:rFonts w:hint="eastAsia"/>
          <w:b/>
          <w:bCs/>
          <w:sz w:val="24"/>
          <w:szCs w:val="24"/>
        </w:rPr>
        <w:t xml:space="preserve"> </w:t>
      </w:r>
      <w:r>
        <w:rPr>
          <w:rFonts w:hint="eastAsia"/>
          <w:b/>
          <w:bCs/>
          <w:sz w:val="24"/>
          <w:szCs w:val="24"/>
        </w:rPr>
        <w:t>变量定义</w:t>
      </w:r>
    </w:p>
    <w:tbl>
      <w:tblPr>
        <w:tblW w:w="9020" w:type="dxa"/>
        <w:tblLook w:val="04A0" w:firstRow="1" w:lastRow="0" w:firstColumn="1" w:lastColumn="0" w:noHBand="0" w:noVBand="1"/>
      </w:tblPr>
      <w:tblGrid>
        <w:gridCol w:w="1340"/>
        <w:gridCol w:w="1740"/>
        <w:gridCol w:w="1170"/>
        <w:gridCol w:w="4770"/>
      </w:tblGrid>
      <w:tr w:rsidR="00826951" w14:paraId="525D3273" w14:textId="77777777">
        <w:tc>
          <w:tcPr>
            <w:tcW w:w="1340" w:type="dxa"/>
            <w:tcBorders>
              <w:top w:val="single" w:sz="4" w:space="0" w:color="000000"/>
              <w:left w:val="nil"/>
              <w:bottom w:val="single" w:sz="4" w:space="0" w:color="auto"/>
              <w:right w:val="nil"/>
            </w:tcBorders>
          </w:tcPr>
          <w:p w14:paraId="779EEDA8" w14:textId="77777777" w:rsidR="00826951" w:rsidRDefault="00232FE1" w:rsidP="00BA60F9">
            <w:pPr>
              <w:spacing w:before="60" w:after="60"/>
              <w:rPr>
                <w:szCs w:val="21"/>
              </w:rPr>
            </w:pPr>
            <w:r>
              <w:rPr>
                <w:rFonts w:hint="eastAsia"/>
                <w:szCs w:val="21"/>
              </w:rPr>
              <w:t>变量类别</w:t>
            </w:r>
          </w:p>
        </w:tc>
        <w:tc>
          <w:tcPr>
            <w:tcW w:w="1740" w:type="dxa"/>
            <w:tcBorders>
              <w:top w:val="single" w:sz="4" w:space="0" w:color="000000"/>
              <w:left w:val="nil"/>
              <w:bottom w:val="single" w:sz="4" w:space="0" w:color="auto"/>
              <w:right w:val="nil"/>
            </w:tcBorders>
          </w:tcPr>
          <w:p w14:paraId="27104B55" w14:textId="77777777" w:rsidR="00826951" w:rsidRDefault="00232FE1">
            <w:pPr>
              <w:spacing w:before="60" w:after="60"/>
              <w:ind w:firstLine="480"/>
              <w:rPr>
                <w:szCs w:val="21"/>
              </w:rPr>
            </w:pPr>
            <w:r>
              <w:rPr>
                <w:rFonts w:hint="eastAsia"/>
                <w:szCs w:val="21"/>
              </w:rPr>
              <w:t>变量名称</w:t>
            </w:r>
          </w:p>
        </w:tc>
        <w:tc>
          <w:tcPr>
            <w:tcW w:w="1170" w:type="dxa"/>
            <w:tcBorders>
              <w:top w:val="single" w:sz="4" w:space="0" w:color="000000"/>
              <w:left w:val="nil"/>
              <w:bottom w:val="single" w:sz="4" w:space="0" w:color="auto"/>
              <w:right w:val="nil"/>
            </w:tcBorders>
          </w:tcPr>
          <w:p w14:paraId="3726B4C0" w14:textId="77777777" w:rsidR="00826951" w:rsidRDefault="00232FE1" w:rsidP="00BA60F9">
            <w:pPr>
              <w:spacing w:before="60" w:after="60"/>
              <w:rPr>
                <w:szCs w:val="21"/>
              </w:rPr>
            </w:pPr>
            <w:r>
              <w:rPr>
                <w:rFonts w:hint="eastAsia"/>
                <w:szCs w:val="21"/>
              </w:rPr>
              <w:t>变量符号</w:t>
            </w:r>
          </w:p>
        </w:tc>
        <w:tc>
          <w:tcPr>
            <w:tcW w:w="4770" w:type="dxa"/>
            <w:tcBorders>
              <w:top w:val="single" w:sz="4" w:space="0" w:color="000000"/>
              <w:left w:val="nil"/>
              <w:bottom w:val="single" w:sz="4" w:space="0" w:color="auto"/>
              <w:right w:val="nil"/>
            </w:tcBorders>
          </w:tcPr>
          <w:p w14:paraId="62F0FE6B" w14:textId="77777777" w:rsidR="00826951" w:rsidRDefault="00232FE1">
            <w:pPr>
              <w:spacing w:before="60" w:after="60"/>
              <w:ind w:firstLine="480"/>
              <w:rPr>
                <w:szCs w:val="21"/>
              </w:rPr>
            </w:pPr>
            <w:r>
              <w:rPr>
                <w:rFonts w:hint="eastAsia"/>
                <w:szCs w:val="21"/>
              </w:rPr>
              <w:t>变量定义</w:t>
            </w:r>
          </w:p>
        </w:tc>
      </w:tr>
      <w:tr w:rsidR="00826951" w14:paraId="2D224769" w14:textId="77777777">
        <w:trPr>
          <w:trHeight w:val="90"/>
        </w:trPr>
        <w:tc>
          <w:tcPr>
            <w:tcW w:w="1340" w:type="dxa"/>
            <w:tcBorders>
              <w:top w:val="single" w:sz="4" w:space="0" w:color="auto"/>
              <w:left w:val="nil"/>
              <w:bottom w:val="nil"/>
              <w:right w:val="nil"/>
            </w:tcBorders>
            <w:vAlign w:val="center"/>
          </w:tcPr>
          <w:p w14:paraId="5C654EFA" w14:textId="77777777" w:rsidR="00826951" w:rsidRDefault="00232FE1" w:rsidP="00BA60F9">
            <w:pPr>
              <w:spacing w:before="60" w:after="60"/>
              <w:rPr>
                <w:szCs w:val="21"/>
              </w:rPr>
            </w:pPr>
            <w:r>
              <w:rPr>
                <w:rFonts w:hint="eastAsia"/>
                <w:szCs w:val="21"/>
              </w:rPr>
              <w:t>被解释变量</w:t>
            </w:r>
          </w:p>
        </w:tc>
        <w:tc>
          <w:tcPr>
            <w:tcW w:w="1740" w:type="dxa"/>
            <w:tcBorders>
              <w:top w:val="single" w:sz="4" w:space="0" w:color="auto"/>
              <w:left w:val="nil"/>
              <w:bottom w:val="nil"/>
              <w:right w:val="nil"/>
            </w:tcBorders>
          </w:tcPr>
          <w:p w14:paraId="3593A78F" w14:textId="77777777" w:rsidR="00826951" w:rsidRDefault="00232FE1" w:rsidP="00EF34A3">
            <w:pPr>
              <w:spacing w:before="60" w:after="60"/>
              <w:ind w:firstLineChars="100" w:firstLine="210"/>
              <w:rPr>
                <w:szCs w:val="21"/>
              </w:rPr>
            </w:pPr>
            <w:r>
              <w:rPr>
                <w:rFonts w:hint="eastAsia"/>
                <w:szCs w:val="21"/>
              </w:rPr>
              <w:t>企业创新水平</w:t>
            </w:r>
          </w:p>
        </w:tc>
        <w:tc>
          <w:tcPr>
            <w:tcW w:w="1170" w:type="dxa"/>
            <w:tcBorders>
              <w:top w:val="single" w:sz="4" w:space="0" w:color="auto"/>
              <w:left w:val="nil"/>
              <w:bottom w:val="nil"/>
              <w:right w:val="nil"/>
            </w:tcBorders>
          </w:tcPr>
          <w:p w14:paraId="7C8FF183" w14:textId="77777777" w:rsidR="00826951" w:rsidRDefault="00232FE1" w:rsidP="00BA60F9">
            <w:pPr>
              <w:spacing w:before="60" w:after="60"/>
              <w:ind w:firstLineChars="200" w:firstLine="420"/>
              <w:rPr>
                <w:szCs w:val="21"/>
              </w:rPr>
            </w:pPr>
            <w:r>
              <w:rPr>
                <w:rFonts w:hint="eastAsia"/>
                <w:szCs w:val="21"/>
              </w:rPr>
              <w:t>Te</w:t>
            </w:r>
          </w:p>
        </w:tc>
        <w:tc>
          <w:tcPr>
            <w:tcW w:w="4770" w:type="dxa"/>
            <w:tcBorders>
              <w:top w:val="single" w:sz="4" w:space="0" w:color="auto"/>
              <w:left w:val="nil"/>
              <w:bottom w:val="nil"/>
              <w:right w:val="nil"/>
            </w:tcBorders>
          </w:tcPr>
          <w:p w14:paraId="39312341" w14:textId="77777777" w:rsidR="00826951" w:rsidRDefault="00232FE1">
            <w:pPr>
              <w:spacing w:before="60" w:after="60"/>
              <w:ind w:firstLine="480"/>
              <w:rPr>
                <w:szCs w:val="21"/>
              </w:rPr>
            </w:pPr>
            <w:r>
              <w:rPr>
                <w:rFonts w:hint="eastAsia"/>
                <w:szCs w:val="21"/>
              </w:rPr>
              <w:t>企业创新效率（</w:t>
            </w:r>
            <w:r>
              <w:rPr>
                <w:szCs w:val="21"/>
              </w:rPr>
              <w:t>DEA</w:t>
            </w:r>
            <w:r>
              <w:rPr>
                <w:rFonts w:hint="eastAsia"/>
                <w:szCs w:val="21"/>
              </w:rPr>
              <w:t>测算）</w:t>
            </w:r>
          </w:p>
        </w:tc>
      </w:tr>
      <w:tr w:rsidR="00826951" w14:paraId="09073532" w14:textId="77777777">
        <w:tc>
          <w:tcPr>
            <w:tcW w:w="1340" w:type="dxa"/>
            <w:tcBorders>
              <w:top w:val="nil"/>
              <w:left w:val="nil"/>
              <w:bottom w:val="nil"/>
              <w:right w:val="nil"/>
            </w:tcBorders>
            <w:vAlign w:val="center"/>
          </w:tcPr>
          <w:p w14:paraId="171A55F9" w14:textId="77777777" w:rsidR="00826951" w:rsidRDefault="00232FE1" w:rsidP="00BA60F9">
            <w:pPr>
              <w:spacing w:before="60" w:after="60"/>
              <w:rPr>
                <w:szCs w:val="21"/>
              </w:rPr>
            </w:pPr>
            <w:r>
              <w:rPr>
                <w:rFonts w:hint="eastAsia"/>
                <w:szCs w:val="21"/>
              </w:rPr>
              <w:t>解释变量</w:t>
            </w:r>
          </w:p>
        </w:tc>
        <w:tc>
          <w:tcPr>
            <w:tcW w:w="1740" w:type="dxa"/>
            <w:tcBorders>
              <w:top w:val="nil"/>
              <w:left w:val="nil"/>
              <w:bottom w:val="nil"/>
              <w:right w:val="nil"/>
            </w:tcBorders>
          </w:tcPr>
          <w:p w14:paraId="6860E83A" w14:textId="77777777" w:rsidR="00826951" w:rsidRDefault="00232FE1">
            <w:pPr>
              <w:spacing w:before="60" w:after="60"/>
              <w:ind w:firstLine="480"/>
              <w:rPr>
                <w:szCs w:val="21"/>
              </w:rPr>
            </w:pPr>
            <w:r>
              <w:rPr>
                <w:rFonts w:hint="eastAsia"/>
                <w:szCs w:val="21"/>
              </w:rPr>
              <w:t>税负水平</w:t>
            </w:r>
          </w:p>
        </w:tc>
        <w:tc>
          <w:tcPr>
            <w:tcW w:w="1170" w:type="dxa"/>
            <w:tcBorders>
              <w:top w:val="nil"/>
              <w:left w:val="nil"/>
              <w:bottom w:val="nil"/>
              <w:right w:val="nil"/>
            </w:tcBorders>
          </w:tcPr>
          <w:p w14:paraId="68B9F0CE" w14:textId="77777777" w:rsidR="00826951" w:rsidRDefault="00232FE1" w:rsidP="00BA60F9">
            <w:pPr>
              <w:spacing w:before="60" w:after="60"/>
              <w:ind w:firstLineChars="100" w:firstLine="210"/>
              <w:rPr>
                <w:szCs w:val="21"/>
              </w:rPr>
            </w:pPr>
            <w:r>
              <w:rPr>
                <w:szCs w:val="21"/>
              </w:rPr>
              <w:t>Tax</w:t>
            </w:r>
            <w:r>
              <w:rPr>
                <w:rFonts w:hint="eastAsia"/>
                <w:szCs w:val="21"/>
              </w:rPr>
              <w:t>_</w:t>
            </w:r>
            <w:r>
              <w:rPr>
                <w:szCs w:val="21"/>
              </w:rPr>
              <w:t>1</w:t>
            </w:r>
          </w:p>
        </w:tc>
        <w:tc>
          <w:tcPr>
            <w:tcW w:w="4770" w:type="dxa"/>
            <w:tcBorders>
              <w:top w:val="nil"/>
              <w:left w:val="nil"/>
              <w:bottom w:val="nil"/>
              <w:right w:val="nil"/>
            </w:tcBorders>
          </w:tcPr>
          <w:p w14:paraId="4057F2B7" w14:textId="77777777" w:rsidR="00826951" w:rsidRDefault="00232FE1" w:rsidP="00BA60F9">
            <w:pPr>
              <w:spacing w:before="60" w:after="60"/>
              <w:rPr>
                <w:szCs w:val="21"/>
              </w:rPr>
            </w:pPr>
            <w:r>
              <w:rPr>
                <w:rFonts w:hint="eastAsia"/>
                <w:szCs w:val="21"/>
              </w:rPr>
              <w:t>（支付的各项税费－收到的税费返还）</w:t>
            </w:r>
            <w:r>
              <w:rPr>
                <w:rFonts w:hint="eastAsia"/>
                <w:szCs w:val="21"/>
              </w:rPr>
              <w:t>/</w:t>
            </w:r>
            <w:r>
              <w:rPr>
                <w:rFonts w:hint="eastAsia"/>
                <w:szCs w:val="21"/>
              </w:rPr>
              <w:t>营业收入</w:t>
            </w:r>
          </w:p>
        </w:tc>
      </w:tr>
      <w:tr w:rsidR="00826951" w14:paraId="68BFB99E" w14:textId="77777777">
        <w:tc>
          <w:tcPr>
            <w:tcW w:w="1340" w:type="dxa"/>
            <w:tcBorders>
              <w:top w:val="nil"/>
              <w:left w:val="nil"/>
              <w:bottom w:val="nil"/>
              <w:right w:val="nil"/>
            </w:tcBorders>
            <w:vAlign w:val="center"/>
          </w:tcPr>
          <w:p w14:paraId="7490630D" w14:textId="77777777" w:rsidR="00826951" w:rsidRDefault="00232FE1" w:rsidP="00BA60F9">
            <w:pPr>
              <w:spacing w:before="60" w:after="60"/>
              <w:rPr>
                <w:szCs w:val="21"/>
              </w:rPr>
            </w:pPr>
            <w:r>
              <w:rPr>
                <w:rFonts w:hint="eastAsia"/>
                <w:szCs w:val="21"/>
              </w:rPr>
              <w:t>调节变量</w:t>
            </w:r>
          </w:p>
        </w:tc>
        <w:tc>
          <w:tcPr>
            <w:tcW w:w="1740" w:type="dxa"/>
            <w:tcBorders>
              <w:top w:val="nil"/>
              <w:left w:val="nil"/>
              <w:bottom w:val="nil"/>
              <w:right w:val="nil"/>
            </w:tcBorders>
          </w:tcPr>
          <w:p w14:paraId="6234EA26" w14:textId="77777777" w:rsidR="00826951" w:rsidRDefault="00232FE1">
            <w:pPr>
              <w:spacing w:before="60" w:after="60"/>
              <w:ind w:firstLine="480"/>
              <w:rPr>
                <w:szCs w:val="21"/>
              </w:rPr>
            </w:pPr>
            <w:r>
              <w:rPr>
                <w:rFonts w:hint="eastAsia"/>
                <w:szCs w:val="21"/>
              </w:rPr>
              <w:t>税制结构</w:t>
            </w:r>
          </w:p>
        </w:tc>
        <w:tc>
          <w:tcPr>
            <w:tcW w:w="1170" w:type="dxa"/>
            <w:tcBorders>
              <w:top w:val="nil"/>
              <w:left w:val="nil"/>
              <w:bottom w:val="nil"/>
              <w:right w:val="nil"/>
            </w:tcBorders>
          </w:tcPr>
          <w:p w14:paraId="23079A89" w14:textId="77777777" w:rsidR="00826951" w:rsidRDefault="00232FE1" w:rsidP="00BA60F9">
            <w:pPr>
              <w:spacing w:before="60" w:after="60"/>
              <w:ind w:firstLineChars="100" w:firstLine="210"/>
              <w:rPr>
                <w:szCs w:val="21"/>
              </w:rPr>
            </w:pPr>
            <w:r>
              <w:rPr>
                <w:szCs w:val="21"/>
              </w:rPr>
              <w:t>Tax</w:t>
            </w:r>
            <w:r>
              <w:rPr>
                <w:rFonts w:hint="eastAsia"/>
                <w:szCs w:val="21"/>
              </w:rPr>
              <w:t>_</w:t>
            </w:r>
            <w:r>
              <w:rPr>
                <w:szCs w:val="21"/>
              </w:rPr>
              <w:t>2</w:t>
            </w:r>
          </w:p>
        </w:tc>
        <w:tc>
          <w:tcPr>
            <w:tcW w:w="4770" w:type="dxa"/>
            <w:tcBorders>
              <w:top w:val="nil"/>
              <w:left w:val="nil"/>
              <w:bottom w:val="nil"/>
              <w:right w:val="nil"/>
            </w:tcBorders>
          </w:tcPr>
          <w:p w14:paraId="75C02E5E" w14:textId="77777777" w:rsidR="00826951" w:rsidRDefault="00232FE1">
            <w:pPr>
              <w:spacing w:before="60" w:after="60"/>
              <w:ind w:firstLine="480"/>
              <w:rPr>
                <w:szCs w:val="21"/>
              </w:rPr>
            </w:pPr>
            <w:r>
              <w:rPr>
                <w:rFonts w:hint="eastAsia"/>
                <w:szCs w:val="21"/>
              </w:rPr>
              <w:t>直接税</w:t>
            </w:r>
            <w:r>
              <w:rPr>
                <w:rFonts w:hint="eastAsia"/>
                <w:szCs w:val="21"/>
              </w:rPr>
              <w:t>/</w:t>
            </w:r>
            <w:r>
              <w:rPr>
                <w:rFonts w:hint="eastAsia"/>
                <w:szCs w:val="21"/>
              </w:rPr>
              <w:t>间接税</w:t>
            </w:r>
          </w:p>
        </w:tc>
      </w:tr>
      <w:tr w:rsidR="00826951" w14:paraId="42EDBD15" w14:textId="77777777">
        <w:tc>
          <w:tcPr>
            <w:tcW w:w="1340" w:type="dxa"/>
            <w:vMerge w:val="restart"/>
            <w:tcBorders>
              <w:top w:val="nil"/>
              <w:left w:val="nil"/>
              <w:right w:val="nil"/>
            </w:tcBorders>
            <w:vAlign w:val="center"/>
          </w:tcPr>
          <w:p w14:paraId="1E40CAC7" w14:textId="77777777" w:rsidR="00826951" w:rsidRDefault="00232FE1" w:rsidP="00BA60F9">
            <w:pPr>
              <w:spacing w:before="60" w:after="60"/>
              <w:rPr>
                <w:szCs w:val="21"/>
              </w:rPr>
            </w:pPr>
            <w:r>
              <w:rPr>
                <w:rFonts w:hint="eastAsia"/>
                <w:szCs w:val="21"/>
              </w:rPr>
              <w:t>控制变量</w:t>
            </w:r>
          </w:p>
        </w:tc>
        <w:tc>
          <w:tcPr>
            <w:tcW w:w="1740" w:type="dxa"/>
            <w:tcBorders>
              <w:top w:val="nil"/>
              <w:left w:val="nil"/>
              <w:bottom w:val="nil"/>
              <w:right w:val="nil"/>
            </w:tcBorders>
          </w:tcPr>
          <w:p w14:paraId="36AFE8BE" w14:textId="77777777" w:rsidR="00826951" w:rsidRDefault="00232FE1">
            <w:pPr>
              <w:spacing w:before="60" w:after="60"/>
              <w:ind w:firstLine="480"/>
              <w:rPr>
                <w:szCs w:val="21"/>
              </w:rPr>
            </w:pPr>
            <w:r>
              <w:rPr>
                <w:rFonts w:hint="eastAsia"/>
                <w:szCs w:val="21"/>
              </w:rPr>
              <w:t>公司规模</w:t>
            </w:r>
          </w:p>
        </w:tc>
        <w:tc>
          <w:tcPr>
            <w:tcW w:w="1170" w:type="dxa"/>
            <w:tcBorders>
              <w:top w:val="nil"/>
              <w:left w:val="nil"/>
              <w:bottom w:val="nil"/>
              <w:right w:val="nil"/>
            </w:tcBorders>
          </w:tcPr>
          <w:p w14:paraId="1580A08F" w14:textId="77777777" w:rsidR="00826951" w:rsidRDefault="00232FE1" w:rsidP="00BA60F9">
            <w:pPr>
              <w:spacing w:before="60" w:after="60"/>
              <w:ind w:firstLineChars="100" w:firstLine="210"/>
              <w:rPr>
                <w:szCs w:val="21"/>
              </w:rPr>
            </w:pPr>
            <w:r>
              <w:rPr>
                <w:rFonts w:hint="eastAsia"/>
                <w:szCs w:val="21"/>
              </w:rPr>
              <w:t>Asset</w:t>
            </w:r>
          </w:p>
        </w:tc>
        <w:tc>
          <w:tcPr>
            <w:tcW w:w="4770" w:type="dxa"/>
            <w:tcBorders>
              <w:top w:val="nil"/>
              <w:left w:val="nil"/>
              <w:bottom w:val="nil"/>
              <w:right w:val="nil"/>
            </w:tcBorders>
          </w:tcPr>
          <w:p w14:paraId="029C5822" w14:textId="77777777" w:rsidR="00826951" w:rsidRDefault="00232FE1">
            <w:pPr>
              <w:spacing w:before="60" w:after="60"/>
              <w:ind w:firstLine="480"/>
              <w:rPr>
                <w:szCs w:val="21"/>
              </w:rPr>
            </w:pPr>
            <w:r>
              <w:rPr>
                <w:rFonts w:hint="eastAsia"/>
                <w:szCs w:val="21"/>
              </w:rPr>
              <w:t>企业资产总额加</w:t>
            </w:r>
            <w:r>
              <w:rPr>
                <w:szCs w:val="21"/>
              </w:rPr>
              <w:t>1</w:t>
            </w:r>
            <w:r>
              <w:rPr>
                <w:rFonts w:hint="eastAsia"/>
                <w:szCs w:val="21"/>
              </w:rPr>
              <w:t>的自然对数</w:t>
            </w:r>
          </w:p>
        </w:tc>
      </w:tr>
      <w:tr w:rsidR="00826951" w14:paraId="5DF298F0" w14:textId="77777777">
        <w:tc>
          <w:tcPr>
            <w:tcW w:w="1340" w:type="dxa"/>
            <w:vMerge/>
            <w:tcBorders>
              <w:left w:val="nil"/>
              <w:right w:val="nil"/>
            </w:tcBorders>
            <w:vAlign w:val="center"/>
          </w:tcPr>
          <w:p w14:paraId="357BB955" w14:textId="77777777" w:rsidR="00826951" w:rsidRDefault="00826951">
            <w:pPr>
              <w:spacing w:before="60" w:after="60"/>
              <w:ind w:firstLine="480"/>
              <w:rPr>
                <w:szCs w:val="21"/>
              </w:rPr>
            </w:pPr>
          </w:p>
        </w:tc>
        <w:tc>
          <w:tcPr>
            <w:tcW w:w="1740" w:type="dxa"/>
            <w:tcBorders>
              <w:top w:val="nil"/>
              <w:left w:val="nil"/>
              <w:bottom w:val="nil"/>
              <w:right w:val="nil"/>
            </w:tcBorders>
          </w:tcPr>
          <w:p w14:paraId="6681AF2B" w14:textId="77777777" w:rsidR="00826951" w:rsidRDefault="00232FE1">
            <w:pPr>
              <w:spacing w:before="60" w:after="60"/>
              <w:ind w:firstLine="480"/>
              <w:rPr>
                <w:szCs w:val="21"/>
              </w:rPr>
            </w:pPr>
            <w:r>
              <w:rPr>
                <w:rFonts w:hint="eastAsia"/>
                <w:szCs w:val="21"/>
              </w:rPr>
              <w:t>负债水平</w:t>
            </w:r>
          </w:p>
        </w:tc>
        <w:tc>
          <w:tcPr>
            <w:tcW w:w="1170" w:type="dxa"/>
            <w:tcBorders>
              <w:top w:val="nil"/>
              <w:left w:val="nil"/>
              <w:bottom w:val="nil"/>
              <w:right w:val="nil"/>
            </w:tcBorders>
          </w:tcPr>
          <w:p w14:paraId="1829F4CB" w14:textId="77777777" w:rsidR="00826951" w:rsidRDefault="00232FE1" w:rsidP="00BA60F9">
            <w:pPr>
              <w:spacing w:before="60" w:after="60"/>
              <w:ind w:firstLineChars="100" w:firstLine="210"/>
              <w:rPr>
                <w:szCs w:val="21"/>
              </w:rPr>
            </w:pPr>
            <w:r>
              <w:rPr>
                <w:rFonts w:hint="eastAsia"/>
                <w:szCs w:val="21"/>
              </w:rPr>
              <w:t>Lev</w:t>
            </w:r>
          </w:p>
        </w:tc>
        <w:tc>
          <w:tcPr>
            <w:tcW w:w="4770" w:type="dxa"/>
            <w:tcBorders>
              <w:top w:val="nil"/>
              <w:left w:val="nil"/>
              <w:bottom w:val="nil"/>
              <w:right w:val="nil"/>
            </w:tcBorders>
          </w:tcPr>
          <w:p w14:paraId="1CA0C001" w14:textId="77777777" w:rsidR="00826951" w:rsidRDefault="00232FE1">
            <w:pPr>
              <w:spacing w:before="60" w:after="60"/>
              <w:ind w:firstLine="480"/>
              <w:rPr>
                <w:szCs w:val="21"/>
              </w:rPr>
            </w:pPr>
            <w:r>
              <w:rPr>
                <w:rFonts w:hint="eastAsia"/>
                <w:szCs w:val="21"/>
              </w:rPr>
              <w:t>总负债</w:t>
            </w:r>
            <w:r>
              <w:rPr>
                <w:rFonts w:hint="eastAsia"/>
                <w:szCs w:val="21"/>
              </w:rPr>
              <w:t>/</w:t>
            </w:r>
            <w:r>
              <w:rPr>
                <w:rFonts w:hint="eastAsia"/>
                <w:szCs w:val="21"/>
              </w:rPr>
              <w:t>总资产</w:t>
            </w:r>
          </w:p>
        </w:tc>
      </w:tr>
      <w:tr w:rsidR="00826951" w14:paraId="4245223F" w14:textId="77777777">
        <w:tc>
          <w:tcPr>
            <w:tcW w:w="1340" w:type="dxa"/>
            <w:vMerge/>
            <w:tcBorders>
              <w:left w:val="nil"/>
              <w:right w:val="nil"/>
            </w:tcBorders>
          </w:tcPr>
          <w:p w14:paraId="3EE22054" w14:textId="77777777" w:rsidR="00826951" w:rsidRDefault="00826951">
            <w:pPr>
              <w:spacing w:before="60" w:after="60"/>
              <w:ind w:firstLine="480"/>
              <w:rPr>
                <w:szCs w:val="21"/>
              </w:rPr>
            </w:pPr>
          </w:p>
        </w:tc>
        <w:tc>
          <w:tcPr>
            <w:tcW w:w="1740" w:type="dxa"/>
            <w:tcBorders>
              <w:top w:val="nil"/>
              <w:left w:val="nil"/>
              <w:bottom w:val="nil"/>
              <w:right w:val="nil"/>
            </w:tcBorders>
          </w:tcPr>
          <w:p w14:paraId="03FF1B00" w14:textId="77777777" w:rsidR="00826951" w:rsidRDefault="00232FE1" w:rsidP="00BA60F9">
            <w:pPr>
              <w:spacing w:before="60" w:after="60"/>
              <w:ind w:firstLineChars="200" w:firstLine="420"/>
              <w:rPr>
                <w:szCs w:val="21"/>
              </w:rPr>
            </w:pPr>
            <w:r>
              <w:rPr>
                <w:rFonts w:hint="eastAsia"/>
                <w:szCs w:val="21"/>
              </w:rPr>
              <w:t>股权集中度</w:t>
            </w:r>
          </w:p>
        </w:tc>
        <w:tc>
          <w:tcPr>
            <w:tcW w:w="1170" w:type="dxa"/>
            <w:tcBorders>
              <w:top w:val="nil"/>
              <w:left w:val="nil"/>
              <w:bottom w:val="nil"/>
              <w:right w:val="nil"/>
            </w:tcBorders>
          </w:tcPr>
          <w:p w14:paraId="6CBB725D" w14:textId="77777777" w:rsidR="00826951" w:rsidRDefault="00232FE1" w:rsidP="00BA60F9">
            <w:pPr>
              <w:spacing w:before="60" w:after="60"/>
              <w:ind w:firstLineChars="100" w:firstLine="210"/>
              <w:rPr>
                <w:szCs w:val="21"/>
              </w:rPr>
            </w:pPr>
            <w:r>
              <w:rPr>
                <w:szCs w:val="21"/>
              </w:rPr>
              <w:t>Top10</w:t>
            </w:r>
          </w:p>
        </w:tc>
        <w:tc>
          <w:tcPr>
            <w:tcW w:w="4770" w:type="dxa"/>
            <w:tcBorders>
              <w:top w:val="nil"/>
              <w:left w:val="nil"/>
              <w:bottom w:val="nil"/>
              <w:right w:val="nil"/>
            </w:tcBorders>
          </w:tcPr>
          <w:p w14:paraId="6E1F4FCB" w14:textId="77777777" w:rsidR="00826951" w:rsidRDefault="00232FE1">
            <w:pPr>
              <w:spacing w:before="60" w:after="60"/>
              <w:ind w:firstLine="480"/>
              <w:rPr>
                <w:szCs w:val="21"/>
              </w:rPr>
            </w:pPr>
            <w:r>
              <w:rPr>
                <w:rFonts w:hint="eastAsia"/>
                <w:szCs w:val="21"/>
              </w:rPr>
              <w:t>企业前十大股东持股比重</w:t>
            </w:r>
          </w:p>
        </w:tc>
      </w:tr>
      <w:tr w:rsidR="00826951" w14:paraId="0AFF3B02" w14:textId="77777777">
        <w:tc>
          <w:tcPr>
            <w:tcW w:w="1340" w:type="dxa"/>
            <w:vMerge/>
            <w:tcBorders>
              <w:left w:val="nil"/>
              <w:right w:val="nil"/>
            </w:tcBorders>
          </w:tcPr>
          <w:p w14:paraId="713F9C55" w14:textId="77777777" w:rsidR="00826951" w:rsidRDefault="00826951">
            <w:pPr>
              <w:spacing w:before="60" w:after="60"/>
              <w:ind w:firstLine="480"/>
              <w:rPr>
                <w:szCs w:val="21"/>
              </w:rPr>
            </w:pPr>
          </w:p>
        </w:tc>
        <w:tc>
          <w:tcPr>
            <w:tcW w:w="1740" w:type="dxa"/>
            <w:tcBorders>
              <w:top w:val="nil"/>
              <w:left w:val="nil"/>
              <w:bottom w:val="nil"/>
              <w:right w:val="nil"/>
            </w:tcBorders>
          </w:tcPr>
          <w:p w14:paraId="305D53BA" w14:textId="77777777" w:rsidR="00826951" w:rsidRDefault="00232FE1" w:rsidP="00BA60F9">
            <w:pPr>
              <w:spacing w:before="60" w:after="60"/>
              <w:ind w:firstLineChars="200" w:firstLine="420"/>
              <w:rPr>
                <w:szCs w:val="21"/>
              </w:rPr>
            </w:pPr>
            <w:r>
              <w:rPr>
                <w:rFonts w:hint="eastAsia"/>
                <w:szCs w:val="21"/>
              </w:rPr>
              <w:t>管理费用率</w:t>
            </w:r>
          </w:p>
        </w:tc>
        <w:tc>
          <w:tcPr>
            <w:tcW w:w="1170" w:type="dxa"/>
            <w:tcBorders>
              <w:top w:val="nil"/>
              <w:left w:val="nil"/>
              <w:bottom w:val="nil"/>
              <w:right w:val="nil"/>
            </w:tcBorders>
          </w:tcPr>
          <w:p w14:paraId="0761E150" w14:textId="77777777" w:rsidR="00826951" w:rsidRDefault="00232FE1" w:rsidP="00BA60F9">
            <w:pPr>
              <w:spacing w:before="60" w:after="60"/>
              <w:ind w:firstLineChars="100" w:firstLine="210"/>
              <w:rPr>
                <w:szCs w:val="21"/>
              </w:rPr>
            </w:pPr>
            <w:r>
              <w:rPr>
                <w:rFonts w:hint="eastAsia"/>
                <w:szCs w:val="21"/>
              </w:rPr>
              <w:t>Mag</w:t>
            </w:r>
          </w:p>
        </w:tc>
        <w:tc>
          <w:tcPr>
            <w:tcW w:w="4770" w:type="dxa"/>
            <w:tcBorders>
              <w:top w:val="nil"/>
              <w:left w:val="nil"/>
              <w:bottom w:val="nil"/>
              <w:right w:val="nil"/>
            </w:tcBorders>
          </w:tcPr>
          <w:p w14:paraId="510D6C44" w14:textId="77777777" w:rsidR="00826951" w:rsidRDefault="00232FE1">
            <w:pPr>
              <w:spacing w:before="60" w:after="60"/>
              <w:ind w:firstLine="480"/>
              <w:rPr>
                <w:szCs w:val="21"/>
              </w:rPr>
            </w:pPr>
            <w:r>
              <w:rPr>
                <w:rFonts w:hint="eastAsia"/>
                <w:szCs w:val="21"/>
              </w:rPr>
              <w:t>企业管理费用支出总额</w:t>
            </w:r>
            <w:r>
              <w:rPr>
                <w:rFonts w:hint="eastAsia"/>
                <w:szCs w:val="21"/>
              </w:rPr>
              <w:t>/</w:t>
            </w:r>
            <w:r>
              <w:rPr>
                <w:rFonts w:hint="eastAsia"/>
                <w:szCs w:val="21"/>
              </w:rPr>
              <w:t>营业收入</w:t>
            </w:r>
          </w:p>
        </w:tc>
      </w:tr>
      <w:tr w:rsidR="00826951" w14:paraId="21BD61DC" w14:textId="77777777">
        <w:tc>
          <w:tcPr>
            <w:tcW w:w="1340" w:type="dxa"/>
            <w:vMerge/>
            <w:tcBorders>
              <w:left w:val="nil"/>
              <w:bottom w:val="single" w:sz="4" w:space="0" w:color="auto"/>
              <w:right w:val="nil"/>
            </w:tcBorders>
          </w:tcPr>
          <w:p w14:paraId="7C876815" w14:textId="77777777" w:rsidR="00826951" w:rsidRDefault="00826951">
            <w:pPr>
              <w:spacing w:before="60" w:after="60"/>
              <w:ind w:firstLine="480"/>
              <w:rPr>
                <w:szCs w:val="21"/>
              </w:rPr>
            </w:pPr>
          </w:p>
        </w:tc>
        <w:tc>
          <w:tcPr>
            <w:tcW w:w="1740" w:type="dxa"/>
            <w:tcBorders>
              <w:top w:val="nil"/>
              <w:left w:val="nil"/>
              <w:bottom w:val="single" w:sz="4" w:space="0" w:color="auto"/>
              <w:right w:val="nil"/>
            </w:tcBorders>
          </w:tcPr>
          <w:p w14:paraId="71B0DBD9" w14:textId="77777777" w:rsidR="00826951" w:rsidRDefault="00232FE1" w:rsidP="00EF34A3">
            <w:pPr>
              <w:spacing w:before="60" w:after="60"/>
              <w:ind w:firstLineChars="100" w:firstLine="210"/>
              <w:rPr>
                <w:szCs w:val="21"/>
              </w:rPr>
            </w:pPr>
            <w:r>
              <w:rPr>
                <w:rFonts w:hint="eastAsia"/>
                <w:szCs w:val="21"/>
              </w:rPr>
              <w:t>企业产权性质</w:t>
            </w:r>
          </w:p>
        </w:tc>
        <w:tc>
          <w:tcPr>
            <w:tcW w:w="1170" w:type="dxa"/>
            <w:tcBorders>
              <w:top w:val="nil"/>
              <w:left w:val="nil"/>
              <w:bottom w:val="single" w:sz="4" w:space="0" w:color="auto"/>
              <w:right w:val="nil"/>
            </w:tcBorders>
          </w:tcPr>
          <w:p w14:paraId="28EEF52A" w14:textId="77777777" w:rsidR="00826951" w:rsidRDefault="00232FE1" w:rsidP="00BA60F9">
            <w:pPr>
              <w:spacing w:before="60" w:after="60"/>
              <w:ind w:firstLineChars="100" w:firstLine="210"/>
              <w:rPr>
                <w:szCs w:val="21"/>
              </w:rPr>
            </w:pPr>
            <w:r>
              <w:rPr>
                <w:rFonts w:hint="eastAsia"/>
                <w:szCs w:val="21"/>
              </w:rPr>
              <w:t>Soe</w:t>
            </w:r>
          </w:p>
        </w:tc>
        <w:tc>
          <w:tcPr>
            <w:tcW w:w="4770" w:type="dxa"/>
            <w:tcBorders>
              <w:top w:val="nil"/>
              <w:left w:val="nil"/>
              <w:bottom w:val="single" w:sz="4" w:space="0" w:color="auto"/>
              <w:right w:val="nil"/>
            </w:tcBorders>
          </w:tcPr>
          <w:p w14:paraId="7240244C" w14:textId="77777777" w:rsidR="00826951" w:rsidRDefault="00232FE1">
            <w:pPr>
              <w:spacing w:before="60" w:after="60"/>
              <w:ind w:firstLine="480"/>
              <w:rPr>
                <w:szCs w:val="21"/>
              </w:rPr>
            </w:pPr>
            <w:r>
              <w:rPr>
                <w:rFonts w:hint="eastAsia"/>
                <w:szCs w:val="21"/>
              </w:rPr>
              <w:t>若企业为国企则取为</w:t>
            </w:r>
            <w:r>
              <w:rPr>
                <w:szCs w:val="21"/>
              </w:rPr>
              <w:t>1</w:t>
            </w:r>
            <w:r>
              <w:rPr>
                <w:rFonts w:hint="eastAsia"/>
                <w:szCs w:val="21"/>
              </w:rPr>
              <w:t>，否则取为</w:t>
            </w:r>
            <w:r>
              <w:rPr>
                <w:szCs w:val="21"/>
              </w:rPr>
              <w:t>0</w:t>
            </w:r>
          </w:p>
        </w:tc>
      </w:tr>
    </w:tbl>
    <w:p w14:paraId="795FFE46" w14:textId="77777777" w:rsidR="00826951" w:rsidRDefault="00232FE1" w:rsidP="008B0BCB">
      <w:pPr>
        <w:spacing w:before="480" w:after="120" w:line="400" w:lineRule="exact"/>
        <w:outlineLvl w:val="1"/>
        <w:rPr>
          <w:rFonts w:ascii="黑体" w:eastAsia="黑体" w:hAnsi="黑体" w:cs="黑体"/>
          <w:b/>
          <w:bCs/>
          <w:sz w:val="28"/>
          <w:szCs w:val="28"/>
        </w:rPr>
      </w:pPr>
      <w:bookmarkStart w:id="138" w:name="_Toc196211706"/>
      <w:r>
        <w:rPr>
          <w:rFonts w:ascii="黑体" w:eastAsia="黑体" w:hAnsi="黑体" w:cs="黑体" w:hint="eastAsia"/>
          <w:b/>
          <w:bCs/>
          <w:sz w:val="28"/>
          <w:szCs w:val="28"/>
        </w:rPr>
        <w:t>4.2 实证结果与分析</w:t>
      </w:r>
      <w:bookmarkEnd w:id="138"/>
    </w:p>
    <w:p w14:paraId="72AABCF6" w14:textId="77777777" w:rsidR="00826951" w:rsidRDefault="00232FE1" w:rsidP="008B0BCB">
      <w:pPr>
        <w:spacing w:before="240" w:after="120" w:line="400" w:lineRule="exact"/>
        <w:outlineLvl w:val="2"/>
        <w:rPr>
          <w:rFonts w:ascii="黑体" w:eastAsia="黑体" w:hAnsi="黑体" w:cs="黑体"/>
          <w:b/>
          <w:bCs/>
          <w:sz w:val="24"/>
          <w:szCs w:val="24"/>
        </w:rPr>
      </w:pPr>
      <w:bookmarkStart w:id="139" w:name="_Toc196211707"/>
      <w:r>
        <w:rPr>
          <w:rFonts w:ascii="黑体" w:eastAsia="黑体" w:hAnsi="黑体" w:cs="黑体" w:hint="eastAsia"/>
          <w:b/>
          <w:bCs/>
          <w:sz w:val="24"/>
          <w:szCs w:val="24"/>
        </w:rPr>
        <w:t>4.2.1 描述性统计分析</w:t>
      </w:r>
      <w:bookmarkEnd w:id="139"/>
    </w:p>
    <w:p w14:paraId="1B201B30" w14:textId="77777777" w:rsidR="00826951" w:rsidRDefault="00232FE1">
      <w:pPr>
        <w:spacing w:line="400" w:lineRule="exact"/>
        <w:ind w:firstLineChars="200" w:firstLine="480"/>
        <w:rPr>
          <w:sz w:val="24"/>
          <w:szCs w:val="24"/>
        </w:rPr>
      </w:pPr>
      <w:r>
        <w:rPr>
          <w:rFonts w:hint="eastAsia"/>
          <w:sz w:val="24"/>
          <w:szCs w:val="24"/>
        </w:rPr>
        <w:t>表</w:t>
      </w:r>
      <w:r>
        <w:rPr>
          <w:sz w:val="24"/>
          <w:szCs w:val="24"/>
        </w:rPr>
        <w:t>4</w:t>
      </w:r>
      <w:r>
        <w:rPr>
          <w:rFonts w:hint="eastAsia"/>
          <w:sz w:val="24"/>
          <w:szCs w:val="24"/>
        </w:rPr>
        <w:t>.</w:t>
      </w:r>
      <w:r>
        <w:rPr>
          <w:sz w:val="24"/>
          <w:szCs w:val="24"/>
        </w:rPr>
        <w:t>2</w:t>
      </w:r>
      <w:r>
        <w:rPr>
          <w:rFonts w:hint="eastAsia"/>
          <w:sz w:val="24"/>
          <w:szCs w:val="24"/>
        </w:rPr>
        <w:t>报告了描述性统计结果。由结果可知，企业创新效率（</w:t>
      </w:r>
      <w:r>
        <w:rPr>
          <w:rFonts w:hint="eastAsia"/>
          <w:sz w:val="24"/>
          <w:szCs w:val="24"/>
        </w:rPr>
        <w:t>Te</w:t>
      </w:r>
      <w:r>
        <w:rPr>
          <w:rFonts w:hint="eastAsia"/>
          <w:sz w:val="24"/>
          <w:szCs w:val="24"/>
        </w:rPr>
        <w:t>）的均值为</w:t>
      </w:r>
      <w:r>
        <w:rPr>
          <w:sz w:val="24"/>
          <w:szCs w:val="24"/>
        </w:rPr>
        <w:t>0</w:t>
      </w:r>
      <w:r>
        <w:rPr>
          <w:rFonts w:hint="eastAsia"/>
          <w:sz w:val="24"/>
          <w:szCs w:val="24"/>
        </w:rPr>
        <w:t>.</w:t>
      </w:r>
      <w:r>
        <w:rPr>
          <w:sz w:val="24"/>
          <w:szCs w:val="24"/>
        </w:rPr>
        <w:t>376</w:t>
      </w:r>
      <w:r>
        <w:rPr>
          <w:rFonts w:hint="eastAsia"/>
          <w:sz w:val="24"/>
          <w:szCs w:val="24"/>
        </w:rPr>
        <w:t>，标准差为</w:t>
      </w:r>
      <w:r>
        <w:rPr>
          <w:sz w:val="24"/>
          <w:szCs w:val="24"/>
        </w:rPr>
        <w:t>0</w:t>
      </w:r>
      <w:r>
        <w:rPr>
          <w:rFonts w:hint="eastAsia"/>
          <w:sz w:val="24"/>
          <w:szCs w:val="24"/>
        </w:rPr>
        <w:t>.</w:t>
      </w:r>
      <w:r>
        <w:rPr>
          <w:sz w:val="24"/>
          <w:szCs w:val="24"/>
        </w:rPr>
        <w:t>167</w:t>
      </w:r>
      <w:r>
        <w:rPr>
          <w:rFonts w:hint="eastAsia"/>
          <w:sz w:val="24"/>
          <w:szCs w:val="24"/>
        </w:rPr>
        <w:t>，最大值和最小值分别为</w:t>
      </w:r>
      <w:r>
        <w:rPr>
          <w:sz w:val="24"/>
          <w:szCs w:val="24"/>
        </w:rPr>
        <w:t>0</w:t>
      </w:r>
      <w:r>
        <w:rPr>
          <w:rFonts w:hint="eastAsia"/>
          <w:sz w:val="24"/>
          <w:szCs w:val="24"/>
        </w:rPr>
        <w:t>.</w:t>
      </w:r>
      <w:r>
        <w:rPr>
          <w:sz w:val="24"/>
          <w:szCs w:val="24"/>
        </w:rPr>
        <w:t>198</w:t>
      </w:r>
      <w:r>
        <w:rPr>
          <w:rFonts w:hint="eastAsia"/>
          <w:sz w:val="24"/>
          <w:szCs w:val="24"/>
        </w:rPr>
        <w:t>和</w:t>
      </w:r>
      <w:r>
        <w:rPr>
          <w:sz w:val="24"/>
          <w:szCs w:val="24"/>
        </w:rPr>
        <w:t>0</w:t>
      </w:r>
      <w:r>
        <w:rPr>
          <w:rFonts w:hint="eastAsia"/>
          <w:sz w:val="24"/>
          <w:szCs w:val="24"/>
        </w:rPr>
        <w:t>.</w:t>
      </w:r>
      <w:r>
        <w:rPr>
          <w:sz w:val="24"/>
          <w:szCs w:val="24"/>
        </w:rPr>
        <w:t>830</w:t>
      </w:r>
      <w:r>
        <w:rPr>
          <w:rFonts w:hint="eastAsia"/>
          <w:sz w:val="24"/>
          <w:szCs w:val="24"/>
        </w:rPr>
        <w:t>。说明不同数字经济企业</w:t>
      </w:r>
      <w:proofErr w:type="gramStart"/>
      <w:r>
        <w:rPr>
          <w:rFonts w:hint="eastAsia"/>
          <w:sz w:val="24"/>
          <w:szCs w:val="24"/>
        </w:rPr>
        <w:t>间创新</w:t>
      </w:r>
      <w:proofErr w:type="gramEnd"/>
      <w:r>
        <w:rPr>
          <w:rFonts w:hint="eastAsia"/>
          <w:sz w:val="24"/>
          <w:szCs w:val="24"/>
        </w:rPr>
        <w:t>效率差距较大，主要原因可能在于不同企业间所拥有的人力、资金、技术等资源差距较大，不同行业之间的创新难度也有所不同。税负水平（</w:t>
      </w:r>
      <w:r>
        <w:rPr>
          <w:sz w:val="24"/>
          <w:szCs w:val="24"/>
        </w:rPr>
        <w:t>Tax</w:t>
      </w:r>
      <w:r>
        <w:rPr>
          <w:rFonts w:hint="eastAsia"/>
          <w:sz w:val="24"/>
          <w:szCs w:val="24"/>
        </w:rPr>
        <w:t>）的均值为</w:t>
      </w:r>
      <w:r>
        <w:rPr>
          <w:sz w:val="24"/>
          <w:szCs w:val="24"/>
        </w:rPr>
        <w:t>0</w:t>
      </w:r>
      <w:r>
        <w:rPr>
          <w:rFonts w:hint="eastAsia"/>
          <w:sz w:val="24"/>
          <w:szCs w:val="24"/>
        </w:rPr>
        <w:t>.</w:t>
      </w:r>
      <w:r>
        <w:rPr>
          <w:sz w:val="24"/>
          <w:szCs w:val="24"/>
        </w:rPr>
        <w:t>038</w:t>
      </w:r>
      <w:r>
        <w:rPr>
          <w:rFonts w:hint="eastAsia"/>
          <w:sz w:val="24"/>
          <w:szCs w:val="24"/>
        </w:rPr>
        <w:t>，最小值和最大值分别为</w:t>
      </w:r>
      <w:r>
        <w:rPr>
          <w:rFonts w:hint="eastAsia"/>
          <w:sz w:val="24"/>
          <w:szCs w:val="24"/>
        </w:rPr>
        <w:t>-</w:t>
      </w:r>
      <w:r>
        <w:rPr>
          <w:sz w:val="24"/>
          <w:szCs w:val="24"/>
        </w:rPr>
        <w:t>0</w:t>
      </w:r>
      <w:r>
        <w:rPr>
          <w:rFonts w:hint="eastAsia"/>
          <w:sz w:val="24"/>
          <w:szCs w:val="24"/>
        </w:rPr>
        <w:t>.</w:t>
      </w:r>
      <w:r>
        <w:rPr>
          <w:sz w:val="24"/>
          <w:szCs w:val="24"/>
        </w:rPr>
        <w:t>076</w:t>
      </w:r>
      <w:r>
        <w:rPr>
          <w:rFonts w:hint="eastAsia"/>
          <w:sz w:val="24"/>
          <w:szCs w:val="24"/>
        </w:rPr>
        <w:t>和</w:t>
      </w:r>
      <w:r>
        <w:rPr>
          <w:sz w:val="24"/>
          <w:szCs w:val="24"/>
        </w:rPr>
        <w:t>0</w:t>
      </w:r>
      <w:r>
        <w:rPr>
          <w:rFonts w:hint="eastAsia"/>
          <w:sz w:val="24"/>
          <w:szCs w:val="24"/>
        </w:rPr>
        <w:t>.</w:t>
      </w:r>
      <w:r>
        <w:rPr>
          <w:sz w:val="24"/>
          <w:szCs w:val="24"/>
        </w:rPr>
        <w:t>159</w:t>
      </w:r>
      <w:r>
        <w:rPr>
          <w:rFonts w:hint="eastAsia"/>
          <w:sz w:val="24"/>
          <w:szCs w:val="24"/>
        </w:rPr>
        <w:t>，由此可知，不同企业所承担的实际税负也存在较大差距。考虑主要原因可能在于政府所实施的差异</w:t>
      </w:r>
      <w:proofErr w:type="gramStart"/>
      <w:r>
        <w:rPr>
          <w:rFonts w:hint="eastAsia"/>
          <w:sz w:val="24"/>
          <w:szCs w:val="24"/>
        </w:rPr>
        <w:t>化税收</w:t>
      </w:r>
      <w:proofErr w:type="gramEnd"/>
      <w:r>
        <w:rPr>
          <w:rFonts w:hint="eastAsia"/>
          <w:sz w:val="24"/>
          <w:szCs w:val="24"/>
        </w:rPr>
        <w:t>政策导致不同类型企业承担的税负水平有所差异。税制结构的均值为</w:t>
      </w:r>
      <w:r>
        <w:rPr>
          <w:sz w:val="24"/>
          <w:szCs w:val="24"/>
        </w:rPr>
        <w:t>0</w:t>
      </w:r>
      <w:r>
        <w:rPr>
          <w:rFonts w:hint="eastAsia"/>
          <w:sz w:val="24"/>
          <w:szCs w:val="24"/>
        </w:rPr>
        <w:t>.</w:t>
      </w:r>
      <w:r>
        <w:rPr>
          <w:sz w:val="24"/>
          <w:szCs w:val="24"/>
        </w:rPr>
        <w:t>524</w:t>
      </w:r>
      <w:r>
        <w:rPr>
          <w:rFonts w:hint="eastAsia"/>
          <w:sz w:val="24"/>
          <w:szCs w:val="24"/>
        </w:rPr>
        <w:t>，这一数据反映了我国当前税制结构的特点，即以间接税为主。</w:t>
      </w:r>
      <w:r>
        <w:rPr>
          <w:rFonts w:hint="eastAsia"/>
          <w:sz w:val="24"/>
          <w:szCs w:val="24"/>
        </w:rPr>
        <w:t xml:space="preserve"> </w:t>
      </w:r>
    </w:p>
    <w:p w14:paraId="39BFB09E" w14:textId="77777777" w:rsidR="00826951" w:rsidRDefault="00232FE1">
      <w:pPr>
        <w:widowControl/>
        <w:spacing w:before="240" w:after="120"/>
        <w:ind w:firstLine="482"/>
        <w:jc w:val="center"/>
        <w:rPr>
          <w:b/>
          <w:bCs/>
          <w:sz w:val="24"/>
          <w:szCs w:val="24"/>
        </w:rPr>
      </w:pPr>
      <w:r>
        <w:rPr>
          <w:rFonts w:hint="eastAsia"/>
          <w:b/>
          <w:bCs/>
          <w:sz w:val="24"/>
          <w:szCs w:val="24"/>
        </w:rPr>
        <w:lastRenderedPageBreak/>
        <w:t>表</w:t>
      </w:r>
      <w:r>
        <w:rPr>
          <w:b/>
          <w:bCs/>
          <w:sz w:val="24"/>
          <w:szCs w:val="24"/>
        </w:rPr>
        <w:t>4</w:t>
      </w:r>
      <w:r>
        <w:rPr>
          <w:rFonts w:hint="eastAsia"/>
          <w:b/>
          <w:bCs/>
          <w:sz w:val="24"/>
          <w:szCs w:val="24"/>
        </w:rPr>
        <w:t>.</w:t>
      </w:r>
      <w:r>
        <w:rPr>
          <w:b/>
          <w:bCs/>
          <w:sz w:val="24"/>
          <w:szCs w:val="24"/>
        </w:rPr>
        <w:t>2</w:t>
      </w:r>
      <w:r>
        <w:rPr>
          <w:rFonts w:hint="eastAsia"/>
          <w:b/>
          <w:bCs/>
          <w:sz w:val="24"/>
          <w:szCs w:val="24"/>
        </w:rPr>
        <w:t xml:space="preserve"> </w:t>
      </w:r>
      <w:r>
        <w:rPr>
          <w:rFonts w:hint="eastAsia"/>
          <w:b/>
          <w:bCs/>
          <w:sz w:val="24"/>
          <w:szCs w:val="24"/>
        </w:rPr>
        <w:t>描述性统计结果</w:t>
      </w:r>
    </w:p>
    <w:tbl>
      <w:tblPr>
        <w:tblW w:w="4997"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52"/>
        <w:gridCol w:w="1390"/>
        <w:gridCol w:w="1389"/>
        <w:gridCol w:w="1412"/>
        <w:gridCol w:w="1516"/>
        <w:gridCol w:w="1656"/>
      </w:tblGrid>
      <w:tr w:rsidR="00826951" w14:paraId="35C3D6E0" w14:textId="77777777">
        <w:trPr>
          <w:trHeight w:val="247"/>
          <w:jc w:val="center"/>
        </w:trPr>
        <w:tc>
          <w:tcPr>
            <w:tcW w:w="775" w:type="pct"/>
            <w:tcBorders>
              <w:top w:val="single" w:sz="4" w:space="0" w:color="000000"/>
              <w:bottom w:val="single" w:sz="4" w:space="0" w:color="auto"/>
              <w:right w:val="nil"/>
            </w:tcBorders>
            <w:vAlign w:val="center"/>
          </w:tcPr>
          <w:p w14:paraId="09E76F60" w14:textId="77777777" w:rsidR="00826951" w:rsidRDefault="00232FE1">
            <w:pPr>
              <w:spacing w:before="60" w:after="60"/>
              <w:ind w:firstLine="480"/>
              <w:jc w:val="center"/>
              <w:rPr>
                <w:rFonts w:cs="宋体"/>
                <w:szCs w:val="21"/>
              </w:rPr>
            </w:pPr>
            <w:r>
              <w:rPr>
                <w:rFonts w:cs="宋体" w:hint="eastAsia"/>
                <w:szCs w:val="21"/>
              </w:rPr>
              <w:t>变量</w:t>
            </w:r>
          </w:p>
        </w:tc>
        <w:tc>
          <w:tcPr>
            <w:tcW w:w="797" w:type="pct"/>
            <w:tcBorders>
              <w:top w:val="single" w:sz="4" w:space="0" w:color="000000"/>
              <w:left w:val="nil"/>
              <w:bottom w:val="single" w:sz="4" w:space="0" w:color="auto"/>
              <w:right w:val="nil"/>
            </w:tcBorders>
            <w:vAlign w:val="center"/>
          </w:tcPr>
          <w:p w14:paraId="0EA85E6A" w14:textId="77777777" w:rsidR="00826951" w:rsidRDefault="00232FE1">
            <w:pPr>
              <w:spacing w:before="60" w:after="60"/>
              <w:ind w:firstLine="480"/>
              <w:jc w:val="center"/>
              <w:rPr>
                <w:rFonts w:cs="宋体"/>
                <w:szCs w:val="21"/>
              </w:rPr>
            </w:pPr>
            <w:r>
              <w:rPr>
                <w:rFonts w:cs="宋体" w:hint="eastAsia"/>
                <w:szCs w:val="21"/>
              </w:rPr>
              <w:t>样本数</w:t>
            </w:r>
          </w:p>
        </w:tc>
        <w:tc>
          <w:tcPr>
            <w:tcW w:w="797" w:type="pct"/>
            <w:tcBorders>
              <w:top w:val="single" w:sz="4" w:space="0" w:color="000000"/>
              <w:left w:val="nil"/>
              <w:bottom w:val="single" w:sz="4" w:space="0" w:color="auto"/>
              <w:right w:val="nil"/>
            </w:tcBorders>
            <w:vAlign w:val="center"/>
          </w:tcPr>
          <w:p w14:paraId="6C3AC63F" w14:textId="77777777" w:rsidR="00826951" w:rsidRDefault="00232FE1">
            <w:pPr>
              <w:spacing w:before="60" w:after="60"/>
              <w:ind w:firstLine="480"/>
              <w:jc w:val="center"/>
              <w:rPr>
                <w:rFonts w:cs="宋体"/>
                <w:szCs w:val="21"/>
              </w:rPr>
            </w:pPr>
            <w:r>
              <w:rPr>
                <w:rFonts w:cs="宋体" w:hint="eastAsia"/>
                <w:szCs w:val="21"/>
              </w:rPr>
              <w:t>均值</w:t>
            </w:r>
          </w:p>
        </w:tc>
        <w:tc>
          <w:tcPr>
            <w:tcW w:w="810" w:type="pct"/>
            <w:tcBorders>
              <w:top w:val="single" w:sz="4" w:space="0" w:color="000000"/>
              <w:left w:val="nil"/>
              <w:bottom w:val="single" w:sz="4" w:space="0" w:color="auto"/>
              <w:right w:val="nil"/>
            </w:tcBorders>
            <w:vAlign w:val="center"/>
          </w:tcPr>
          <w:p w14:paraId="25D45281" w14:textId="77777777" w:rsidR="00826951" w:rsidRDefault="00232FE1">
            <w:pPr>
              <w:spacing w:before="60" w:after="60"/>
              <w:ind w:firstLine="480"/>
              <w:jc w:val="center"/>
              <w:rPr>
                <w:rFonts w:cs="宋体"/>
                <w:szCs w:val="21"/>
              </w:rPr>
            </w:pPr>
            <w:r>
              <w:rPr>
                <w:rFonts w:cs="宋体" w:hint="eastAsia"/>
                <w:szCs w:val="21"/>
              </w:rPr>
              <w:t>标准差</w:t>
            </w:r>
          </w:p>
        </w:tc>
        <w:tc>
          <w:tcPr>
            <w:tcW w:w="869" w:type="pct"/>
            <w:tcBorders>
              <w:top w:val="single" w:sz="4" w:space="0" w:color="000000"/>
              <w:left w:val="nil"/>
              <w:bottom w:val="single" w:sz="4" w:space="0" w:color="auto"/>
              <w:right w:val="nil"/>
            </w:tcBorders>
            <w:vAlign w:val="center"/>
          </w:tcPr>
          <w:p w14:paraId="5D6DDCD4" w14:textId="77777777" w:rsidR="00826951" w:rsidRDefault="00232FE1">
            <w:pPr>
              <w:spacing w:before="60" w:after="60"/>
              <w:ind w:firstLine="480"/>
              <w:jc w:val="center"/>
              <w:rPr>
                <w:rFonts w:cs="宋体"/>
                <w:szCs w:val="21"/>
              </w:rPr>
            </w:pPr>
            <w:r>
              <w:rPr>
                <w:rFonts w:cs="宋体" w:hint="eastAsia"/>
                <w:szCs w:val="21"/>
              </w:rPr>
              <w:t>最小值</w:t>
            </w:r>
          </w:p>
        </w:tc>
        <w:tc>
          <w:tcPr>
            <w:tcW w:w="949" w:type="pct"/>
            <w:tcBorders>
              <w:top w:val="single" w:sz="4" w:space="0" w:color="000000"/>
              <w:left w:val="nil"/>
              <w:bottom w:val="single" w:sz="4" w:space="0" w:color="auto"/>
            </w:tcBorders>
            <w:vAlign w:val="center"/>
          </w:tcPr>
          <w:p w14:paraId="5ABD932C" w14:textId="77777777" w:rsidR="00826951" w:rsidRDefault="00232FE1">
            <w:pPr>
              <w:spacing w:before="60" w:after="60"/>
              <w:ind w:firstLine="480"/>
              <w:jc w:val="center"/>
              <w:rPr>
                <w:rFonts w:cs="宋体"/>
                <w:szCs w:val="21"/>
              </w:rPr>
            </w:pPr>
            <w:r>
              <w:rPr>
                <w:rFonts w:cs="宋体" w:hint="eastAsia"/>
                <w:szCs w:val="21"/>
              </w:rPr>
              <w:t>最大值</w:t>
            </w:r>
          </w:p>
        </w:tc>
      </w:tr>
      <w:tr w:rsidR="00826951" w14:paraId="47D283B7" w14:textId="77777777">
        <w:trPr>
          <w:trHeight w:val="233"/>
          <w:jc w:val="center"/>
        </w:trPr>
        <w:tc>
          <w:tcPr>
            <w:tcW w:w="775" w:type="pct"/>
            <w:tcBorders>
              <w:top w:val="single" w:sz="4" w:space="0" w:color="auto"/>
              <w:bottom w:val="nil"/>
              <w:right w:val="nil"/>
            </w:tcBorders>
            <w:vAlign w:val="center"/>
          </w:tcPr>
          <w:p w14:paraId="35172BB0" w14:textId="77777777" w:rsidR="00826951" w:rsidRDefault="00232FE1">
            <w:pPr>
              <w:spacing w:before="60" w:after="60"/>
              <w:ind w:firstLine="480"/>
              <w:jc w:val="center"/>
              <w:rPr>
                <w:szCs w:val="21"/>
              </w:rPr>
            </w:pPr>
            <w:r>
              <w:rPr>
                <w:rFonts w:hint="eastAsia"/>
                <w:szCs w:val="21"/>
              </w:rPr>
              <w:t>Te</w:t>
            </w:r>
          </w:p>
        </w:tc>
        <w:tc>
          <w:tcPr>
            <w:tcW w:w="797" w:type="pct"/>
            <w:tcBorders>
              <w:top w:val="single" w:sz="4" w:space="0" w:color="auto"/>
              <w:left w:val="nil"/>
              <w:bottom w:val="nil"/>
              <w:right w:val="nil"/>
            </w:tcBorders>
            <w:vAlign w:val="center"/>
          </w:tcPr>
          <w:p w14:paraId="54F3D062" w14:textId="77777777" w:rsidR="00826951" w:rsidRDefault="00232FE1">
            <w:pPr>
              <w:spacing w:before="60" w:after="60"/>
              <w:ind w:firstLine="480"/>
              <w:jc w:val="center"/>
              <w:rPr>
                <w:szCs w:val="21"/>
              </w:rPr>
            </w:pPr>
            <w:r>
              <w:rPr>
                <w:rFonts w:hint="eastAsia"/>
                <w:szCs w:val="21"/>
              </w:rPr>
              <w:t>3,276</w:t>
            </w:r>
          </w:p>
        </w:tc>
        <w:tc>
          <w:tcPr>
            <w:tcW w:w="797" w:type="pct"/>
            <w:tcBorders>
              <w:top w:val="single" w:sz="4" w:space="0" w:color="auto"/>
              <w:left w:val="nil"/>
              <w:bottom w:val="nil"/>
              <w:right w:val="nil"/>
            </w:tcBorders>
            <w:vAlign w:val="center"/>
          </w:tcPr>
          <w:p w14:paraId="288E2A73" w14:textId="77777777" w:rsidR="00826951" w:rsidRDefault="00232FE1">
            <w:pPr>
              <w:spacing w:before="60" w:after="60"/>
              <w:ind w:firstLine="480"/>
              <w:jc w:val="center"/>
              <w:rPr>
                <w:szCs w:val="21"/>
              </w:rPr>
            </w:pPr>
            <w:r>
              <w:rPr>
                <w:szCs w:val="21"/>
              </w:rPr>
              <w:t>0.376</w:t>
            </w:r>
          </w:p>
        </w:tc>
        <w:tc>
          <w:tcPr>
            <w:tcW w:w="810" w:type="pct"/>
            <w:tcBorders>
              <w:top w:val="single" w:sz="4" w:space="0" w:color="auto"/>
              <w:left w:val="nil"/>
              <w:bottom w:val="nil"/>
              <w:right w:val="nil"/>
            </w:tcBorders>
            <w:vAlign w:val="center"/>
          </w:tcPr>
          <w:p w14:paraId="70FF585D" w14:textId="77777777" w:rsidR="00826951" w:rsidRDefault="00232FE1">
            <w:pPr>
              <w:spacing w:before="60" w:after="60"/>
              <w:ind w:firstLine="480"/>
              <w:jc w:val="center"/>
              <w:rPr>
                <w:szCs w:val="21"/>
              </w:rPr>
            </w:pPr>
            <w:r>
              <w:rPr>
                <w:szCs w:val="21"/>
              </w:rPr>
              <w:t>0.167</w:t>
            </w:r>
          </w:p>
        </w:tc>
        <w:tc>
          <w:tcPr>
            <w:tcW w:w="869" w:type="pct"/>
            <w:tcBorders>
              <w:top w:val="single" w:sz="4" w:space="0" w:color="auto"/>
              <w:left w:val="nil"/>
              <w:bottom w:val="nil"/>
              <w:right w:val="nil"/>
            </w:tcBorders>
            <w:vAlign w:val="center"/>
          </w:tcPr>
          <w:p w14:paraId="0EEDD8C8" w14:textId="77777777" w:rsidR="00826951" w:rsidRDefault="00232FE1">
            <w:pPr>
              <w:spacing w:before="60" w:after="60"/>
              <w:ind w:firstLine="480"/>
              <w:jc w:val="center"/>
              <w:rPr>
                <w:szCs w:val="21"/>
              </w:rPr>
            </w:pPr>
            <w:r>
              <w:rPr>
                <w:szCs w:val="21"/>
              </w:rPr>
              <w:t>0.198</w:t>
            </w:r>
          </w:p>
        </w:tc>
        <w:tc>
          <w:tcPr>
            <w:tcW w:w="949" w:type="pct"/>
            <w:tcBorders>
              <w:top w:val="single" w:sz="4" w:space="0" w:color="auto"/>
              <w:left w:val="nil"/>
              <w:bottom w:val="nil"/>
            </w:tcBorders>
            <w:vAlign w:val="center"/>
          </w:tcPr>
          <w:p w14:paraId="55A220D6" w14:textId="77777777" w:rsidR="00826951" w:rsidRDefault="00232FE1">
            <w:pPr>
              <w:spacing w:before="60" w:after="60"/>
              <w:ind w:firstLine="480"/>
              <w:jc w:val="center"/>
              <w:rPr>
                <w:szCs w:val="21"/>
              </w:rPr>
            </w:pPr>
            <w:r>
              <w:rPr>
                <w:szCs w:val="21"/>
              </w:rPr>
              <w:t>0.830</w:t>
            </w:r>
          </w:p>
        </w:tc>
      </w:tr>
      <w:tr w:rsidR="00826951" w14:paraId="18ACBEB9" w14:textId="77777777">
        <w:trPr>
          <w:trHeight w:val="226"/>
          <w:jc w:val="center"/>
        </w:trPr>
        <w:tc>
          <w:tcPr>
            <w:tcW w:w="775" w:type="pct"/>
            <w:tcBorders>
              <w:top w:val="nil"/>
              <w:bottom w:val="nil"/>
              <w:right w:val="nil"/>
            </w:tcBorders>
            <w:vAlign w:val="center"/>
          </w:tcPr>
          <w:p w14:paraId="7213D261" w14:textId="77777777" w:rsidR="00826951" w:rsidRDefault="00232FE1">
            <w:pPr>
              <w:spacing w:before="60" w:after="60"/>
              <w:ind w:firstLine="480"/>
              <w:jc w:val="center"/>
              <w:rPr>
                <w:szCs w:val="21"/>
              </w:rPr>
            </w:pPr>
            <w:r>
              <w:rPr>
                <w:szCs w:val="21"/>
              </w:rPr>
              <w:t>Tax_1</w:t>
            </w:r>
          </w:p>
        </w:tc>
        <w:tc>
          <w:tcPr>
            <w:tcW w:w="797" w:type="pct"/>
            <w:tcBorders>
              <w:top w:val="nil"/>
              <w:left w:val="nil"/>
              <w:bottom w:val="nil"/>
              <w:right w:val="nil"/>
            </w:tcBorders>
            <w:vAlign w:val="center"/>
          </w:tcPr>
          <w:p w14:paraId="7D7AB757" w14:textId="77777777" w:rsidR="00826951" w:rsidRDefault="00232FE1">
            <w:pPr>
              <w:spacing w:before="60" w:after="60"/>
              <w:ind w:firstLine="480"/>
              <w:jc w:val="center"/>
              <w:rPr>
                <w:szCs w:val="21"/>
              </w:rPr>
            </w:pPr>
            <w:r>
              <w:rPr>
                <w:rFonts w:hint="eastAsia"/>
                <w:szCs w:val="21"/>
              </w:rPr>
              <w:t>3,276</w:t>
            </w:r>
          </w:p>
        </w:tc>
        <w:tc>
          <w:tcPr>
            <w:tcW w:w="797" w:type="pct"/>
            <w:tcBorders>
              <w:top w:val="nil"/>
              <w:left w:val="nil"/>
              <w:bottom w:val="nil"/>
              <w:right w:val="nil"/>
            </w:tcBorders>
            <w:vAlign w:val="center"/>
          </w:tcPr>
          <w:p w14:paraId="67D87838" w14:textId="77777777" w:rsidR="00826951" w:rsidRDefault="00232FE1">
            <w:pPr>
              <w:spacing w:before="60" w:after="60"/>
              <w:ind w:firstLine="480"/>
              <w:jc w:val="center"/>
              <w:rPr>
                <w:szCs w:val="21"/>
              </w:rPr>
            </w:pPr>
            <w:r>
              <w:rPr>
                <w:szCs w:val="21"/>
              </w:rPr>
              <w:t>0.038</w:t>
            </w:r>
          </w:p>
        </w:tc>
        <w:tc>
          <w:tcPr>
            <w:tcW w:w="810" w:type="pct"/>
            <w:tcBorders>
              <w:top w:val="nil"/>
              <w:left w:val="nil"/>
              <w:bottom w:val="nil"/>
              <w:right w:val="nil"/>
            </w:tcBorders>
            <w:vAlign w:val="center"/>
          </w:tcPr>
          <w:p w14:paraId="7688E0AB" w14:textId="77777777" w:rsidR="00826951" w:rsidRDefault="00232FE1">
            <w:pPr>
              <w:spacing w:before="60" w:after="60"/>
              <w:ind w:firstLine="480"/>
              <w:jc w:val="center"/>
              <w:rPr>
                <w:szCs w:val="21"/>
              </w:rPr>
            </w:pPr>
            <w:r>
              <w:rPr>
                <w:szCs w:val="21"/>
              </w:rPr>
              <w:t>0.040</w:t>
            </w:r>
          </w:p>
        </w:tc>
        <w:tc>
          <w:tcPr>
            <w:tcW w:w="869" w:type="pct"/>
            <w:tcBorders>
              <w:top w:val="nil"/>
              <w:left w:val="nil"/>
              <w:bottom w:val="nil"/>
              <w:right w:val="nil"/>
            </w:tcBorders>
            <w:vAlign w:val="center"/>
          </w:tcPr>
          <w:p w14:paraId="7C2008A3" w14:textId="77777777" w:rsidR="00826951" w:rsidRDefault="00232FE1">
            <w:pPr>
              <w:spacing w:before="60" w:after="60"/>
              <w:ind w:firstLine="480"/>
              <w:jc w:val="center"/>
              <w:rPr>
                <w:szCs w:val="21"/>
              </w:rPr>
            </w:pPr>
            <w:r>
              <w:rPr>
                <w:szCs w:val="21"/>
              </w:rPr>
              <w:t>-0.076</w:t>
            </w:r>
          </w:p>
        </w:tc>
        <w:tc>
          <w:tcPr>
            <w:tcW w:w="949" w:type="pct"/>
            <w:tcBorders>
              <w:top w:val="nil"/>
              <w:left w:val="nil"/>
              <w:bottom w:val="nil"/>
            </w:tcBorders>
            <w:vAlign w:val="center"/>
          </w:tcPr>
          <w:p w14:paraId="73F8539E" w14:textId="77777777" w:rsidR="00826951" w:rsidRDefault="00232FE1">
            <w:pPr>
              <w:spacing w:before="60" w:after="60"/>
              <w:ind w:firstLine="480"/>
              <w:jc w:val="center"/>
              <w:rPr>
                <w:szCs w:val="21"/>
              </w:rPr>
            </w:pPr>
            <w:r>
              <w:rPr>
                <w:szCs w:val="21"/>
              </w:rPr>
              <w:t>0.159</w:t>
            </w:r>
          </w:p>
        </w:tc>
      </w:tr>
      <w:tr w:rsidR="00826951" w14:paraId="09ECA6A7" w14:textId="77777777">
        <w:trPr>
          <w:trHeight w:val="226"/>
          <w:jc w:val="center"/>
        </w:trPr>
        <w:tc>
          <w:tcPr>
            <w:tcW w:w="775" w:type="pct"/>
            <w:tcBorders>
              <w:top w:val="nil"/>
              <w:bottom w:val="nil"/>
              <w:right w:val="nil"/>
            </w:tcBorders>
            <w:vAlign w:val="center"/>
          </w:tcPr>
          <w:p w14:paraId="361D8F75" w14:textId="77777777" w:rsidR="00826951" w:rsidRDefault="00232FE1">
            <w:pPr>
              <w:spacing w:before="60" w:after="60"/>
              <w:ind w:firstLine="480"/>
              <w:jc w:val="center"/>
              <w:rPr>
                <w:szCs w:val="21"/>
              </w:rPr>
            </w:pPr>
            <w:r>
              <w:rPr>
                <w:szCs w:val="21"/>
              </w:rPr>
              <w:t>Tax_2</w:t>
            </w:r>
          </w:p>
        </w:tc>
        <w:tc>
          <w:tcPr>
            <w:tcW w:w="797" w:type="pct"/>
            <w:tcBorders>
              <w:top w:val="nil"/>
              <w:left w:val="nil"/>
              <w:bottom w:val="nil"/>
              <w:right w:val="nil"/>
            </w:tcBorders>
            <w:vAlign w:val="center"/>
          </w:tcPr>
          <w:p w14:paraId="27154396" w14:textId="77777777" w:rsidR="00826951" w:rsidRDefault="00232FE1">
            <w:pPr>
              <w:spacing w:before="60" w:after="60"/>
              <w:ind w:firstLine="480"/>
              <w:jc w:val="center"/>
              <w:rPr>
                <w:szCs w:val="21"/>
              </w:rPr>
            </w:pPr>
            <w:r>
              <w:rPr>
                <w:rFonts w:hint="eastAsia"/>
                <w:szCs w:val="21"/>
              </w:rPr>
              <w:t>3,276</w:t>
            </w:r>
          </w:p>
        </w:tc>
        <w:tc>
          <w:tcPr>
            <w:tcW w:w="797" w:type="pct"/>
            <w:tcBorders>
              <w:top w:val="nil"/>
              <w:left w:val="nil"/>
              <w:bottom w:val="nil"/>
              <w:right w:val="nil"/>
            </w:tcBorders>
            <w:vAlign w:val="center"/>
          </w:tcPr>
          <w:p w14:paraId="75CEA14A" w14:textId="77777777" w:rsidR="00826951" w:rsidRDefault="00232FE1">
            <w:pPr>
              <w:spacing w:before="60" w:after="60"/>
              <w:ind w:firstLine="480"/>
              <w:jc w:val="center"/>
              <w:rPr>
                <w:szCs w:val="21"/>
              </w:rPr>
            </w:pPr>
            <w:r>
              <w:rPr>
                <w:szCs w:val="21"/>
              </w:rPr>
              <w:t>0.524</w:t>
            </w:r>
          </w:p>
        </w:tc>
        <w:tc>
          <w:tcPr>
            <w:tcW w:w="810" w:type="pct"/>
            <w:tcBorders>
              <w:top w:val="nil"/>
              <w:left w:val="nil"/>
              <w:bottom w:val="nil"/>
              <w:right w:val="nil"/>
            </w:tcBorders>
            <w:vAlign w:val="center"/>
          </w:tcPr>
          <w:p w14:paraId="130E7EE2" w14:textId="77777777" w:rsidR="00826951" w:rsidRDefault="00232FE1">
            <w:pPr>
              <w:spacing w:before="60" w:after="60"/>
              <w:ind w:firstLine="480"/>
              <w:jc w:val="center"/>
              <w:rPr>
                <w:szCs w:val="21"/>
              </w:rPr>
            </w:pPr>
            <w:r>
              <w:rPr>
                <w:szCs w:val="21"/>
              </w:rPr>
              <w:t>0.224</w:t>
            </w:r>
          </w:p>
        </w:tc>
        <w:tc>
          <w:tcPr>
            <w:tcW w:w="869" w:type="pct"/>
            <w:tcBorders>
              <w:top w:val="nil"/>
              <w:left w:val="nil"/>
              <w:bottom w:val="nil"/>
              <w:right w:val="nil"/>
            </w:tcBorders>
            <w:vAlign w:val="center"/>
          </w:tcPr>
          <w:p w14:paraId="2E266644" w14:textId="77777777" w:rsidR="00826951" w:rsidRDefault="00232FE1">
            <w:pPr>
              <w:spacing w:before="60" w:after="60"/>
              <w:ind w:firstLine="480"/>
              <w:jc w:val="center"/>
              <w:rPr>
                <w:szCs w:val="21"/>
              </w:rPr>
            </w:pPr>
            <w:r>
              <w:rPr>
                <w:szCs w:val="21"/>
              </w:rPr>
              <w:t>0.198</w:t>
            </w:r>
          </w:p>
        </w:tc>
        <w:tc>
          <w:tcPr>
            <w:tcW w:w="949" w:type="pct"/>
            <w:tcBorders>
              <w:top w:val="nil"/>
              <w:left w:val="nil"/>
              <w:bottom w:val="nil"/>
            </w:tcBorders>
            <w:vAlign w:val="center"/>
          </w:tcPr>
          <w:p w14:paraId="122E0118" w14:textId="77777777" w:rsidR="00826951" w:rsidRDefault="00232FE1">
            <w:pPr>
              <w:spacing w:before="60" w:after="60"/>
              <w:ind w:firstLine="480"/>
              <w:jc w:val="center"/>
              <w:rPr>
                <w:szCs w:val="21"/>
              </w:rPr>
            </w:pPr>
            <w:r>
              <w:rPr>
                <w:szCs w:val="21"/>
              </w:rPr>
              <w:t>1.302</w:t>
            </w:r>
          </w:p>
        </w:tc>
      </w:tr>
      <w:tr w:rsidR="00826951" w14:paraId="557B90BC" w14:textId="77777777">
        <w:trPr>
          <w:trHeight w:val="226"/>
          <w:jc w:val="center"/>
        </w:trPr>
        <w:tc>
          <w:tcPr>
            <w:tcW w:w="775" w:type="pct"/>
            <w:tcBorders>
              <w:top w:val="nil"/>
              <w:bottom w:val="nil"/>
              <w:right w:val="nil"/>
            </w:tcBorders>
            <w:vAlign w:val="center"/>
          </w:tcPr>
          <w:p w14:paraId="56C1F93B" w14:textId="77777777" w:rsidR="00826951" w:rsidRDefault="00232FE1">
            <w:pPr>
              <w:spacing w:before="60" w:after="60"/>
              <w:ind w:firstLine="480"/>
              <w:jc w:val="center"/>
              <w:rPr>
                <w:rFonts w:cs="宋体"/>
                <w:szCs w:val="21"/>
              </w:rPr>
            </w:pPr>
            <w:r>
              <w:rPr>
                <w:rFonts w:hint="eastAsia"/>
                <w:szCs w:val="21"/>
              </w:rPr>
              <w:t>Asset</w:t>
            </w:r>
          </w:p>
        </w:tc>
        <w:tc>
          <w:tcPr>
            <w:tcW w:w="797" w:type="pct"/>
            <w:tcBorders>
              <w:top w:val="nil"/>
              <w:left w:val="nil"/>
              <w:bottom w:val="nil"/>
              <w:right w:val="nil"/>
            </w:tcBorders>
            <w:vAlign w:val="center"/>
          </w:tcPr>
          <w:p w14:paraId="6A833ED9" w14:textId="77777777" w:rsidR="00826951" w:rsidRDefault="00232FE1">
            <w:pPr>
              <w:spacing w:before="60" w:after="60"/>
              <w:ind w:firstLine="480"/>
              <w:jc w:val="center"/>
              <w:rPr>
                <w:szCs w:val="21"/>
              </w:rPr>
            </w:pPr>
            <w:r>
              <w:rPr>
                <w:rFonts w:hint="eastAsia"/>
                <w:szCs w:val="21"/>
              </w:rPr>
              <w:t>3,276</w:t>
            </w:r>
          </w:p>
        </w:tc>
        <w:tc>
          <w:tcPr>
            <w:tcW w:w="797" w:type="pct"/>
            <w:tcBorders>
              <w:top w:val="nil"/>
              <w:left w:val="nil"/>
              <w:bottom w:val="nil"/>
              <w:right w:val="nil"/>
            </w:tcBorders>
            <w:vAlign w:val="center"/>
          </w:tcPr>
          <w:p w14:paraId="480EF2AF" w14:textId="77777777" w:rsidR="00826951" w:rsidRDefault="00232FE1">
            <w:pPr>
              <w:spacing w:before="60" w:after="60"/>
              <w:ind w:firstLine="480"/>
              <w:jc w:val="center"/>
              <w:rPr>
                <w:szCs w:val="21"/>
              </w:rPr>
            </w:pPr>
            <w:r>
              <w:rPr>
                <w:rFonts w:hint="eastAsia"/>
                <w:szCs w:val="21"/>
              </w:rPr>
              <w:t>21.939</w:t>
            </w:r>
          </w:p>
        </w:tc>
        <w:tc>
          <w:tcPr>
            <w:tcW w:w="810" w:type="pct"/>
            <w:tcBorders>
              <w:top w:val="nil"/>
              <w:left w:val="nil"/>
              <w:bottom w:val="nil"/>
              <w:right w:val="nil"/>
            </w:tcBorders>
            <w:vAlign w:val="center"/>
          </w:tcPr>
          <w:p w14:paraId="0080F3FA" w14:textId="77777777" w:rsidR="00826951" w:rsidRDefault="00232FE1">
            <w:pPr>
              <w:spacing w:before="60" w:after="60"/>
              <w:ind w:firstLine="480"/>
              <w:jc w:val="center"/>
              <w:rPr>
                <w:szCs w:val="21"/>
              </w:rPr>
            </w:pPr>
            <w:r>
              <w:rPr>
                <w:rFonts w:hint="eastAsia"/>
                <w:szCs w:val="21"/>
              </w:rPr>
              <w:t>1.207</w:t>
            </w:r>
          </w:p>
        </w:tc>
        <w:tc>
          <w:tcPr>
            <w:tcW w:w="869" w:type="pct"/>
            <w:tcBorders>
              <w:top w:val="nil"/>
              <w:left w:val="nil"/>
              <w:bottom w:val="nil"/>
              <w:right w:val="nil"/>
            </w:tcBorders>
            <w:vAlign w:val="center"/>
          </w:tcPr>
          <w:p w14:paraId="6E1C6D79" w14:textId="77777777" w:rsidR="00826951" w:rsidRDefault="00232FE1">
            <w:pPr>
              <w:spacing w:before="60" w:after="60"/>
              <w:ind w:firstLine="480"/>
              <w:jc w:val="center"/>
              <w:rPr>
                <w:szCs w:val="21"/>
              </w:rPr>
            </w:pPr>
            <w:r>
              <w:rPr>
                <w:rFonts w:hint="eastAsia"/>
                <w:szCs w:val="21"/>
              </w:rPr>
              <w:t>19.337</w:t>
            </w:r>
          </w:p>
        </w:tc>
        <w:tc>
          <w:tcPr>
            <w:tcW w:w="949" w:type="pct"/>
            <w:tcBorders>
              <w:top w:val="nil"/>
              <w:left w:val="nil"/>
              <w:bottom w:val="nil"/>
            </w:tcBorders>
            <w:vAlign w:val="center"/>
          </w:tcPr>
          <w:p w14:paraId="53A0A8E1" w14:textId="77777777" w:rsidR="00826951" w:rsidRDefault="00232FE1">
            <w:pPr>
              <w:spacing w:before="60" w:after="60"/>
              <w:ind w:firstLine="480"/>
              <w:jc w:val="center"/>
              <w:rPr>
                <w:szCs w:val="21"/>
              </w:rPr>
            </w:pPr>
            <w:r>
              <w:rPr>
                <w:rFonts w:hint="eastAsia"/>
                <w:szCs w:val="21"/>
              </w:rPr>
              <w:t>25.665</w:t>
            </w:r>
          </w:p>
        </w:tc>
      </w:tr>
      <w:tr w:rsidR="00826951" w14:paraId="5EDD8C83" w14:textId="77777777">
        <w:trPr>
          <w:trHeight w:val="226"/>
          <w:jc w:val="center"/>
        </w:trPr>
        <w:tc>
          <w:tcPr>
            <w:tcW w:w="775" w:type="pct"/>
            <w:tcBorders>
              <w:top w:val="nil"/>
              <w:bottom w:val="nil"/>
              <w:right w:val="nil"/>
            </w:tcBorders>
            <w:vAlign w:val="center"/>
          </w:tcPr>
          <w:p w14:paraId="006C63B4" w14:textId="77777777" w:rsidR="00826951" w:rsidRDefault="00232FE1">
            <w:pPr>
              <w:spacing w:before="60" w:after="60"/>
              <w:ind w:firstLine="480"/>
              <w:jc w:val="center"/>
              <w:rPr>
                <w:szCs w:val="21"/>
              </w:rPr>
            </w:pPr>
            <w:bookmarkStart w:id="140" w:name="OLE_LINK34" w:colFirst="0" w:colLast="0"/>
            <w:r>
              <w:rPr>
                <w:rFonts w:hint="eastAsia"/>
                <w:szCs w:val="21"/>
              </w:rPr>
              <w:t>Lev</w:t>
            </w:r>
          </w:p>
        </w:tc>
        <w:tc>
          <w:tcPr>
            <w:tcW w:w="797" w:type="pct"/>
            <w:tcBorders>
              <w:top w:val="nil"/>
              <w:left w:val="nil"/>
              <w:bottom w:val="nil"/>
              <w:right w:val="nil"/>
            </w:tcBorders>
            <w:vAlign w:val="center"/>
          </w:tcPr>
          <w:p w14:paraId="593996FA" w14:textId="77777777" w:rsidR="00826951" w:rsidRDefault="00232FE1">
            <w:pPr>
              <w:spacing w:before="60" w:after="60"/>
              <w:ind w:firstLine="480"/>
              <w:jc w:val="center"/>
              <w:rPr>
                <w:szCs w:val="21"/>
              </w:rPr>
            </w:pPr>
            <w:r>
              <w:rPr>
                <w:rFonts w:hint="eastAsia"/>
                <w:szCs w:val="21"/>
              </w:rPr>
              <w:t>3,276</w:t>
            </w:r>
          </w:p>
        </w:tc>
        <w:tc>
          <w:tcPr>
            <w:tcW w:w="797" w:type="pct"/>
            <w:tcBorders>
              <w:top w:val="nil"/>
              <w:left w:val="nil"/>
              <w:bottom w:val="nil"/>
              <w:right w:val="nil"/>
            </w:tcBorders>
            <w:vAlign w:val="center"/>
          </w:tcPr>
          <w:p w14:paraId="1161E392" w14:textId="77777777" w:rsidR="00826951" w:rsidRDefault="00232FE1">
            <w:pPr>
              <w:spacing w:before="60" w:after="60"/>
              <w:ind w:firstLine="480"/>
              <w:jc w:val="center"/>
              <w:rPr>
                <w:szCs w:val="21"/>
              </w:rPr>
            </w:pPr>
            <w:r>
              <w:rPr>
                <w:szCs w:val="21"/>
              </w:rPr>
              <w:t>0.346</w:t>
            </w:r>
          </w:p>
        </w:tc>
        <w:tc>
          <w:tcPr>
            <w:tcW w:w="810" w:type="pct"/>
            <w:tcBorders>
              <w:top w:val="nil"/>
              <w:left w:val="nil"/>
              <w:bottom w:val="nil"/>
              <w:right w:val="nil"/>
            </w:tcBorders>
            <w:vAlign w:val="center"/>
          </w:tcPr>
          <w:p w14:paraId="73640272" w14:textId="77777777" w:rsidR="00826951" w:rsidRDefault="00232FE1">
            <w:pPr>
              <w:spacing w:before="60" w:after="60"/>
              <w:ind w:firstLine="480"/>
              <w:jc w:val="center"/>
              <w:rPr>
                <w:szCs w:val="21"/>
              </w:rPr>
            </w:pPr>
            <w:r>
              <w:rPr>
                <w:szCs w:val="21"/>
              </w:rPr>
              <w:t>0.182</w:t>
            </w:r>
          </w:p>
        </w:tc>
        <w:tc>
          <w:tcPr>
            <w:tcW w:w="869" w:type="pct"/>
            <w:tcBorders>
              <w:top w:val="nil"/>
              <w:left w:val="nil"/>
              <w:bottom w:val="nil"/>
              <w:right w:val="nil"/>
            </w:tcBorders>
            <w:vAlign w:val="center"/>
          </w:tcPr>
          <w:p w14:paraId="5EBEC846" w14:textId="77777777" w:rsidR="00826951" w:rsidRDefault="00232FE1">
            <w:pPr>
              <w:spacing w:before="60" w:after="60"/>
              <w:ind w:firstLine="480"/>
              <w:jc w:val="center"/>
              <w:rPr>
                <w:szCs w:val="21"/>
              </w:rPr>
            </w:pPr>
            <w:r>
              <w:rPr>
                <w:szCs w:val="21"/>
              </w:rPr>
              <w:t>0.040</w:t>
            </w:r>
          </w:p>
        </w:tc>
        <w:tc>
          <w:tcPr>
            <w:tcW w:w="949" w:type="pct"/>
            <w:tcBorders>
              <w:top w:val="nil"/>
              <w:left w:val="nil"/>
              <w:bottom w:val="nil"/>
            </w:tcBorders>
            <w:vAlign w:val="center"/>
          </w:tcPr>
          <w:p w14:paraId="5815FED1" w14:textId="77777777" w:rsidR="00826951" w:rsidRDefault="00232FE1">
            <w:pPr>
              <w:spacing w:before="60" w:after="60"/>
              <w:ind w:firstLine="480"/>
              <w:jc w:val="center"/>
              <w:rPr>
                <w:szCs w:val="21"/>
              </w:rPr>
            </w:pPr>
            <w:r>
              <w:rPr>
                <w:szCs w:val="21"/>
              </w:rPr>
              <w:t>0.787</w:t>
            </w:r>
          </w:p>
        </w:tc>
      </w:tr>
      <w:tr w:rsidR="00826951" w14:paraId="7853D2C4" w14:textId="77777777">
        <w:trPr>
          <w:trHeight w:val="226"/>
          <w:jc w:val="center"/>
        </w:trPr>
        <w:tc>
          <w:tcPr>
            <w:tcW w:w="775" w:type="pct"/>
            <w:tcBorders>
              <w:top w:val="nil"/>
              <w:bottom w:val="nil"/>
              <w:right w:val="nil"/>
            </w:tcBorders>
            <w:vAlign w:val="center"/>
          </w:tcPr>
          <w:p w14:paraId="74646FB4" w14:textId="77777777" w:rsidR="00826951" w:rsidRDefault="00232FE1">
            <w:pPr>
              <w:spacing w:before="60" w:after="60"/>
              <w:ind w:firstLine="480"/>
              <w:jc w:val="center"/>
              <w:rPr>
                <w:rFonts w:cs="宋体"/>
                <w:szCs w:val="21"/>
              </w:rPr>
            </w:pPr>
            <w:r>
              <w:rPr>
                <w:szCs w:val="21"/>
              </w:rPr>
              <w:t>Top10</w:t>
            </w:r>
          </w:p>
        </w:tc>
        <w:tc>
          <w:tcPr>
            <w:tcW w:w="797" w:type="pct"/>
            <w:tcBorders>
              <w:top w:val="nil"/>
              <w:left w:val="nil"/>
              <w:bottom w:val="nil"/>
              <w:right w:val="nil"/>
            </w:tcBorders>
            <w:vAlign w:val="center"/>
          </w:tcPr>
          <w:p w14:paraId="4C1E3EBB" w14:textId="77777777" w:rsidR="00826951" w:rsidRDefault="00232FE1">
            <w:pPr>
              <w:spacing w:before="60" w:after="60"/>
              <w:ind w:firstLine="480"/>
              <w:jc w:val="center"/>
              <w:rPr>
                <w:szCs w:val="21"/>
              </w:rPr>
            </w:pPr>
            <w:r>
              <w:rPr>
                <w:rFonts w:hint="eastAsia"/>
                <w:szCs w:val="21"/>
              </w:rPr>
              <w:t>3,276</w:t>
            </w:r>
          </w:p>
        </w:tc>
        <w:tc>
          <w:tcPr>
            <w:tcW w:w="797" w:type="pct"/>
            <w:tcBorders>
              <w:top w:val="nil"/>
              <w:left w:val="nil"/>
              <w:bottom w:val="nil"/>
              <w:right w:val="nil"/>
            </w:tcBorders>
            <w:vAlign w:val="center"/>
          </w:tcPr>
          <w:p w14:paraId="3F596CF7" w14:textId="77777777" w:rsidR="00826951" w:rsidRDefault="00232FE1">
            <w:pPr>
              <w:spacing w:before="60" w:after="60"/>
              <w:ind w:firstLine="480"/>
              <w:jc w:val="center"/>
              <w:rPr>
                <w:szCs w:val="21"/>
              </w:rPr>
            </w:pPr>
            <w:r>
              <w:rPr>
                <w:szCs w:val="21"/>
              </w:rPr>
              <w:t>52.350</w:t>
            </w:r>
          </w:p>
        </w:tc>
        <w:tc>
          <w:tcPr>
            <w:tcW w:w="810" w:type="pct"/>
            <w:tcBorders>
              <w:top w:val="nil"/>
              <w:left w:val="nil"/>
              <w:bottom w:val="nil"/>
              <w:right w:val="nil"/>
            </w:tcBorders>
            <w:vAlign w:val="center"/>
          </w:tcPr>
          <w:p w14:paraId="64B6222F" w14:textId="77777777" w:rsidR="00826951" w:rsidRDefault="00232FE1">
            <w:pPr>
              <w:spacing w:before="60" w:after="60"/>
              <w:ind w:firstLine="480"/>
              <w:jc w:val="center"/>
              <w:rPr>
                <w:szCs w:val="21"/>
              </w:rPr>
            </w:pPr>
            <w:r>
              <w:rPr>
                <w:szCs w:val="21"/>
              </w:rPr>
              <w:t>15.861</w:t>
            </w:r>
          </w:p>
        </w:tc>
        <w:tc>
          <w:tcPr>
            <w:tcW w:w="869" w:type="pct"/>
            <w:tcBorders>
              <w:top w:val="nil"/>
              <w:left w:val="nil"/>
              <w:bottom w:val="nil"/>
              <w:right w:val="nil"/>
            </w:tcBorders>
            <w:vAlign w:val="center"/>
          </w:tcPr>
          <w:p w14:paraId="3A4A58D7" w14:textId="77777777" w:rsidR="00826951" w:rsidRDefault="00232FE1">
            <w:pPr>
              <w:spacing w:before="60" w:after="60"/>
              <w:ind w:firstLine="480"/>
              <w:jc w:val="center"/>
              <w:rPr>
                <w:szCs w:val="21"/>
              </w:rPr>
            </w:pPr>
            <w:r>
              <w:rPr>
                <w:szCs w:val="21"/>
              </w:rPr>
              <w:t>18.680</w:t>
            </w:r>
          </w:p>
        </w:tc>
        <w:tc>
          <w:tcPr>
            <w:tcW w:w="949" w:type="pct"/>
            <w:tcBorders>
              <w:top w:val="nil"/>
              <w:left w:val="nil"/>
              <w:bottom w:val="nil"/>
            </w:tcBorders>
            <w:vAlign w:val="center"/>
          </w:tcPr>
          <w:p w14:paraId="513EFBEF" w14:textId="77777777" w:rsidR="00826951" w:rsidRDefault="00232FE1">
            <w:pPr>
              <w:spacing w:before="60" w:after="60"/>
              <w:ind w:firstLine="480"/>
              <w:jc w:val="center"/>
              <w:rPr>
                <w:szCs w:val="21"/>
              </w:rPr>
            </w:pPr>
            <w:r>
              <w:rPr>
                <w:szCs w:val="21"/>
              </w:rPr>
              <w:t>92.330</w:t>
            </w:r>
          </w:p>
        </w:tc>
      </w:tr>
      <w:tr w:rsidR="00826951" w14:paraId="3F26DF50" w14:textId="77777777">
        <w:trPr>
          <w:trHeight w:val="226"/>
          <w:jc w:val="center"/>
        </w:trPr>
        <w:tc>
          <w:tcPr>
            <w:tcW w:w="775" w:type="pct"/>
            <w:tcBorders>
              <w:top w:val="nil"/>
              <w:bottom w:val="nil"/>
              <w:right w:val="nil"/>
            </w:tcBorders>
            <w:vAlign w:val="center"/>
          </w:tcPr>
          <w:p w14:paraId="42C9AC54" w14:textId="77777777" w:rsidR="00826951" w:rsidRDefault="00232FE1">
            <w:pPr>
              <w:spacing w:before="60" w:after="60"/>
              <w:ind w:firstLine="480"/>
              <w:jc w:val="center"/>
              <w:rPr>
                <w:szCs w:val="21"/>
              </w:rPr>
            </w:pPr>
            <w:r>
              <w:rPr>
                <w:rFonts w:hint="eastAsia"/>
                <w:szCs w:val="21"/>
              </w:rPr>
              <w:t>Mag</w:t>
            </w:r>
          </w:p>
        </w:tc>
        <w:tc>
          <w:tcPr>
            <w:tcW w:w="797" w:type="pct"/>
            <w:tcBorders>
              <w:top w:val="nil"/>
              <w:left w:val="nil"/>
              <w:bottom w:val="nil"/>
              <w:right w:val="nil"/>
            </w:tcBorders>
            <w:vAlign w:val="center"/>
          </w:tcPr>
          <w:p w14:paraId="4DE4E78F" w14:textId="77777777" w:rsidR="00826951" w:rsidRDefault="00232FE1">
            <w:pPr>
              <w:spacing w:before="60" w:after="60"/>
              <w:ind w:firstLine="480"/>
              <w:jc w:val="center"/>
              <w:rPr>
                <w:szCs w:val="21"/>
              </w:rPr>
            </w:pPr>
            <w:r>
              <w:rPr>
                <w:rFonts w:hint="eastAsia"/>
                <w:szCs w:val="21"/>
              </w:rPr>
              <w:t>3,276</w:t>
            </w:r>
          </w:p>
        </w:tc>
        <w:tc>
          <w:tcPr>
            <w:tcW w:w="797" w:type="pct"/>
            <w:tcBorders>
              <w:top w:val="nil"/>
              <w:left w:val="nil"/>
              <w:bottom w:val="nil"/>
              <w:right w:val="nil"/>
            </w:tcBorders>
            <w:vAlign w:val="center"/>
          </w:tcPr>
          <w:p w14:paraId="61943901" w14:textId="77777777" w:rsidR="00826951" w:rsidRDefault="00232FE1">
            <w:pPr>
              <w:spacing w:before="60" w:after="60"/>
              <w:ind w:firstLine="480"/>
              <w:jc w:val="center"/>
              <w:rPr>
                <w:szCs w:val="21"/>
              </w:rPr>
            </w:pPr>
            <w:r>
              <w:rPr>
                <w:szCs w:val="21"/>
              </w:rPr>
              <w:t>0.131</w:t>
            </w:r>
          </w:p>
        </w:tc>
        <w:tc>
          <w:tcPr>
            <w:tcW w:w="810" w:type="pct"/>
            <w:tcBorders>
              <w:top w:val="nil"/>
              <w:left w:val="nil"/>
              <w:bottom w:val="nil"/>
              <w:right w:val="nil"/>
            </w:tcBorders>
            <w:vAlign w:val="center"/>
          </w:tcPr>
          <w:p w14:paraId="0E5BD653" w14:textId="77777777" w:rsidR="00826951" w:rsidRDefault="00232FE1">
            <w:pPr>
              <w:spacing w:before="60" w:after="60"/>
              <w:ind w:firstLine="480"/>
              <w:jc w:val="center"/>
              <w:rPr>
                <w:szCs w:val="21"/>
              </w:rPr>
            </w:pPr>
            <w:r>
              <w:rPr>
                <w:szCs w:val="21"/>
              </w:rPr>
              <w:t>0.101</w:t>
            </w:r>
          </w:p>
        </w:tc>
        <w:tc>
          <w:tcPr>
            <w:tcW w:w="869" w:type="pct"/>
            <w:tcBorders>
              <w:top w:val="nil"/>
              <w:left w:val="nil"/>
              <w:bottom w:val="nil"/>
              <w:right w:val="nil"/>
            </w:tcBorders>
            <w:vAlign w:val="center"/>
          </w:tcPr>
          <w:p w14:paraId="7439E466" w14:textId="77777777" w:rsidR="00826951" w:rsidRDefault="00232FE1">
            <w:pPr>
              <w:spacing w:before="60" w:after="60"/>
              <w:ind w:firstLine="480"/>
              <w:jc w:val="center"/>
              <w:rPr>
                <w:szCs w:val="21"/>
              </w:rPr>
            </w:pPr>
            <w:r>
              <w:rPr>
                <w:szCs w:val="21"/>
              </w:rPr>
              <w:t>0.014</w:t>
            </w:r>
          </w:p>
        </w:tc>
        <w:tc>
          <w:tcPr>
            <w:tcW w:w="949" w:type="pct"/>
            <w:tcBorders>
              <w:top w:val="nil"/>
              <w:left w:val="nil"/>
              <w:bottom w:val="nil"/>
            </w:tcBorders>
            <w:vAlign w:val="center"/>
          </w:tcPr>
          <w:p w14:paraId="6BFC0A5F" w14:textId="77777777" w:rsidR="00826951" w:rsidRDefault="00232FE1">
            <w:pPr>
              <w:spacing w:before="60" w:after="60"/>
              <w:ind w:firstLine="480"/>
              <w:jc w:val="center"/>
              <w:rPr>
                <w:szCs w:val="21"/>
              </w:rPr>
            </w:pPr>
            <w:r>
              <w:rPr>
                <w:szCs w:val="21"/>
              </w:rPr>
              <w:t>0.615</w:t>
            </w:r>
          </w:p>
        </w:tc>
      </w:tr>
      <w:tr w:rsidR="00826951" w14:paraId="04ED12F6" w14:textId="77777777">
        <w:trPr>
          <w:trHeight w:val="226"/>
          <w:jc w:val="center"/>
        </w:trPr>
        <w:tc>
          <w:tcPr>
            <w:tcW w:w="775" w:type="pct"/>
            <w:tcBorders>
              <w:top w:val="nil"/>
              <w:bottom w:val="single" w:sz="4" w:space="0" w:color="000000"/>
              <w:right w:val="nil"/>
            </w:tcBorders>
            <w:vAlign w:val="center"/>
          </w:tcPr>
          <w:p w14:paraId="5151E331" w14:textId="77777777" w:rsidR="00826951" w:rsidRDefault="00232FE1">
            <w:pPr>
              <w:spacing w:before="60" w:after="60"/>
              <w:ind w:firstLine="480"/>
              <w:jc w:val="center"/>
              <w:rPr>
                <w:szCs w:val="21"/>
              </w:rPr>
            </w:pPr>
            <w:r>
              <w:rPr>
                <w:rFonts w:hint="eastAsia"/>
                <w:szCs w:val="21"/>
              </w:rPr>
              <w:t>Soe</w:t>
            </w:r>
          </w:p>
        </w:tc>
        <w:tc>
          <w:tcPr>
            <w:tcW w:w="797" w:type="pct"/>
            <w:tcBorders>
              <w:top w:val="nil"/>
              <w:left w:val="nil"/>
              <w:bottom w:val="single" w:sz="4" w:space="0" w:color="000000"/>
              <w:right w:val="nil"/>
            </w:tcBorders>
            <w:vAlign w:val="center"/>
          </w:tcPr>
          <w:p w14:paraId="4D85B48E" w14:textId="77777777" w:rsidR="00826951" w:rsidRDefault="00232FE1">
            <w:pPr>
              <w:spacing w:before="60" w:after="60"/>
              <w:ind w:firstLine="480"/>
              <w:jc w:val="center"/>
              <w:rPr>
                <w:szCs w:val="21"/>
              </w:rPr>
            </w:pPr>
            <w:r>
              <w:rPr>
                <w:rFonts w:hint="eastAsia"/>
                <w:szCs w:val="21"/>
              </w:rPr>
              <w:t>3,276</w:t>
            </w:r>
          </w:p>
        </w:tc>
        <w:tc>
          <w:tcPr>
            <w:tcW w:w="797" w:type="pct"/>
            <w:tcBorders>
              <w:top w:val="nil"/>
              <w:left w:val="nil"/>
              <w:bottom w:val="single" w:sz="4" w:space="0" w:color="000000"/>
              <w:right w:val="nil"/>
            </w:tcBorders>
            <w:vAlign w:val="center"/>
          </w:tcPr>
          <w:p w14:paraId="1D6C78B1" w14:textId="77777777" w:rsidR="00826951" w:rsidRDefault="00232FE1">
            <w:pPr>
              <w:spacing w:before="60" w:after="60"/>
              <w:ind w:firstLine="480"/>
              <w:jc w:val="center"/>
              <w:rPr>
                <w:szCs w:val="21"/>
              </w:rPr>
            </w:pPr>
            <w:r>
              <w:rPr>
                <w:szCs w:val="21"/>
              </w:rPr>
              <w:t>0.155</w:t>
            </w:r>
          </w:p>
        </w:tc>
        <w:tc>
          <w:tcPr>
            <w:tcW w:w="810" w:type="pct"/>
            <w:tcBorders>
              <w:top w:val="nil"/>
              <w:left w:val="nil"/>
              <w:bottom w:val="single" w:sz="4" w:space="0" w:color="000000"/>
              <w:right w:val="nil"/>
            </w:tcBorders>
            <w:vAlign w:val="center"/>
          </w:tcPr>
          <w:p w14:paraId="655ECE41" w14:textId="77777777" w:rsidR="00826951" w:rsidRDefault="00232FE1">
            <w:pPr>
              <w:spacing w:before="60" w:after="60"/>
              <w:ind w:firstLine="480"/>
              <w:jc w:val="center"/>
              <w:rPr>
                <w:szCs w:val="21"/>
              </w:rPr>
            </w:pPr>
            <w:r>
              <w:rPr>
                <w:szCs w:val="21"/>
              </w:rPr>
              <w:t>0.362</w:t>
            </w:r>
          </w:p>
        </w:tc>
        <w:tc>
          <w:tcPr>
            <w:tcW w:w="869" w:type="pct"/>
            <w:tcBorders>
              <w:top w:val="nil"/>
              <w:left w:val="nil"/>
              <w:bottom w:val="single" w:sz="4" w:space="0" w:color="000000"/>
              <w:right w:val="nil"/>
            </w:tcBorders>
            <w:vAlign w:val="center"/>
          </w:tcPr>
          <w:p w14:paraId="011B770C" w14:textId="77777777" w:rsidR="00826951" w:rsidRDefault="00232FE1">
            <w:pPr>
              <w:spacing w:before="60" w:after="60"/>
              <w:ind w:firstLine="480"/>
              <w:jc w:val="center"/>
              <w:rPr>
                <w:szCs w:val="21"/>
              </w:rPr>
            </w:pPr>
            <w:r>
              <w:rPr>
                <w:szCs w:val="21"/>
              </w:rPr>
              <w:t>0</w:t>
            </w:r>
          </w:p>
        </w:tc>
        <w:tc>
          <w:tcPr>
            <w:tcW w:w="949" w:type="pct"/>
            <w:tcBorders>
              <w:top w:val="nil"/>
              <w:left w:val="nil"/>
              <w:bottom w:val="single" w:sz="4" w:space="0" w:color="000000"/>
            </w:tcBorders>
            <w:vAlign w:val="center"/>
          </w:tcPr>
          <w:p w14:paraId="15B2BC43" w14:textId="77777777" w:rsidR="00826951" w:rsidRDefault="00232FE1">
            <w:pPr>
              <w:spacing w:before="60" w:after="60"/>
              <w:ind w:firstLine="480"/>
              <w:jc w:val="center"/>
              <w:rPr>
                <w:szCs w:val="21"/>
              </w:rPr>
            </w:pPr>
            <w:r>
              <w:rPr>
                <w:szCs w:val="21"/>
              </w:rPr>
              <w:t>1</w:t>
            </w:r>
          </w:p>
        </w:tc>
      </w:tr>
    </w:tbl>
    <w:p w14:paraId="15FD2453" w14:textId="77777777" w:rsidR="00826951" w:rsidRDefault="00232FE1" w:rsidP="008B0BCB">
      <w:pPr>
        <w:spacing w:before="240" w:after="120" w:line="400" w:lineRule="exact"/>
        <w:outlineLvl w:val="2"/>
        <w:rPr>
          <w:rFonts w:ascii="黑体" w:eastAsia="黑体" w:hAnsi="黑体" w:cs="黑体"/>
          <w:b/>
          <w:bCs/>
          <w:sz w:val="24"/>
          <w:szCs w:val="24"/>
        </w:rPr>
      </w:pPr>
      <w:bookmarkStart w:id="141" w:name="_Toc196211708"/>
      <w:bookmarkEnd w:id="140"/>
      <w:r>
        <w:rPr>
          <w:rFonts w:ascii="黑体" w:eastAsia="黑体" w:hAnsi="黑体" w:cs="黑体" w:hint="eastAsia"/>
          <w:b/>
          <w:bCs/>
          <w:sz w:val="24"/>
          <w:szCs w:val="24"/>
        </w:rPr>
        <w:t>4.2.2 相关性分析</w:t>
      </w:r>
      <w:bookmarkEnd w:id="141"/>
    </w:p>
    <w:p w14:paraId="2B6741C8" w14:textId="77777777" w:rsidR="00826951" w:rsidRDefault="00232FE1">
      <w:pPr>
        <w:spacing w:line="400" w:lineRule="exact"/>
        <w:ind w:firstLineChars="200" w:firstLine="480"/>
        <w:rPr>
          <w:sz w:val="24"/>
          <w:szCs w:val="24"/>
        </w:rPr>
      </w:pPr>
      <w:bookmarkStart w:id="142" w:name="_Toc3518"/>
      <w:r>
        <w:rPr>
          <w:rFonts w:hint="eastAsia"/>
          <w:sz w:val="24"/>
          <w:szCs w:val="24"/>
        </w:rPr>
        <w:t>为分析各变量间的相关性，又进行了</w:t>
      </w:r>
      <w:r>
        <w:rPr>
          <w:rFonts w:hint="eastAsia"/>
          <w:sz w:val="24"/>
          <w:szCs w:val="24"/>
        </w:rPr>
        <w:t>pearson</w:t>
      </w:r>
      <w:r>
        <w:rPr>
          <w:rFonts w:hint="eastAsia"/>
          <w:sz w:val="24"/>
          <w:szCs w:val="24"/>
        </w:rPr>
        <w:t>检验，检验结果如表</w:t>
      </w:r>
      <w:r>
        <w:rPr>
          <w:rFonts w:hint="eastAsia"/>
          <w:sz w:val="24"/>
          <w:szCs w:val="24"/>
        </w:rPr>
        <w:t>4.3</w:t>
      </w:r>
      <w:r>
        <w:rPr>
          <w:rFonts w:hint="eastAsia"/>
          <w:sz w:val="24"/>
          <w:szCs w:val="24"/>
        </w:rPr>
        <w:t>所示。由结果可知，税负水平与</w:t>
      </w:r>
      <w:r w:rsidR="00B81B86">
        <w:rPr>
          <w:rFonts w:hint="eastAsia"/>
          <w:sz w:val="24"/>
          <w:szCs w:val="24"/>
        </w:rPr>
        <w:t>数字经济企业</w:t>
      </w:r>
      <w:r>
        <w:rPr>
          <w:rFonts w:hint="eastAsia"/>
          <w:sz w:val="24"/>
          <w:szCs w:val="24"/>
        </w:rPr>
        <w:t>创新之间的相关系数为</w:t>
      </w:r>
      <w:r>
        <w:rPr>
          <w:rFonts w:hint="eastAsia"/>
          <w:sz w:val="24"/>
          <w:szCs w:val="24"/>
        </w:rPr>
        <w:t>-0.265</w:t>
      </w:r>
      <w:r>
        <w:rPr>
          <w:rFonts w:hint="eastAsia"/>
          <w:sz w:val="24"/>
          <w:szCs w:val="24"/>
        </w:rPr>
        <w:t>，且在</w:t>
      </w:r>
      <w:r>
        <w:rPr>
          <w:rFonts w:hint="eastAsia"/>
          <w:sz w:val="24"/>
          <w:szCs w:val="24"/>
        </w:rPr>
        <w:t>1</w:t>
      </w:r>
      <w:r>
        <w:rPr>
          <w:rFonts w:asciiTheme="minorEastAsia" w:eastAsiaTheme="minorEastAsia" w:hAnsiTheme="minorEastAsia" w:cstheme="minorEastAsia" w:hint="eastAsia"/>
          <w:sz w:val="24"/>
          <w:szCs w:val="24"/>
        </w:rPr>
        <w:t>%</w:t>
      </w:r>
      <w:r>
        <w:rPr>
          <w:rFonts w:hint="eastAsia"/>
          <w:sz w:val="24"/>
          <w:szCs w:val="24"/>
        </w:rPr>
        <w:t>水平下显著，说明税负水平与</w:t>
      </w:r>
      <w:r w:rsidR="00B81B86">
        <w:rPr>
          <w:rFonts w:hint="eastAsia"/>
          <w:sz w:val="24"/>
          <w:szCs w:val="24"/>
        </w:rPr>
        <w:t>数字经济企业</w:t>
      </w:r>
      <w:r>
        <w:rPr>
          <w:rFonts w:hint="eastAsia"/>
          <w:sz w:val="24"/>
          <w:szCs w:val="24"/>
        </w:rPr>
        <w:t>创新之间具有显著的负相关关系，税收负担过重会抑制企业创新水平提升。税制结构与</w:t>
      </w:r>
      <w:r w:rsidR="00B81B86">
        <w:rPr>
          <w:rFonts w:hint="eastAsia"/>
          <w:sz w:val="24"/>
          <w:szCs w:val="24"/>
        </w:rPr>
        <w:t>数字经济企业</w:t>
      </w:r>
      <w:r>
        <w:rPr>
          <w:rFonts w:hint="eastAsia"/>
          <w:sz w:val="24"/>
          <w:szCs w:val="24"/>
        </w:rPr>
        <w:t>创新之间的相关系数为</w:t>
      </w:r>
      <w:r>
        <w:rPr>
          <w:rFonts w:hint="eastAsia"/>
          <w:sz w:val="24"/>
          <w:szCs w:val="24"/>
        </w:rPr>
        <w:t>0.238</w:t>
      </w:r>
      <w:r>
        <w:rPr>
          <w:rFonts w:hint="eastAsia"/>
          <w:sz w:val="24"/>
          <w:szCs w:val="24"/>
        </w:rPr>
        <w:t>，</w:t>
      </w:r>
      <w:bookmarkStart w:id="143" w:name="OLE_LINK33"/>
      <w:r>
        <w:rPr>
          <w:rFonts w:hint="eastAsia"/>
          <w:sz w:val="24"/>
          <w:szCs w:val="24"/>
        </w:rPr>
        <w:t>且在</w:t>
      </w:r>
      <w:r>
        <w:rPr>
          <w:rFonts w:hint="eastAsia"/>
          <w:sz w:val="24"/>
          <w:szCs w:val="24"/>
        </w:rPr>
        <w:t>1</w:t>
      </w:r>
      <w:r>
        <w:rPr>
          <w:rFonts w:asciiTheme="minorEastAsia" w:eastAsiaTheme="minorEastAsia" w:hAnsiTheme="minorEastAsia" w:cstheme="minorEastAsia" w:hint="eastAsia"/>
          <w:sz w:val="24"/>
          <w:szCs w:val="24"/>
        </w:rPr>
        <w:t>%</w:t>
      </w:r>
      <w:r>
        <w:rPr>
          <w:rFonts w:hint="eastAsia"/>
          <w:sz w:val="24"/>
          <w:szCs w:val="24"/>
        </w:rPr>
        <w:t>水平下显著</w:t>
      </w:r>
      <w:bookmarkEnd w:id="143"/>
      <w:r>
        <w:rPr>
          <w:rFonts w:hint="eastAsia"/>
          <w:sz w:val="24"/>
          <w:szCs w:val="24"/>
        </w:rPr>
        <w:t>，说明税制结构与数字经济企业呈正相关，提高直接税占比有利于</w:t>
      </w:r>
      <w:r w:rsidR="00B81B86">
        <w:rPr>
          <w:rFonts w:hint="eastAsia"/>
          <w:sz w:val="24"/>
          <w:szCs w:val="24"/>
        </w:rPr>
        <w:t>数字经济企业</w:t>
      </w:r>
      <w:r>
        <w:rPr>
          <w:rFonts w:hint="eastAsia"/>
          <w:sz w:val="24"/>
          <w:szCs w:val="24"/>
        </w:rPr>
        <w:t>创新水平的提升。控制变量中，公司规模、负债水平和产权性质与数字经济企业创新具有显著的正相关关系，而股权集中度和管理费用率与数字经济企业创新显著负相关。</w:t>
      </w:r>
      <w:bookmarkEnd w:id="142"/>
    </w:p>
    <w:p w14:paraId="33536BA3" w14:textId="77777777" w:rsidR="00826951" w:rsidRDefault="00232FE1">
      <w:pPr>
        <w:spacing w:before="240" w:after="120"/>
        <w:jc w:val="center"/>
        <w:rPr>
          <w:b/>
          <w:bCs/>
          <w:sz w:val="24"/>
          <w:szCs w:val="24"/>
        </w:rPr>
      </w:pPr>
      <w:r>
        <w:rPr>
          <w:rFonts w:hint="eastAsia"/>
          <w:b/>
          <w:bCs/>
          <w:sz w:val="24"/>
          <w:szCs w:val="24"/>
        </w:rPr>
        <w:t>表</w:t>
      </w:r>
      <w:bookmarkStart w:id="144" w:name="OLE_LINK35"/>
      <w:r>
        <w:rPr>
          <w:rFonts w:hint="eastAsia"/>
          <w:b/>
          <w:bCs/>
          <w:sz w:val="24"/>
          <w:szCs w:val="24"/>
        </w:rPr>
        <w:t>4.3</w:t>
      </w:r>
      <w:bookmarkEnd w:id="144"/>
      <w:r>
        <w:rPr>
          <w:rFonts w:hint="eastAsia"/>
          <w:b/>
          <w:bCs/>
          <w:sz w:val="24"/>
          <w:szCs w:val="24"/>
        </w:rPr>
        <w:t xml:space="preserve"> </w:t>
      </w:r>
      <w:r>
        <w:rPr>
          <w:rFonts w:hint="eastAsia"/>
          <w:b/>
          <w:bCs/>
          <w:sz w:val="24"/>
          <w:szCs w:val="24"/>
        </w:rPr>
        <w:t>相关性分析结果</w:t>
      </w:r>
    </w:p>
    <w:tbl>
      <w:tblPr>
        <w:tblW w:w="9898" w:type="dxa"/>
        <w:jc w:val="center"/>
        <w:tblBorders>
          <w:top w:val="single" w:sz="0" w:space="0" w:color="000000"/>
          <w:left w:val="none" w:sz="0" w:space="0" w:color="000000"/>
          <w:bottom w:val="singl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087"/>
        <w:gridCol w:w="1212"/>
        <w:gridCol w:w="1080"/>
        <w:gridCol w:w="1104"/>
        <w:gridCol w:w="1126"/>
        <w:gridCol w:w="1140"/>
        <w:gridCol w:w="1284"/>
        <w:gridCol w:w="1092"/>
        <w:gridCol w:w="773"/>
      </w:tblGrid>
      <w:tr w:rsidR="00CD3F8C" w14:paraId="73CF8B2F" w14:textId="77777777" w:rsidTr="007D2903">
        <w:trPr>
          <w:trHeight w:val="367"/>
          <w:jc w:val="center"/>
        </w:trPr>
        <w:tc>
          <w:tcPr>
            <w:tcW w:w="1087" w:type="dxa"/>
            <w:tcBorders>
              <w:top w:val="single" w:sz="4" w:space="0" w:color="000000"/>
              <w:bottom w:val="single" w:sz="4" w:space="0" w:color="000000"/>
              <w:right w:val="nil"/>
            </w:tcBorders>
            <w:vAlign w:val="center"/>
          </w:tcPr>
          <w:p w14:paraId="22552379" w14:textId="77777777" w:rsidR="00CD3F8C" w:rsidRDefault="00CD3F8C" w:rsidP="007D2903">
            <w:pPr>
              <w:spacing w:before="60" w:after="60"/>
              <w:jc w:val="center"/>
              <w:rPr>
                <w:szCs w:val="21"/>
              </w:rPr>
            </w:pPr>
            <w:r>
              <w:rPr>
                <w:rFonts w:hint="eastAsia"/>
                <w:szCs w:val="21"/>
              </w:rPr>
              <w:t>变量</w:t>
            </w:r>
          </w:p>
        </w:tc>
        <w:tc>
          <w:tcPr>
            <w:tcW w:w="1212" w:type="dxa"/>
            <w:tcBorders>
              <w:top w:val="single" w:sz="4" w:space="0" w:color="000000"/>
              <w:left w:val="nil"/>
              <w:bottom w:val="single" w:sz="4" w:space="0" w:color="000000"/>
              <w:right w:val="nil"/>
            </w:tcBorders>
            <w:vAlign w:val="center"/>
          </w:tcPr>
          <w:p w14:paraId="373E8D38" w14:textId="77777777" w:rsidR="00CD3F8C" w:rsidRDefault="00CD3F8C" w:rsidP="007D2903">
            <w:pPr>
              <w:spacing w:before="60" w:after="60"/>
              <w:jc w:val="center"/>
              <w:outlineLvl w:val="2"/>
              <w:rPr>
                <w:szCs w:val="21"/>
              </w:rPr>
            </w:pPr>
            <w:bookmarkStart w:id="145" w:name="_Toc14819"/>
            <w:bookmarkStart w:id="146" w:name="_Toc23316"/>
            <w:bookmarkStart w:id="147" w:name="_Toc196211709"/>
            <w:r>
              <w:rPr>
                <w:rFonts w:hint="eastAsia"/>
                <w:szCs w:val="21"/>
              </w:rPr>
              <w:t>Te</w:t>
            </w:r>
            <w:bookmarkEnd w:id="145"/>
            <w:bookmarkEnd w:id="146"/>
            <w:bookmarkEnd w:id="147"/>
          </w:p>
        </w:tc>
        <w:tc>
          <w:tcPr>
            <w:tcW w:w="1080" w:type="dxa"/>
            <w:tcBorders>
              <w:top w:val="single" w:sz="4" w:space="0" w:color="000000"/>
              <w:left w:val="nil"/>
              <w:bottom w:val="single" w:sz="4" w:space="0" w:color="000000"/>
              <w:right w:val="nil"/>
            </w:tcBorders>
            <w:vAlign w:val="center"/>
          </w:tcPr>
          <w:p w14:paraId="75BC7EA3" w14:textId="77777777" w:rsidR="00CD3F8C" w:rsidRDefault="00CD3F8C" w:rsidP="007D2903">
            <w:pPr>
              <w:spacing w:before="60" w:after="60"/>
              <w:jc w:val="center"/>
              <w:outlineLvl w:val="2"/>
              <w:rPr>
                <w:szCs w:val="21"/>
              </w:rPr>
            </w:pPr>
            <w:bookmarkStart w:id="148" w:name="_Toc14379"/>
            <w:bookmarkStart w:id="149" w:name="_Toc13794"/>
            <w:bookmarkStart w:id="150" w:name="_Toc196211710"/>
            <w:r>
              <w:rPr>
                <w:szCs w:val="21"/>
              </w:rPr>
              <w:t>Tax_1</w:t>
            </w:r>
            <w:bookmarkEnd w:id="148"/>
            <w:bookmarkEnd w:id="149"/>
            <w:bookmarkEnd w:id="150"/>
          </w:p>
        </w:tc>
        <w:tc>
          <w:tcPr>
            <w:tcW w:w="1104" w:type="dxa"/>
            <w:tcBorders>
              <w:top w:val="single" w:sz="4" w:space="0" w:color="000000"/>
              <w:left w:val="nil"/>
              <w:bottom w:val="single" w:sz="4" w:space="0" w:color="000000"/>
              <w:right w:val="nil"/>
            </w:tcBorders>
            <w:vAlign w:val="center"/>
          </w:tcPr>
          <w:p w14:paraId="5B531AEA" w14:textId="77777777" w:rsidR="00CD3F8C" w:rsidRDefault="00CD3F8C" w:rsidP="007D2903">
            <w:pPr>
              <w:spacing w:before="60" w:after="60"/>
              <w:jc w:val="center"/>
              <w:outlineLvl w:val="2"/>
              <w:rPr>
                <w:szCs w:val="21"/>
              </w:rPr>
            </w:pPr>
            <w:bookmarkStart w:id="151" w:name="_Toc29497"/>
            <w:bookmarkStart w:id="152" w:name="_Toc1248"/>
            <w:bookmarkStart w:id="153" w:name="_Toc196211711"/>
            <w:r>
              <w:rPr>
                <w:szCs w:val="21"/>
              </w:rPr>
              <w:t>Tax_2</w:t>
            </w:r>
            <w:bookmarkEnd w:id="151"/>
            <w:bookmarkEnd w:id="152"/>
            <w:bookmarkEnd w:id="153"/>
          </w:p>
        </w:tc>
        <w:tc>
          <w:tcPr>
            <w:tcW w:w="1126" w:type="dxa"/>
            <w:tcBorders>
              <w:top w:val="single" w:sz="4" w:space="0" w:color="000000"/>
              <w:left w:val="nil"/>
              <w:bottom w:val="single" w:sz="4" w:space="0" w:color="000000"/>
              <w:right w:val="nil"/>
            </w:tcBorders>
            <w:vAlign w:val="center"/>
          </w:tcPr>
          <w:p w14:paraId="1E3C6BD6" w14:textId="77777777" w:rsidR="00CD3F8C" w:rsidRDefault="00CD3F8C" w:rsidP="007D2903">
            <w:pPr>
              <w:spacing w:before="60" w:after="60"/>
              <w:jc w:val="center"/>
              <w:outlineLvl w:val="2"/>
              <w:rPr>
                <w:szCs w:val="21"/>
              </w:rPr>
            </w:pPr>
            <w:bookmarkStart w:id="154" w:name="_Toc29446"/>
            <w:bookmarkStart w:id="155" w:name="_Toc20322"/>
            <w:bookmarkStart w:id="156" w:name="_Toc196211712"/>
            <w:r>
              <w:rPr>
                <w:rFonts w:hint="eastAsia"/>
                <w:szCs w:val="21"/>
              </w:rPr>
              <w:t>Asset</w:t>
            </w:r>
            <w:bookmarkEnd w:id="154"/>
            <w:bookmarkEnd w:id="155"/>
            <w:bookmarkEnd w:id="156"/>
          </w:p>
        </w:tc>
        <w:tc>
          <w:tcPr>
            <w:tcW w:w="1140" w:type="dxa"/>
            <w:tcBorders>
              <w:top w:val="single" w:sz="4" w:space="0" w:color="000000"/>
              <w:left w:val="nil"/>
              <w:bottom w:val="single" w:sz="4" w:space="0" w:color="000000"/>
              <w:right w:val="nil"/>
            </w:tcBorders>
            <w:vAlign w:val="center"/>
          </w:tcPr>
          <w:p w14:paraId="0F01A8A4" w14:textId="77777777" w:rsidR="00CD3F8C" w:rsidRDefault="00CD3F8C" w:rsidP="007D2903">
            <w:pPr>
              <w:spacing w:before="60" w:after="60"/>
              <w:jc w:val="center"/>
              <w:outlineLvl w:val="2"/>
              <w:rPr>
                <w:szCs w:val="21"/>
              </w:rPr>
            </w:pPr>
            <w:bookmarkStart w:id="157" w:name="_Toc17932"/>
            <w:bookmarkStart w:id="158" w:name="_Toc27378"/>
            <w:bookmarkStart w:id="159" w:name="_Toc196211713"/>
            <w:r>
              <w:rPr>
                <w:rFonts w:hint="eastAsia"/>
                <w:szCs w:val="21"/>
              </w:rPr>
              <w:t>Lev</w:t>
            </w:r>
            <w:bookmarkEnd w:id="157"/>
            <w:bookmarkEnd w:id="158"/>
            <w:bookmarkEnd w:id="159"/>
          </w:p>
        </w:tc>
        <w:tc>
          <w:tcPr>
            <w:tcW w:w="1284" w:type="dxa"/>
            <w:tcBorders>
              <w:top w:val="single" w:sz="4" w:space="0" w:color="000000"/>
              <w:left w:val="nil"/>
              <w:bottom w:val="single" w:sz="4" w:space="0" w:color="000000"/>
              <w:right w:val="nil"/>
            </w:tcBorders>
            <w:vAlign w:val="center"/>
          </w:tcPr>
          <w:p w14:paraId="4DAF6263" w14:textId="77777777" w:rsidR="00CD3F8C" w:rsidRDefault="00CD3F8C" w:rsidP="007D2903">
            <w:pPr>
              <w:spacing w:before="60" w:after="60"/>
              <w:jc w:val="center"/>
              <w:outlineLvl w:val="2"/>
              <w:rPr>
                <w:szCs w:val="21"/>
              </w:rPr>
            </w:pPr>
            <w:bookmarkStart w:id="160" w:name="_Toc10638"/>
            <w:bookmarkStart w:id="161" w:name="_Toc16004"/>
            <w:bookmarkStart w:id="162" w:name="_Toc196211714"/>
            <w:r>
              <w:rPr>
                <w:szCs w:val="21"/>
              </w:rPr>
              <w:t>Top10</w:t>
            </w:r>
            <w:bookmarkEnd w:id="160"/>
            <w:bookmarkEnd w:id="161"/>
            <w:bookmarkEnd w:id="162"/>
          </w:p>
        </w:tc>
        <w:tc>
          <w:tcPr>
            <w:tcW w:w="1092" w:type="dxa"/>
            <w:tcBorders>
              <w:top w:val="single" w:sz="4" w:space="0" w:color="000000"/>
              <w:left w:val="nil"/>
              <w:bottom w:val="single" w:sz="4" w:space="0" w:color="000000"/>
              <w:right w:val="nil"/>
            </w:tcBorders>
            <w:vAlign w:val="center"/>
          </w:tcPr>
          <w:p w14:paraId="5C5E3C64" w14:textId="77777777" w:rsidR="00CD3F8C" w:rsidRDefault="00CD3F8C" w:rsidP="007D2903">
            <w:pPr>
              <w:spacing w:before="60" w:after="60"/>
              <w:jc w:val="center"/>
              <w:outlineLvl w:val="2"/>
              <w:rPr>
                <w:szCs w:val="21"/>
              </w:rPr>
            </w:pPr>
            <w:bookmarkStart w:id="163" w:name="_Toc11705"/>
            <w:bookmarkStart w:id="164" w:name="_Toc19067"/>
            <w:bookmarkStart w:id="165" w:name="_Toc196211715"/>
            <w:r>
              <w:rPr>
                <w:rFonts w:hint="eastAsia"/>
                <w:szCs w:val="21"/>
              </w:rPr>
              <w:t>Mag</w:t>
            </w:r>
            <w:bookmarkEnd w:id="163"/>
            <w:bookmarkEnd w:id="164"/>
            <w:bookmarkEnd w:id="165"/>
          </w:p>
        </w:tc>
        <w:tc>
          <w:tcPr>
            <w:tcW w:w="773" w:type="dxa"/>
            <w:tcBorders>
              <w:top w:val="single" w:sz="4" w:space="0" w:color="000000"/>
              <w:left w:val="nil"/>
              <w:bottom w:val="single" w:sz="4" w:space="0" w:color="000000"/>
            </w:tcBorders>
            <w:vAlign w:val="center"/>
          </w:tcPr>
          <w:p w14:paraId="263FACA9" w14:textId="77777777" w:rsidR="00CD3F8C" w:rsidRDefault="00CD3F8C" w:rsidP="007D2903">
            <w:pPr>
              <w:spacing w:before="60" w:after="60"/>
              <w:jc w:val="center"/>
              <w:outlineLvl w:val="2"/>
              <w:rPr>
                <w:szCs w:val="21"/>
              </w:rPr>
            </w:pPr>
            <w:bookmarkStart w:id="166" w:name="_Toc10368"/>
            <w:bookmarkStart w:id="167" w:name="_Toc17810"/>
            <w:bookmarkStart w:id="168" w:name="_Toc196211716"/>
            <w:r>
              <w:rPr>
                <w:rFonts w:hint="eastAsia"/>
                <w:szCs w:val="21"/>
              </w:rPr>
              <w:t>Soe</w:t>
            </w:r>
            <w:bookmarkEnd w:id="166"/>
            <w:bookmarkEnd w:id="167"/>
            <w:bookmarkEnd w:id="168"/>
          </w:p>
        </w:tc>
      </w:tr>
      <w:tr w:rsidR="00CD3F8C" w14:paraId="5611CFB4" w14:textId="77777777" w:rsidTr="007D2903">
        <w:trPr>
          <w:jc w:val="center"/>
        </w:trPr>
        <w:tc>
          <w:tcPr>
            <w:tcW w:w="1087" w:type="dxa"/>
            <w:tcBorders>
              <w:top w:val="single" w:sz="4" w:space="0" w:color="000000"/>
              <w:bottom w:val="nil"/>
              <w:right w:val="nil"/>
            </w:tcBorders>
            <w:vAlign w:val="center"/>
          </w:tcPr>
          <w:p w14:paraId="7C1B8853" w14:textId="77777777" w:rsidR="00CD3F8C" w:rsidRDefault="00CD3F8C" w:rsidP="007D2903">
            <w:pPr>
              <w:spacing w:before="60" w:after="60"/>
              <w:jc w:val="center"/>
              <w:rPr>
                <w:szCs w:val="21"/>
              </w:rPr>
            </w:pPr>
            <w:r>
              <w:rPr>
                <w:rFonts w:hint="eastAsia"/>
                <w:szCs w:val="21"/>
              </w:rPr>
              <w:t>Te</w:t>
            </w:r>
          </w:p>
        </w:tc>
        <w:tc>
          <w:tcPr>
            <w:tcW w:w="1212" w:type="dxa"/>
            <w:tcBorders>
              <w:top w:val="single" w:sz="4" w:space="0" w:color="000000"/>
              <w:left w:val="nil"/>
              <w:bottom w:val="nil"/>
              <w:right w:val="nil"/>
            </w:tcBorders>
            <w:vAlign w:val="center"/>
          </w:tcPr>
          <w:p w14:paraId="4749DAE7" w14:textId="77777777" w:rsidR="00CD3F8C" w:rsidRDefault="00CD3F8C" w:rsidP="007D2903">
            <w:pPr>
              <w:spacing w:before="60" w:after="60"/>
              <w:jc w:val="center"/>
              <w:rPr>
                <w:szCs w:val="21"/>
              </w:rPr>
            </w:pPr>
            <w:r>
              <w:rPr>
                <w:szCs w:val="21"/>
              </w:rPr>
              <w:t>1</w:t>
            </w:r>
          </w:p>
        </w:tc>
        <w:tc>
          <w:tcPr>
            <w:tcW w:w="1080" w:type="dxa"/>
            <w:tcBorders>
              <w:top w:val="single" w:sz="4" w:space="0" w:color="000000"/>
              <w:left w:val="nil"/>
              <w:bottom w:val="nil"/>
              <w:right w:val="nil"/>
            </w:tcBorders>
            <w:vAlign w:val="center"/>
          </w:tcPr>
          <w:p w14:paraId="775FA868" w14:textId="77777777" w:rsidR="00CD3F8C" w:rsidRDefault="00CD3F8C" w:rsidP="007D2903">
            <w:pPr>
              <w:spacing w:before="60" w:after="60"/>
              <w:jc w:val="center"/>
              <w:rPr>
                <w:szCs w:val="21"/>
              </w:rPr>
            </w:pPr>
          </w:p>
        </w:tc>
        <w:tc>
          <w:tcPr>
            <w:tcW w:w="1104" w:type="dxa"/>
            <w:tcBorders>
              <w:top w:val="single" w:sz="4" w:space="0" w:color="000000"/>
              <w:left w:val="nil"/>
              <w:bottom w:val="nil"/>
              <w:right w:val="nil"/>
            </w:tcBorders>
            <w:vAlign w:val="center"/>
          </w:tcPr>
          <w:p w14:paraId="2BCC8B7A" w14:textId="77777777" w:rsidR="00CD3F8C" w:rsidRDefault="00CD3F8C" w:rsidP="007D2903">
            <w:pPr>
              <w:spacing w:before="60" w:after="60"/>
              <w:jc w:val="center"/>
              <w:rPr>
                <w:szCs w:val="21"/>
              </w:rPr>
            </w:pPr>
          </w:p>
        </w:tc>
        <w:tc>
          <w:tcPr>
            <w:tcW w:w="1126" w:type="dxa"/>
            <w:tcBorders>
              <w:top w:val="single" w:sz="4" w:space="0" w:color="000000"/>
              <w:left w:val="nil"/>
              <w:bottom w:val="nil"/>
              <w:right w:val="nil"/>
            </w:tcBorders>
            <w:vAlign w:val="center"/>
          </w:tcPr>
          <w:p w14:paraId="610F9E29" w14:textId="77777777" w:rsidR="00CD3F8C" w:rsidRDefault="00CD3F8C" w:rsidP="007D2903">
            <w:pPr>
              <w:spacing w:before="60" w:after="60"/>
              <w:jc w:val="center"/>
              <w:rPr>
                <w:szCs w:val="21"/>
              </w:rPr>
            </w:pPr>
          </w:p>
        </w:tc>
        <w:tc>
          <w:tcPr>
            <w:tcW w:w="1140" w:type="dxa"/>
            <w:tcBorders>
              <w:top w:val="single" w:sz="4" w:space="0" w:color="000000"/>
              <w:left w:val="nil"/>
              <w:bottom w:val="nil"/>
              <w:right w:val="nil"/>
            </w:tcBorders>
            <w:vAlign w:val="center"/>
          </w:tcPr>
          <w:p w14:paraId="2F3378BE" w14:textId="77777777" w:rsidR="00CD3F8C" w:rsidRDefault="00CD3F8C" w:rsidP="007D2903">
            <w:pPr>
              <w:spacing w:before="60" w:after="60"/>
              <w:jc w:val="center"/>
              <w:rPr>
                <w:szCs w:val="21"/>
              </w:rPr>
            </w:pPr>
          </w:p>
        </w:tc>
        <w:tc>
          <w:tcPr>
            <w:tcW w:w="1284" w:type="dxa"/>
            <w:tcBorders>
              <w:top w:val="single" w:sz="4" w:space="0" w:color="000000"/>
              <w:left w:val="nil"/>
              <w:bottom w:val="nil"/>
              <w:right w:val="nil"/>
            </w:tcBorders>
            <w:vAlign w:val="center"/>
          </w:tcPr>
          <w:p w14:paraId="64ABCF70" w14:textId="77777777" w:rsidR="00CD3F8C" w:rsidRDefault="00CD3F8C" w:rsidP="007D2903">
            <w:pPr>
              <w:spacing w:before="60" w:after="60"/>
              <w:jc w:val="center"/>
              <w:rPr>
                <w:szCs w:val="21"/>
              </w:rPr>
            </w:pPr>
          </w:p>
        </w:tc>
        <w:tc>
          <w:tcPr>
            <w:tcW w:w="1092" w:type="dxa"/>
            <w:tcBorders>
              <w:top w:val="single" w:sz="4" w:space="0" w:color="000000"/>
              <w:left w:val="nil"/>
              <w:bottom w:val="nil"/>
              <w:right w:val="nil"/>
            </w:tcBorders>
            <w:vAlign w:val="center"/>
          </w:tcPr>
          <w:p w14:paraId="2E41E14B" w14:textId="77777777" w:rsidR="00CD3F8C" w:rsidRDefault="00CD3F8C" w:rsidP="007D2903">
            <w:pPr>
              <w:spacing w:before="60" w:after="60"/>
              <w:jc w:val="center"/>
              <w:rPr>
                <w:szCs w:val="21"/>
              </w:rPr>
            </w:pPr>
          </w:p>
        </w:tc>
        <w:tc>
          <w:tcPr>
            <w:tcW w:w="773" w:type="dxa"/>
            <w:tcBorders>
              <w:top w:val="single" w:sz="4" w:space="0" w:color="000000"/>
              <w:left w:val="nil"/>
              <w:bottom w:val="nil"/>
            </w:tcBorders>
            <w:vAlign w:val="center"/>
          </w:tcPr>
          <w:p w14:paraId="306CB969" w14:textId="77777777" w:rsidR="00CD3F8C" w:rsidRDefault="00CD3F8C" w:rsidP="007D2903">
            <w:pPr>
              <w:spacing w:before="60" w:after="60"/>
              <w:jc w:val="center"/>
              <w:rPr>
                <w:szCs w:val="21"/>
              </w:rPr>
            </w:pPr>
          </w:p>
        </w:tc>
      </w:tr>
      <w:tr w:rsidR="00CD3F8C" w14:paraId="5CDFA795" w14:textId="77777777" w:rsidTr="007D2903">
        <w:trPr>
          <w:jc w:val="center"/>
        </w:trPr>
        <w:tc>
          <w:tcPr>
            <w:tcW w:w="1087" w:type="dxa"/>
            <w:tcBorders>
              <w:top w:val="nil"/>
              <w:bottom w:val="nil"/>
              <w:right w:val="nil"/>
            </w:tcBorders>
            <w:vAlign w:val="center"/>
          </w:tcPr>
          <w:p w14:paraId="045A0F13" w14:textId="77777777" w:rsidR="00CD3F8C" w:rsidRDefault="00CD3F8C" w:rsidP="007D2903">
            <w:pPr>
              <w:spacing w:before="60" w:after="60"/>
              <w:jc w:val="center"/>
              <w:rPr>
                <w:szCs w:val="21"/>
              </w:rPr>
            </w:pPr>
            <w:r>
              <w:rPr>
                <w:szCs w:val="21"/>
              </w:rPr>
              <w:t>Tax_1</w:t>
            </w:r>
          </w:p>
        </w:tc>
        <w:tc>
          <w:tcPr>
            <w:tcW w:w="1212" w:type="dxa"/>
            <w:tcBorders>
              <w:top w:val="nil"/>
              <w:left w:val="nil"/>
              <w:bottom w:val="nil"/>
              <w:right w:val="nil"/>
            </w:tcBorders>
            <w:vAlign w:val="center"/>
          </w:tcPr>
          <w:p w14:paraId="0E0107D9" w14:textId="77777777" w:rsidR="00CD3F8C" w:rsidRDefault="00CD3F8C" w:rsidP="007D2903">
            <w:pPr>
              <w:spacing w:before="60" w:after="60"/>
              <w:jc w:val="center"/>
              <w:rPr>
                <w:szCs w:val="21"/>
              </w:rPr>
            </w:pPr>
            <w:r>
              <w:rPr>
                <w:szCs w:val="21"/>
              </w:rPr>
              <w:t>-0.265***</w:t>
            </w:r>
          </w:p>
        </w:tc>
        <w:tc>
          <w:tcPr>
            <w:tcW w:w="1080" w:type="dxa"/>
            <w:tcBorders>
              <w:top w:val="nil"/>
              <w:left w:val="nil"/>
              <w:bottom w:val="nil"/>
              <w:right w:val="nil"/>
            </w:tcBorders>
            <w:vAlign w:val="center"/>
          </w:tcPr>
          <w:p w14:paraId="5896CF4C" w14:textId="77777777" w:rsidR="00CD3F8C" w:rsidRDefault="00CD3F8C" w:rsidP="007D2903">
            <w:pPr>
              <w:spacing w:before="60" w:after="60"/>
              <w:jc w:val="center"/>
              <w:rPr>
                <w:szCs w:val="21"/>
              </w:rPr>
            </w:pPr>
            <w:r>
              <w:rPr>
                <w:szCs w:val="21"/>
              </w:rPr>
              <w:t>1</w:t>
            </w:r>
          </w:p>
        </w:tc>
        <w:tc>
          <w:tcPr>
            <w:tcW w:w="1104" w:type="dxa"/>
            <w:tcBorders>
              <w:top w:val="nil"/>
              <w:left w:val="nil"/>
              <w:bottom w:val="nil"/>
              <w:right w:val="nil"/>
            </w:tcBorders>
            <w:vAlign w:val="center"/>
          </w:tcPr>
          <w:p w14:paraId="2C9B6AAE" w14:textId="77777777" w:rsidR="00CD3F8C" w:rsidRDefault="00CD3F8C" w:rsidP="007D2903">
            <w:pPr>
              <w:spacing w:before="60" w:after="60"/>
              <w:jc w:val="center"/>
              <w:rPr>
                <w:szCs w:val="21"/>
              </w:rPr>
            </w:pPr>
          </w:p>
        </w:tc>
        <w:tc>
          <w:tcPr>
            <w:tcW w:w="1126" w:type="dxa"/>
            <w:tcBorders>
              <w:top w:val="nil"/>
              <w:left w:val="nil"/>
              <w:bottom w:val="nil"/>
              <w:right w:val="nil"/>
            </w:tcBorders>
            <w:vAlign w:val="center"/>
          </w:tcPr>
          <w:p w14:paraId="61586768" w14:textId="77777777" w:rsidR="00CD3F8C" w:rsidRDefault="00CD3F8C" w:rsidP="007D2903">
            <w:pPr>
              <w:spacing w:before="60" w:after="60"/>
              <w:jc w:val="center"/>
              <w:rPr>
                <w:szCs w:val="21"/>
              </w:rPr>
            </w:pPr>
          </w:p>
        </w:tc>
        <w:tc>
          <w:tcPr>
            <w:tcW w:w="1140" w:type="dxa"/>
            <w:tcBorders>
              <w:top w:val="nil"/>
              <w:left w:val="nil"/>
              <w:bottom w:val="nil"/>
              <w:right w:val="nil"/>
            </w:tcBorders>
            <w:vAlign w:val="center"/>
          </w:tcPr>
          <w:p w14:paraId="1783E497" w14:textId="77777777" w:rsidR="00CD3F8C" w:rsidRDefault="00CD3F8C" w:rsidP="007D2903">
            <w:pPr>
              <w:spacing w:before="60" w:after="60"/>
              <w:jc w:val="center"/>
              <w:rPr>
                <w:szCs w:val="21"/>
              </w:rPr>
            </w:pPr>
          </w:p>
        </w:tc>
        <w:tc>
          <w:tcPr>
            <w:tcW w:w="1284" w:type="dxa"/>
            <w:tcBorders>
              <w:top w:val="nil"/>
              <w:left w:val="nil"/>
              <w:bottom w:val="nil"/>
              <w:right w:val="nil"/>
            </w:tcBorders>
            <w:vAlign w:val="center"/>
          </w:tcPr>
          <w:p w14:paraId="39E5263C" w14:textId="77777777" w:rsidR="00CD3F8C" w:rsidRDefault="00CD3F8C" w:rsidP="007D2903">
            <w:pPr>
              <w:spacing w:before="60" w:after="60"/>
              <w:jc w:val="center"/>
              <w:rPr>
                <w:szCs w:val="21"/>
              </w:rPr>
            </w:pPr>
          </w:p>
        </w:tc>
        <w:tc>
          <w:tcPr>
            <w:tcW w:w="1092" w:type="dxa"/>
            <w:tcBorders>
              <w:top w:val="nil"/>
              <w:left w:val="nil"/>
              <w:bottom w:val="nil"/>
              <w:right w:val="nil"/>
            </w:tcBorders>
            <w:vAlign w:val="center"/>
          </w:tcPr>
          <w:p w14:paraId="26F89A2C" w14:textId="77777777" w:rsidR="00CD3F8C" w:rsidRDefault="00CD3F8C" w:rsidP="007D2903">
            <w:pPr>
              <w:spacing w:before="60" w:after="60"/>
              <w:jc w:val="center"/>
              <w:rPr>
                <w:szCs w:val="21"/>
              </w:rPr>
            </w:pPr>
          </w:p>
        </w:tc>
        <w:tc>
          <w:tcPr>
            <w:tcW w:w="773" w:type="dxa"/>
            <w:tcBorders>
              <w:top w:val="nil"/>
              <w:left w:val="nil"/>
              <w:bottom w:val="nil"/>
            </w:tcBorders>
            <w:vAlign w:val="center"/>
          </w:tcPr>
          <w:p w14:paraId="2A3F63AD" w14:textId="77777777" w:rsidR="00CD3F8C" w:rsidRDefault="00CD3F8C" w:rsidP="007D2903">
            <w:pPr>
              <w:spacing w:before="60" w:after="60"/>
              <w:jc w:val="center"/>
              <w:rPr>
                <w:szCs w:val="21"/>
              </w:rPr>
            </w:pPr>
          </w:p>
        </w:tc>
      </w:tr>
      <w:tr w:rsidR="00CD3F8C" w14:paraId="0811011B" w14:textId="77777777" w:rsidTr="007D2903">
        <w:trPr>
          <w:jc w:val="center"/>
        </w:trPr>
        <w:tc>
          <w:tcPr>
            <w:tcW w:w="1087" w:type="dxa"/>
            <w:tcBorders>
              <w:top w:val="nil"/>
              <w:bottom w:val="nil"/>
              <w:right w:val="nil"/>
            </w:tcBorders>
            <w:vAlign w:val="center"/>
          </w:tcPr>
          <w:p w14:paraId="0B2CE0C4" w14:textId="77777777" w:rsidR="00CD3F8C" w:rsidRDefault="00CD3F8C" w:rsidP="007D2903">
            <w:pPr>
              <w:spacing w:before="60" w:after="60"/>
              <w:jc w:val="center"/>
              <w:rPr>
                <w:szCs w:val="21"/>
              </w:rPr>
            </w:pPr>
            <w:r>
              <w:rPr>
                <w:szCs w:val="21"/>
              </w:rPr>
              <w:t>Tax_2</w:t>
            </w:r>
          </w:p>
        </w:tc>
        <w:tc>
          <w:tcPr>
            <w:tcW w:w="1212" w:type="dxa"/>
            <w:tcBorders>
              <w:top w:val="nil"/>
              <w:left w:val="nil"/>
              <w:bottom w:val="nil"/>
              <w:right w:val="nil"/>
            </w:tcBorders>
            <w:vAlign w:val="center"/>
          </w:tcPr>
          <w:p w14:paraId="53B76651" w14:textId="77777777" w:rsidR="00CD3F8C" w:rsidRDefault="00CD3F8C" w:rsidP="007D2903">
            <w:pPr>
              <w:spacing w:before="60" w:after="60"/>
              <w:jc w:val="center"/>
              <w:rPr>
                <w:szCs w:val="21"/>
              </w:rPr>
            </w:pPr>
            <w:r>
              <w:rPr>
                <w:szCs w:val="21"/>
              </w:rPr>
              <w:t>0.238***</w:t>
            </w:r>
          </w:p>
        </w:tc>
        <w:tc>
          <w:tcPr>
            <w:tcW w:w="1080" w:type="dxa"/>
            <w:tcBorders>
              <w:top w:val="nil"/>
              <w:left w:val="nil"/>
              <w:bottom w:val="nil"/>
              <w:right w:val="nil"/>
            </w:tcBorders>
            <w:vAlign w:val="center"/>
          </w:tcPr>
          <w:p w14:paraId="3DDD0439" w14:textId="77777777" w:rsidR="00CD3F8C" w:rsidRDefault="00CD3F8C" w:rsidP="007D2903">
            <w:pPr>
              <w:spacing w:before="60" w:after="60"/>
              <w:jc w:val="center"/>
              <w:rPr>
                <w:szCs w:val="21"/>
              </w:rPr>
            </w:pPr>
            <w:r>
              <w:rPr>
                <w:szCs w:val="21"/>
              </w:rPr>
              <w:t>-0.038*</w:t>
            </w:r>
          </w:p>
        </w:tc>
        <w:tc>
          <w:tcPr>
            <w:tcW w:w="1104" w:type="dxa"/>
            <w:tcBorders>
              <w:top w:val="nil"/>
              <w:left w:val="nil"/>
              <w:bottom w:val="nil"/>
              <w:right w:val="nil"/>
            </w:tcBorders>
            <w:vAlign w:val="center"/>
          </w:tcPr>
          <w:p w14:paraId="62F7CD88" w14:textId="77777777" w:rsidR="00CD3F8C" w:rsidRDefault="00CD3F8C" w:rsidP="007D2903">
            <w:pPr>
              <w:spacing w:before="60" w:after="60"/>
              <w:jc w:val="center"/>
              <w:rPr>
                <w:szCs w:val="21"/>
              </w:rPr>
            </w:pPr>
            <w:r>
              <w:rPr>
                <w:szCs w:val="21"/>
              </w:rPr>
              <w:t>1</w:t>
            </w:r>
          </w:p>
        </w:tc>
        <w:tc>
          <w:tcPr>
            <w:tcW w:w="1126" w:type="dxa"/>
            <w:tcBorders>
              <w:top w:val="nil"/>
              <w:left w:val="nil"/>
              <w:bottom w:val="nil"/>
              <w:right w:val="nil"/>
            </w:tcBorders>
            <w:vAlign w:val="center"/>
          </w:tcPr>
          <w:p w14:paraId="5794B78A" w14:textId="77777777" w:rsidR="00CD3F8C" w:rsidRDefault="00CD3F8C" w:rsidP="007D2903">
            <w:pPr>
              <w:spacing w:before="60" w:after="60"/>
              <w:jc w:val="center"/>
              <w:rPr>
                <w:szCs w:val="21"/>
              </w:rPr>
            </w:pPr>
          </w:p>
        </w:tc>
        <w:tc>
          <w:tcPr>
            <w:tcW w:w="1140" w:type="dxa"/>
            <w:tcBorders>
              <w:top w:val="nil"/>
              <w:left w:val="nil"/>
              <w:bottom w:val="nil"/>
              <w:right w:val="nil"/>
            </w:tcBorders>
            <w:vAlign w:val="center"/>
          </w:tcPr>
          <w:p w14:paraId="7F5220DD" w14:textId="77777777" w:rsidR="00CD3F8C" w:rsidRDefault="00CD3F8C" w:rsidP="007D2903">
            <w:pPr>
              <w:spacing w:before="60" w:after="60"/>
              <w:jc w:val="center"/>
              <w:rPr>
                <w:szCs w:val="21"/>
              </w:rPr>
            </w:pPr>
          </w:p>
        </w:tc>
        <w:tc>
          <w:tcPr>
            <w:tcW w:w="1284" w:type="dxa"/>
            <w:tcBorders>
              <w:top w:val="nil"/>
              <w:left w:val="nil"/>
              <w:bottom w:val="nil"/>
              <w:right w:val="nil"/>
            </w:tcBorders>
            <w:vAlign w:val="center"/>
          </w:tcPr>
          <w:p w14:paraId="0CC3C888" w14:textId="77777777" w:rsidR="00CD3F8C" w:rsidRDefault="00CD3F8C" w:rsidP="007D2903">
            <w:pPr>
              <w:spacing w:before="60" w:after="60"/>
              <w:jc w:val="center"/>
              <w:rPr>
                <w:szCs w:val="21"/>
              </w:rPr>
            </w:pPr>
          </w:p>
        </w:tc>
        <w:tc>
          <w:tcPr>
            <w:tcW w:w="1092" w:type="dxa"/>
            <w:tcBorders>
              <w:top w:val="nil"/>
              <w:left w:val="nil"/>
              <w:bottom w:val="nil"/>
              <w:right w:val="nil"/>
            </w:tcBorders>
            <w:vAlign w:val="center"/>
          </w:tcPr>
          <w:p w14:paraId="4DF0C1D4" w14:textId="77777777" w:rsidR="00CD3F8C" w:rsidRDefault="00CD3F8C" w:rsidP="007D2903">
            <w:pPr>
              <w:spacing w:before="60" w:after="60"/>
              <w:jc w:val="center"/>
              <w:rPr>
                <w:szCs w:val="21"/>
              </w:rPr>
            </w:pPr>
          </w:p>
        </w:tc>
        <w:tc>
          <w:tcPr>
            <w:tcW w:w="773" w:type="dxa"/>
            <w:tcBorders>
              <w:top w:val="nil"/>
              <w:left w:val="nil"/>
              <w:bottom w:val="nil"/>
            </w:tcBorders>
            <w:vAlign w:val="center"/>
          </w:tcPr>
          <w:p w14:paraId="2848B33D" w14:textId="77777777" w:rsidR="00CD3F8C" w:rsidRDefault="00CD3F8C" w:rsidP="007D2903">
            <w:pPr>
              <w:spacing w:before="60" w:after="60"/>
              <w:jc w:val="center"/>
              <w:rPr>
                <w:szCs w:val="21"/>
              </w:rPr>
            </w:pPr>
          </w:p>
        </w:tc>
      </w:tr>
      <w:tr w:rsidR="00CD3F8C" w14:paraId="54EF4384" w14:textId="77777777" w:rsidTr="007D2903">
        <w:trPr>
          <w:jc w:val="center"/>
        </w:trPr>
        <w:tc>
          <w:tcPr>
            <w:tcW w:w="1087" w:type="dxa"/>
            <w:tcBorders>
              <w:top w:val="nil"/>
              <w:bottom w:val="nil"/>
              <w:right w:val="nil"/>
            </w:tcBorders>
            <w:vAlign w:val="center"/>
          </w:tcPr>
          <w:p w14:paraId="0F642966" w14:textId="77777777" w:rsidR="00CD3F8C" w:rsidRDefault="00CD3F8C" w:rsidP="007D2903">
            <w:pPr>
              <w:spacing w:before="60" w:after="60"/>
              <w:jc w:val="center"/>
              <w:rPr>
                <w:szCs w:val="21"/>
              </w:rPr>
            </w:pPr>
            <w:r>
              <w:rPr>
                <w:rFonts w:hint="eastAsia"/>
                <w:szCs w:val="21"/>
              </w:rPr>
              <w:t>Asset</w:t>
            </w:r>
          </w:p>
        </w:tc>
        <w:tc>
          <w:tcPr>
            <w:tcW w:w="1212" w:type="dxa"/>
            <w:tcBorders>
              <w:top w:val="nil"/>
              <w:left w:val="nil"/>
              <w:bottom w:val="nil"/>
              <w:right w:val="nil"/>
            </w:tcBorders>
            <w:vAlign w:val="center"/>
          </w:tcPr>
          <w:p w14:paraId="1094F790" w14:textId="77777777" w:rsidR="00CD3F8C" w:rsidRDefault="00CD3F8C" w:rsidP="007D2903">
            <w:pPr>
              <w:spacing w:before="60" w:after="60"/>
              <w:jc w:val="center"/>
              <w:rPr>
                <w:szCs w:val="21"/>
              </w:rPr>
            </w:pPr>
            <w:r>
              <w:rPr>
                <w:szCs w:val="21"/>
              </w:rPr>
              <w:t>0.741***</w:t>
            </w:r>
          </w:p>
        </w:tc>
        <w:tc>
          <w:tcPr>
            <w:tcW w:w="1080" w:type="dxa"/>
            <w:tcBorders>
              <w:top w:val="nil"/>
              <w:left w:val="nil"/>
              <w:bottom w:val="nil"/>
              <w:right w:val="nil"/>
            </w:tcBorders>
            <w:vAlign w:val="center"/>
          </w:tcPr>
          <w:p w14:paraId="3DEA0A0F" w14:textId="77777777" w:rsidR="00CD3F8C" w:rsidRDefault="00CD3F8C" w:rsidP="007D2903">
            <w:pPr>
              <w:spacing w:before="60" w:after="60"/>
              <w:jc w:val="center"/>
              <w:rPr>
                <w:szCs w:val="21"/>
              </w:rPr>
            </w:pPr>
            <w:r>
              <w:rPr>
                <w:szCs w:val="21"/>
              </w:rPr>
              <w:t>-0.271***</w:t>
            </w:r>
          </w:p>
        </w:tc>
        <w:tc>
          <w:tcPr>
            <w:tcW w:w="1104" w:type="dxa"/>
            <w:tcBorders>
              <w:top w:val="nil"/>
              <w:left w:val="nil"/>
              <w:bottom w:val="nil"/>
              <w:right w:val="nil"/>
            </w:tcBorders>
            <w:vAlign w:val="center"/>
          </w:tcPr>
          <w:p w14:paraId="5690A482" w14:textId="77777777" w:rsidR="00CD3F8C" w:rsidRDefault="00CD3F8C" w:rsidP="007D2903">
            <w:pPr>
              <w:spacing w:before="60" w:after="60"/>
              <w:jc w:val="center"/>
              <w:rPr>
                <w:szCs w:val="21"/>
              </w:rPr>
            </w:pPr>
            <w:r>
              <w:rPr>
                <w:szCs w:val="21"/>
              </w:rPr>
              <w:t>0.205***</w:t>
            </w:r>
          </w:p>
        </w:tc>
        <w:tc>
          <w:tcPr>
            <w:tcW w:w="1126" w:type="dxa"/>
            <w:tcBorders>
              <w:top w:val="nil"/>
              <w:left w:val="nil"/>
              <w:bottom w:val="nil"/>
              <w:right w:val="nil"/>
            </w:tcBorders>
            <w:vAlign w:val="center"/>
          </w:tcPr>
          <w:p w14:paraId="0603FEE0" w14:textId="77777777" w:rsidR="00CD3F8C" w:rsidRDefault="00CD3F8C" w:rsidP="007D2903">
            <w:pPr>
              <w:spacing w:before="60" w:after="60"/>
              <w:jc w:val="center"/>
              <w:rPr>
                <w:szCs w:val="21"/>
              </w:rPr>
            </w:pPr>
            <w:r>
              <w:rPr>
                <w:szCs w:val="21"/>
              </w:rPr>
              <w:t>1</w:t>
            </w:r>
          </w:p>
        </w:tc>
        <w:tc>
          <w:tcPr>
            <w:tcW w:w="1140" w:type="dxa"/>
            <w:tcBorders>
              <w:top w:val="nil"/>
              <w:left w:val="nil"/>
              <w:bottom w:val="nil"/>
              <w:right w:val="nil"/>
            </w:tcBorders>
            <w:vAlign w:val="center"/>
          </w:tcPr>
          <w:p w14:paraId="62557D36" w14:textId="77777777" w:rsidR="00CD3F8C" w:rsidRDefault="00CD3F8C" w:rsidP="007D2903">
            <w:pPr>
              <w:spacing w:before="60" w:after="60"/>
              <w:jc w:val="center"/>
              <w:rPr>
                <w:szCs w:val="21"/>
              </w:rPr>
            </w:pPr>
          </w:p>
        </w:tc>
        <w:tc>
          <w:tcPr>
            <w:tcW w:w="1284" w:type="dxa"/>
            <w:tcBorders>
              <w:top w:val="nil"/>
              <w:left w:val="nil"/>
              <w:bottom w:val="nil"/>
              <w:right w:val="nil"/>
            </w:tcBorders>
            <w:vAlign w:val="center"/>
          </w:tcPr>
          <w:p w14:paraId="04B17669" w14:textId="77777777" w:rsidR="00CD3F8C" w:rsidRDefault="00CD3F8C" w:rsidP="007D2903">
            <w:pPr>
              <w:spacing w:before="60" w:after="60"/>
              <w:jc w:val="center"/>
              <w:rPr>
                <w:szCs w:val="21"/>
              </w:rPr>
            </w:pPr>
          </w:p>
        </w:tc>
        <w:tc>
          <w:tcPr>
            <w:tcW w:w="1092" w:type="dxa"/>
            <w:tcBorders>
              <w:top w:val="nil"/>
              <w:left w:val="nil"/>
              <w:bottom w:val="nil"/>
              <w:right w:val="nil"/>
            </w:tcBorders>
            <w:vAlign w:val="center"/>
          </w:tcPr>
          <w:p w14:paraId="27183BF0" w14:textId="77777777" w:rsidR="00CD3F8C" w:rsidRDefault="00CD3F8C" w:rsidP="007D2903">
            <w:pPr>
              <w:spacing w:before="60" w:after="60"/>
              <w:jc w:val="center"/>
              <w:rPr>
                <w:szCs w:val="21"/>
              </w:rPr>
            </w:pPr>
          </w:p>
        </w:tc>
        <w:tc>
          <w:tcPr>
            <w:tcW w:w="773" w:type="dxa"/>
            <w:tcBorders>
              <w:top w:val="nil"/>
              <w:left w:val="nil"/>
              <w:bottom w:val="nil"/>
            </w:tcBorders>
            <w:vAlign w:val="center"/>
          </w:tcPr>
          <w:p w14:paraId="67C03CF4" w14:textId="77777777" w:rsidR="00CD3F8C" w:rsidRDefault="00CD3F8C" w:rsidP="007D2903">
            <w:pPr>
              <w:spacing w:before="60" w:after="60"/>
              <w:jc w:val="center"/>
              <w:rPr>
                <w:szCs w:val="21"/>
              </w:rPr>
            </w:pPr>
          </w:p>
        </w:tc>
      </w:tr>
      <w:tr w:rsidR="00CD3F8C" w14:paraId="79759046" w14:textId="77777777" w:rsidTr="007D2903">
        <w:trPr>
          <w:jc w:val="center"/>
        </w:trPr>
        <w:tc>
          <w:tcPr>
            <w:tcW w:w="1087" w:type="dxa"/>
            <w:tcBorders>
              <w:top w:val="nil"/>
              <w:bottom w:val="nil"/>
              <w:right w:val="nil"/>
            </w:tcBorders>
            <w:vAlign w:val="center"/>
          </w:tcPr>
          <w:p w14:paraId="79FE07D9" w14:textId="77777777" w:rsidR="00CD3F8C" w:rsidRDefault="00CD3F8C" w:rsidP="007D2903">
            <w:pPr>
              <w:spacing w:before="60" w:after="60"/>
              <w:jc w:val="center"/>
              <w:rPr>
                <w:szCs w:val="21"/>
              </w:rPr>
            </w:pPr>
            <w:r>
              <w:rPr>
                <w:rFonts w:hint="eastAsia"/>
                <w:szCs w:val="21"/>
              </w:rPr>
              <w:t>Lev</w:t>
            </w:r>
          </w:p>
        </w:tc>
        <w:tc>
          <w:tcPr>
            <w:tcW w:w="1212" w:type="dxa"/>
            <w:tcBorders>
              <w:top w:val="nil"/>
              <w:left w:val="nil"/>
              <w:bottom w:val="nil"/>
              <w:right w:val="nil"/>
            </w:tcBorders>
            <w:vAlign w:val="center"/>
          </w:tcPr>
          <w:p w14:paraId="21801B6D" w14:textId="77777777" w:rsidR="00CD3F8C" w:rsidRDefault="00CD3F8C" w:rsidP="007D2903">
            <w:pPr>
              <w:spacing w:before="60" w:after="60"/>
              <w:jc w:val="center"/>
              <w:rPr>
                <w:szCs w:val="21"/>
              </w:rPr>
            </w:pPr>
            <w:r>
              <w:rPr>
                <w:szCs w:val="21"/>
              </w:rPr>
              <w:t>0.437***</w:t>
            </w:r>
          </w:p>
        </w:tc>
        <w:tc>
          <w:tcPr>
            <w:tcW w:w="1080" w:type="dxa"/>
            <w:tcBorders>
              <w:top w:val="nil"/>
              <w:left w:val="nil"/>
              <w:bottom w:val="nil"/>
              <w:right w:val="nil"/>
            </w:tcBorders>
            <w:vAlign w:val="center"/>
          </w:tcPr>
          <w:p w14:paraId="4AA8E75C" w14:textId="77777777" w:rsidR="00CD3F8C" w:rsidRDefault="00CD3F8C" w:rsidP="007D2903">
            <w:pPr>
              <w:spacing w:before="60" w:after="60"/>
              <w:jc w:val="center"/>
              <w:rPr>
                <w:szCs w:val="21"/>
              </w:rPr>
            </w:pPr>
            <w:r>
              <w:rPr>
                <w:szCs w:val="21"/>
              </w:rPr>
              <w:t>-0.387***</w:t>
            </w:r>
          </w:p>
        </w:tc>
        <w:tc>
          <w:tcPr>
            <w:tcW w:w="1104" w:type="dxa"/>
            <w:tcBorders>
              <w:top w:val="nil"/>
              <w:left w:val="nil"/>
              <w:bottom w:val="nil"/>
              <w:right w:val="nil"/>
            </w:tcBorders>
            <w:vAlign w:val="center"/>
          </w:tcPr>
          <w:p w14:paraId="4CC08831" w14:textId="77777777" w:rsidR="00CD3F8C" w:rsidRDefault="00CD3F8C" w:rsidP="007D2903">
            <w:pPr>
              <w:spacing w:before="60" w:after="60"/>
              <w:jc w:val="center"/>
              <w:rPr>
                <w:szCs w:val="21"/>
              </w:rPr>
            </w:pPr>
            <w:r>
              <w:rPr>
                <w:szCs w:val="21"/>
              </w:rPr>
              <w:t>0.033*</w:t>
            </w:r>
          </w:p>
        </w:tc>
        <w:tc>
          <w:tcPr>
            <w:tcW w:w="1126" w:type="dxa"/>
            <w:tcBorders>
              <w:top w:val="nil"/>
              <w:left w:val="nil"/>
              <w:bottom w:val="nil"/>
              <w:right w:val="nil"/>
            </w:tcBorders>
            <w:vAlign w:val="center"/>
          </w:tcPr>
          <w:p w14:paraId="11359C7E" w14:textId="77777777" w:rsidR="00CD3F8C" w:rsidRDefault="00CD3F8C" w:rsidP="007D2903">
            <w:pPr>
              <w:spacing w:before="60" w:after="60"/>
              <w:jc w:val="center"/>
              <w:rPr>
                <w:szCs w:val="21"/>
              </w:rPr>
            </w:pPr>
            <w:r>
              <w:rPr>
                <w:szCs w:val="21"/>
              </w:rPr>
              <w:t>0.504***</w:t>
            </w:r>
          </w:p>
        </w:tc>
        <w:tc>
          <w:tcPr>
            <w:tcW w:w="1140" w:type="dxa"/>
            <w:tcBorders>
              <w:top w:val="nil"/>
              <w:left w:val="nil"/>
              <w:bottom w:val="nil"/>
              <w:right w:val="nil"/>
            </w:tcBorders>
            <w:vAlign w:val="center"/>
          </w:tcPr>
          <w:p w14:paraId="50C13556" w14:textId="77777777" w:rsidR="00CD3F8C" w:rsidRDefault="00CD3F8C" w:rsidP="007D2903">
            <w:pPr>
              <w:spacing w:before="60" w:after="60"/>
              <w:jc w:val="center"/>
              <w:rPr>
                <w:szCs w:val="21"/>
              </w:rPr>
            </w:pPr>
            <w:r>
              <w:rPr>
                <w:szCs w:val="21"/>
              </w:rPr>
              <w:t>1</w:t>
            </w:r>
          </w:p>
        </w:tc>
        <w:tc>
          <w:tcPr>
            <w:tcW w:w="1284" w:type="dxa"/>
            <w:tcBorders>
              <w:top w:val="nil"/>
              <w:left w:val="nil"/>
              <w:bottom w:val="nil"/>
              <w:right w:val="nil"/>
            </w:tcBorders>
            <w:vAlign w:val="center"/>
          </w:tcPr>
          <w:p w14:paraId="1F27FA7D" w14:textId="77777777" w:rsidR="00CD3F8C" w:rsidRDefault="00CD3F8C" w:rsidP="007D2903">
            <w:pPr>
              <w:spacing w:before="60" w:after="60"/>
              <w:jc w:val="center"/>
              <w:rPr>
                <w:szCs w:val="21"/>
              </w:rPr>
            </w:pPr>
          </w:p>
        </w:tc>
        <w:tc>
          <w:tcPr>
            <w:tcW w:w="1092" w:type="dxa"/>
            <w:tcBorders>
              <w:top w:val="nil"/>
              <w:left w:val="nil"/>
              <w:bottom w:val="nil"/>
              <w:right w:val="nil"/>
            </w:tcBorders>
            <w:vAlign w:val="center"/>
          </w:tcPr>
          <w:p w14:paraId="5BC14382" w14:textId="77777777" w:rsidR="00CD3F8C" w:rsidRDefault="00CD3F8C" w:rsidP="007D2903">
            <w:pPr>
              <w:spacing w:before="60" w:after="60"/>
              <w:jc w:val="center"/>
              <w:rPr>
                <w:szCs w:val="21"/>
              </w:rPr>
            </w:pPr>
          </w:p>
        </w:tc>
        <w:tc>
          <w:tcPr>
            <w:tcW w:w="773" w:type="dxa"/>
            <w:tcBorders>
              <w:top w:val="nil"/>
              <w:left w:val="nil"/>
              <w:bottom w:val="nil"/>
            </w:tcBorders>
            <w:vAlign w:val="center"/>
          </w:tcPr>
          <w:p w14:paraId="2047B19D" w14:textId="77777777" w:rsidR="00CD3F8C" w:rsidRDefault="00CD3F8C" w:rsidP="007D2903">
            <w:pPr>
              <w:spacing w:before="60" w:after="60"/>
              <w:jc w:val="center"/>
              <w:rPr>
                <w:szCs w:val="21"/>
              </w:rPr>
            </w:pPr>
          </w:p>
        </w:tc>
      </w:tr>
      <w:tr w:rsidR="00CD3F8C" w14:paraId="4F99FA55" w14:textId="77777777" w:rsidTr="007D2903">
        <w:trPr>
          <w:jc w:val="center"/>
        </w:trPr>
        <w:tc>
          <w:tcPr>
            <w:tcW w:w="1087" w:type="dxa"/>
            <w:tcBorders>
              <w:top w:val="nil"/>
              <w:bottom w:val="nil"/>
              <w:right w:val="nil"/>
            </w:tcBorders>
            <w:vAlign w:val="center"/>
          </w:tcPr>
          <w:p w14:paraId="2E2CCF22" w14:textId="77777777" w:rsidR="00CD3F8C" w:rsidRDefault="00CD3F8C" w:rsidP="007D2903">
            <w:pPr>
              <w:spacing w:before="60" w:after="60"/>
              <w:jc w:val="center"/>
              <w:rPr>
                <w:szCs w:val="21"/>
              </w:rPr>
            </w:pPr>
            <w:r>
              <w:rPr>
                <w:szCs w:val="21"/>
              </w:rPr>
              <w:t>Top10</w:t>
            </w:r>
          </w:p>
        </w:tc>
        <w:tc>
          <w:tcPr>
            <w:tcW w:w="1212" w:type="dxa"/>
            <w:tcBorders>
              <w:top w:val="nil"/>
              <w:left w:val="nil"/>
              <w:bottom w:val="nil"/>
              <w:right w:val="nil"/>
            </w:tcBorders>
            <w:vAlign w:val="center"/>
          </w:tcPr>
          <w:p w14:paraId="08130F04" w14:textId="77777777" w:rsidR="00CD3F8C" w:rsidRDefault="00CD3F8C" w:rsidP="007D2903">
            <w:pPr>
              <w:spacing w:before="60" w:after="60"/>
              <w:jc w:val="center"/>
              <w:rPr>
                <w:szCs w:val="21"/>
              </w:rPr>
            </w:pPr>
            <w:r>
              <w:rPr>
                <w:szCs w:val="21"/>
              </w:rPr>
              <w:t>-0.104***</w:t>
            </w:r>
          </w:p>
        </w:tc>
        <w:tc>
          <w:tcPr>
            <w:tcW w:w="1080" w:type="dxa"/>
            <w:tcBorders>
              <w:top w:val="nil"/>
              <w:left w:val="nil"/>
              <w:bottom w:val="nil"/>
              <w:right w:val="nil"/>
            </w:tcBorders>
            <w:vAlign w:val="center"/>
          </w:tcPr>
          <w:p w14:paraId="5E33C0C0" w14:textId="77777777" w:rsidR="00CD3F8C" w:rsidRDefault="00CD3F8C" w:rsidP="007D2903">
            <w:pPr>
              <w:spacing w:before="60" w:after="60"/>
              <w:jc w:val="center"/>
              <w:rPr>
                <w:szCs w:val="21"/>
              </w:rPr>
            </w:pPr>
            <w:r>
              <w:rPr>
                <w:szCs w:val="21"/>
              </w:rPr>
              <w:t>0.135***</w:t>
            </w:r>
          </w:p>
        </w:tc>
        <w:tc>
          <w:tcPr>
            <w:tcW w:w="1104" w:type="dxa"/>
            <w:tcBorders>
              <w:top w:val="nil"/>
              <w:left w:val="nil"/>
              <w:bottom w:val="nil"/>
              <w:right w:val="nil"/>
            </w:tcBorders>
            <w:vAlign w:val="center"/>
          </w:tcPr>
          <w:p w14:paraId="02767DB7" w14:textId="77777777" w:rsidR="00CD3F8C" w:rsidRDefault="00CD3F8C" w:rsidP="007D2903">
            <w:pPr>
              <w:spacing w:before="60" w:after="60"/>
              <w:jc w:val="center"/>
              <w:rPr>
                <w:szCs w:val="21"/>
              </w:rPr>
            </w:pPr>
            <w:r>
              <w:rPr>
                <w:szCs w:val="21"/>
              </w:rPr>
              <w:t>-0.215***</w:t>
            </w:r>
          </w:p>
        </w:tc>
        <w:tc>
          <w:tcPr>
            <w:tcW w:w="1126" w:type="dxa"/>
            <w:tcBorders>
              <w:top w:val="nil"/>
              <w:left w:val="nil"/>
              <w:bottom w:val="nil"/>
              <w:right w:val="nil"/>
            </w:tcBorders>
            <w:vAlign w:val="center"/>
          </w:tcPr>
          <w:p w14:paraId="16C1818B" w14:textId="77777777" w:rsidR="00CD3F8C" w:rsidRDefault="00CD3F8C" w:rsidP="007D2903">
            <w:pPr>
              <w:spacing w:before="60" w:after="60"/>
              <w:jc w:val="center"/>
              <w:rPr>
                <w:szCs w:val="21"/>
              </w:rPr>
            </w:pPr>
            <w:r>
              <w:rPr>
                <w:szCs w:val="21"/>
              </w:rPr>
              <w:t>-0.129***</w:t>
            </w:r>
          </w:p>
        </w:tc>
        <w:tc>
          <w:tcPr>
            <w:tcW w:w="1140" w:type="dxa"/>
            <w:tcBorders>
              <w:top w:val="nil"/>
              <w:left w:val="nil"/>
              <w:bottom w:val="nil"/>
              <w:right w:val="nil"/>
            </w:tcBorders>
            <w:vAlign w:val="center"/>
          </w:tcPr>
          <w:p w14:paraId="18935D7C" w14:textId="77777777" w:rsidR="00CD3F8C" w:rsidRDefault="00CD3F8C" w:rsidP="007D2903">
            <w:pPr>
              <w:spacing w:before="60" w:after="60"/>
              <w:jc w:val="center"/>
              <w:rPr>
                <w:szCs w:val="21"/>
              </w:rPr>
            </w:pPr>
            <w:r>
              <w:rPr>
                <w:szCs w:val="21"/>
              </w:rPr>
              <w:t>-0.177***</w:t>
            </w:r>
          </w:p>
        </w:tc>
        <w:tc>
          <w:tcPr>
            <w:tcW w:w="1284" w:type="dxa"/>
            <w:tcBorders>
              <w:top w:val="nil"/>
              <w:left w:val="nil"/>
              <w:bottom w:val="nil"/>
              <w:right w:val="nil"/>
            </w:tcBorders>
            <w:vAlign w:val="center"/>
          </w:tcPr>
          <w:p w14:paraId="68761A10" w14:textId="77777777" w:rsidR="00CD3F8C" w:rsidRDefault="00CD3F8C" w:rsidP="007D2903">
            <w:pPr>
              <w:spacing w:before="60" w:after="60"/>
              <w:jc w:val="center"/>
              <w:rPr>
                <w:szCs w:val="21"/>
              </w:rPr>
            </w:pPr>
            <w:r>
              <w:rPr>
                <w:szCs w:val="21"/>
              </w:rPr>
              <w:t>1</w:t>
            </w:r>
          </w:p>
        </w:tc>
        <w:tc>
          <w:tcPr>
            <w:tcW w:w="1092" w:type="dxa"/>
            <w:tcBorders>
              <w:top w:val="nil"/>
              <w:left w:val="nil"/>
              <w:bottom w:val="nil"/>
              <w:right w:val="nil"/>
            </w:tcBorders>
            <w:vAlign w:val="center"/>
          </w:tcPr>
          <w:p w14:paraId="15D2C49C" w14:textId="77777777" w:rsidR="00CD3F8C" w:rsidRDefault="00CD3F8C" w:rsidP="007D2903">
            <w:pPr>
              <w:spacing w:before="60" w:after="60"/>
              <w:jc w:val="center"/>
              <w:rPr>
                <w:szCs w:val="21"/>
              </w:rPr>
            </w:pPr>
          </w:p>
        </w:tc>
        <w:tc>
          <w:tcPr>
            <w:tcW w:w="773" w:type="dxa"/>
            <w:tcBorders>
              <w:top w:val="nil"/>
              <w:left w:val="nil"/>
              <w:bottom w:val="nil"/>
            </w:tcBorders>
            <w:vAlign w:val="center"/>
          </w:tcPr>
          <w:p w14:paraId="51CD649F" w14:textId="77777777" w:rsidR="00CD3F8C" w:rsidRDefault="00CD3F8C" w:rsidP="007D2903">
            <w:pPr>
              <w:spacing w:before="60" w:after="60"/>
              <w:jc w:val="center"/>
              <w:rPr>
                <w:szCs w:val="21"/>
              </w:rPr>
            </w:pPr>
          </w:p>
        </w:tc>
      </w:tr>
      <w:tr w:rsidR="00CD3F8C" w14:paraId="79F22D6B" w14:textId="77777777" w:rsidTr="007D2903">
        <w:trPr>
          <w:jc w:val="center"/>
        </w:trPr>
        <w:tc>
          <w:tcPr>
            <w:tcW w:w="1087" w:type="dxa"/>
            <w:tcBorders>
              <w:top w:val="nil"/>
              <w:bottom w:val="nil"/>
              <w:right w:val="nil"/>
            </w:tcBorders>
            <w:vAlign w:val="center"/>
          </w:tcPr>
          <w:p w14:paraId="61256F29" w14:textId="77777777" w:rsidR="00CD3F8C" w:rsidRDefault="00CD3F8C" w:rsidP="007D2903">
            <w:pPr>
              <w:spacing w:before="60" w:after="60"/>
              <w:jc w:val="center"/>
              <w:rPr>
                <w:szCs w:val="21"/>
              </w:rPr>
            </w:pPr>
            <w:r>
              <w:rPr>
                <w:rFonts w:hint="eastAsia"/>
                <w:szCs w:val="21"/>
              </w:rPr>
              <w:t>Mag</w:t>
            </w:r>
          </w:p>
        </w:tc>
        <w:tc>
          <w:tcPr>
            <w:tcW w:w="1212" w:type="dxa"/>
            <w:tcBorders>
              <w:top w:val="nil"/>
              <w:left w:val="nil"/>
              <w:bottom w:val="nil"/>
              <w:right w:val="nil"/>
            </w:tcBorders>
            <w:vAlign w:val="center"/>
          </w:tcPr>
          <w:p w14:paraId="74266164" w14:textId="77777777" w:rsidR="00CD3F8C" w:rsidRDefault="00CD3F8C" w:rsidP="007D2903">
            <w:pPr>
              <w:spacing w:before="60" w:after="60"/>
              <w:jc w:val="center"/>
              <w:rPr>
                <w:szCs w:val="21"/>
              </w:rPr>
            </w:pPr>
            <w:r>
              <w:rPr>
                <w:szCs w:val="21"/>
              </w:rPr>
              <w:t>-0.278***</w:t>
            </w:r>
          </w:p>
        </w:tc>
        <w:tc>
          <w:tcPr>
            <w:tcW w:w="1080" w:type="dxa"/>
            <w:tcBorders>
              <w:top w:val="nil"/>
              <w:left w:val="nil"/>
              <w:bottom w:val="nil"/>
              <w:right w:val="nil"/>
            </w:tcBorders>
            <w:vAlign w:val="center"/>
          </w:tcPr>
          <w:p w14:paraId="7F732FF0" w14:textId="77777777" w:rsidR="00CD3F8C" w:rsidRDefault="00CD3F8C" w:rsidP="007D2903">
            <w:pPr>
              <w:spacing w:before="60" w:after="60"/>
              <w:jc w:val="center"/>
              <w:rPr>
                <w:szCs w:val="21"/>
              </w:rPr>
            </w:pPr>
            <w:r>
              <w:rPr>
                <w:szCs w:val="21"/>
              </w:rPr>
              <w:t>0.343***</w:t>
            </w:r>
          </w:p>
        </w:tc>
        <w:tc>
          <w:tcPr>
            <w:tcW w:w="1104" w:type="dxa"/>
            <w:tcBorders>
              <w:top w:val="nil"/>
              <w:left w:val="nil"/>
              <w:bottom w:val="nil"/>
              <w:right w:val="nil"/>
            </w:tcBorders>
            <w:vAlign w:val="center"/>
          </w:tcPr>
          <w:p w14:paraId="0102F8B6" w14:textId="77777777" w:rsidR="00CD3F8C" w:rsidRDefault="00CD3F8C" w:rsidP="007D2903">
            <w:pPr>
              <w:spacing w:before="60" w:after="60"/>
              <w:jc w:val="center"/>
              <w:rPr>
                <w:szCs w:val="21"/>
              </w:rPr>
            </w:pPr>
            <w:r>
              <w:rPr>
                <w:szCs w:val="21"/>
              </w:rPr>
              <w:t>-0.006</w:t>
            </w:r>
          </w:p>
        </w:tc>
        <w:tc>
          <w:tcPr>
            <w:tcW w:w="1126" w:type="dxa"/>
            <w:tcBorders>
              <w:top w:val="nil"/>
              <w:left w:val="nil"/>
              <w:bottom w:val="nil"/>
              <w:right w:val="nil"/>
            </w:tcBorders>
            <w:vAlign w:val="center"/>
          </w:tcPr>
          <w:p w14:paraId="6A0C0E98" w14:textId="77777777" w:rsidR="00CD3F8C" w:rsidRDefault="00CD3F8C" w:rsidP="007D2903">
            <w:pPr>
              <w:spacing w:before="60" w:after="60"/>
              <w:jc w:val="center"/>
              <w:rPr>
                <w:szCs w:val="21"/>
              </w:rPr>
            </w:pPr>
            <w:r>
              <w:rPr>
                <w:szCs w:val="21"/>
              </w:rPr>
              <w:t>-0.331***</w:t>
            </w:r>
          </w:p>
        </w:tc>
        <w:tc>
          <w:tcPr>
            <w:tcW w:w="1140" w:type="dxa"/>
            <w:tcBorders>
              <w:top w:val="nil"/>
              <w:left w:val="nil"/>
              <w:bottom w:val="nil"/>
              <w:right w:val="nil"/>
            </w:tcBorders>
            <w:vAlign w:val="center"/>
          </w:tcPr>
          <w:p w14:paraId="6B98CB10" w14:textId="77777777" w:rsidR="00CD3F8C" w:rsidRDefault="00CD3F8C" w:rsidP="007D2903">
            <w:pPr>
              <w:spacing w:before="60" w:after="60"/>
              <w:jc w:val="center"/>
              <w:rPr>
                <w:szCs w:val="21"/>
              </w:rPr>
            </w:pPr>
            <w:r>
              <w:rPr>
                <w:szCs w:val="21"/>
              </w:rPr>
              <w:t>-0.307***</w:t>
            </w:r>
          </w:p>
        </w:tc>
        <w:tc>
          <w:tcPr>
            <w:tcW w:w="1284" w:type="dxa"/>
            <w:tcBorders>
              <w:top w:val="nil"/>
              <w:left w:val="nil"/>
              <w:bottom w:val="nil"/>
              <w:right w:val="nil"/>
            </w:tcBorders>
            <w:vAlign w:val="center"/>
          </w:tcPr>
          <w:p w14:paraId="5FB3150E" w14:textId="77777777" w:rsidR="00CD3F8C" w:rsidRDefault="00CD3F8C" w:rsidP="007D2903">
            <w:pPr>
              <w:spacing w:before="60" w:after="60"/>
              <w:jc w:val="center"/>
              <w:rPr>
                <w:szCs w:val="21"/>
              </w:rPr>
            </w:pPr>
            <w:r>
              <w:rPr>
                <w:szCs w:val="21"/>
              </w:rPr>
              <w:t>0.038*</w:t>
            </w:r>
          </w:p>
        </w:tc>
        <w:tc>
          <w:tcPr>
            <w:tcW w:w="1092" w:type="dxa"/>
            <w:tcBorders>
              <w:top w:val="nil"/>
              <w:left w:val="nil"/>
              <w:bottom w:val="nil"/>
              <w:right w:val="nil"/>
            </w:tcBorders>
            <w:vAlign w:val="center"/>
          </w:tcPr>
          <w:p w14:paraId="743B97D2" w14:textId="77777777" w:rsidR="00CD3F8C" w:rsidRDefault="00CD3F8C" w:rsidP="007D2903">
            <w:pPr>
              <w:spacing w:before="60" w:after="60"/>
              <w:jc w:val="center"/>
              <w:rPr>
                <w:szCs w:val="21"/>
              </w:rPr>
            </w:pPr>
            <w:r>
              <w:rPr>
                <w:szCs w:val="21"/>
              </w:rPr>
              <w:t>1</w:t>
            </w:r>
          </w:p>
        </w:tc>
        <w:tc>
          <w:tcPr>
            <w:tcW w:w="773" w:type="dxa"/>
            <w:tcBorders>
              <w:top w:val="nil"/>
              <w:left w:val="nil"/>
              <w:bottom w:val="nil"/>
            </w:tcBorders>
            <w:vAlign w:val="center"/>
          </w:tcPr>
          <w:p w14:paraId="2D3C360C" w14:textId="77777777" w:rsidR="00CD3F8C" w:rsidRDefault="00CD3F8C" w:rsidP="007D2903">
            <w:pPr>
              <w:spacing w:before="60" w:after="60"/>
              <w:jc w:val="center"/>
              <w:rPr>
                <w:szCs w:val="21"/>
              </w:rPr>
            </w:pPr>
          </w:p>
        </w:tc>
      </w:tr>
      <w:tr w:rsidR="00CD3F8C" w14:paraId="6EC5C67B" w14:textId="77777777" w:rsidTr="007D2903">
        <w:trPr>
          <w:jc w:val="center"/>
        </w:trPr>
        <w:tc>
          <w:tcPr>
            <w:tcW w:w="1087" w:type="dxa"/>
            <w:tcBorders>
              <w:top w:val="nil"/>
              <w:bottom w:val="single" w:sz="4" w:space="0" w:color="000000"/>
              <w:right w:val="nil"/>
            </w:tcBorders>
            <w:vAlign w:val="center"/>
          </w:tcPr>
          <w:p w14:paraId="5AC55183" w14:textId="77777777" w:rsidR="00CD3F8C" w:rsidRDefault="00CD3F8C" w:rsidP="007D2903">
            <w:pPr>
              <w:spacing w:before="60" w:after="60"/>
              <w:jc w:val="center"/>
              <w:rPr>
                <w:szCs w:val="21"/>
              </w:rPr>
            </w:pPr>
            <w:r>
              <w:rPr>
                <w:rFonts w:hint="eastAsia"/>
                <w:szCs w:val="21"/>
              </w:rPr>
              <w:t>Soe</w:t>
            </w:r>
          </w:p>
        </w:tc>
        <w:tc>
          <w:tcPr>
            <w:tcW w:w="1212" w:type="dxa"/>
            <w:tcBorders>
              <w:top w:val="nil"/>
              <w:left w:val="nil"/>
              <w:bottom w:val="single" w:sz="4" w:space="0" w:color="000000"/>
              <w:right w:val="nil"/>
            </w:tcBorders>
            <w:vAlign w:val="center"/>
          </w:tcPr>
          <w:p w14:paraId="5ED5014E" w14:textId="77777777" w:rsidR="00CD3F8C" w:rsidRDefault="00CD3F8C" w:rsidP="007D2903">
            <w:pPr>
              <w:spacing w:before="60" w:after="60"/>
              <w:jc w:val="center"/>
              <w:rPr>
                <w:szCs w:val="21"/>
              </w:rPr>
            </w:pPr>
            <w:r>
              <w:rPr>
                <w:szCs w:val="21"/>
              </w:rPr>
              <w:t>0.275***</w:t>
            </w:r>
          </w:p>
        </w:tc>
        <w:tc>
          <w:tcPr>
            <w:tcW w:w="1080" w:type="dxa"/>
            <w:tcBorders>
              <w:top w:val="nil"/>
              <w:left w:val="nil"/>
              <w:bottom w:val="single" w:sz="4" w:space="0" w:color="000000"/>
              <w:right w:val="nil"/>
            </w:tcBorders>
            <w:vAlign w:val="center"/>
          </w:tcPr>
          <w:p w14:paraId="2C9FEAB3" w14:textId="77777777" w:rsidR="00CD3F8C" w:rsidRDefault="00CD3F8C" w:rsidP="007D2903">
            <w:pPr>
              <w:spacing w:before="60" w:after="60"/>
              <w:jc w:val="center"/>
              <w:rPr>
                <w:szCs w:val="21"/>
              </w:rPr>
            </w:pPr>
            <w:r>
              <w:rPr>
                <w:szCs w:val="21"/>
              </w:rPr>
              <w:t>-0.125***</w:t>
            </w:r>
          </w:p>
        </w:tc>
        <w:tc>
          <w:tcPr>
            <w:tcW w:w="1104" w:type="dxa"/>
            <w:tcBorders>
              <w:top w:val="nil"/>
              <w:left w:val="nil"/>
              <w:bottom w:val="single" w:sz="4" w:space="0" w:color="000000"/>
              <w:right w:val="nil"/>
            </w:tcBorders>
            <w:vAlign w:val="center"/>
          </w:tcPr>
          <w:p w14:paraId="0DFB94F2" w14:textId="77777777" w:rsidR="00CD3F8C" w:rsidRDefault="00CD3F8C" w:rsidP="007D2903">
            <w:pPr>
              <w:spacing w:before="60" w:after="60"/>
              <w:jc w:val="center"/>
              <w:rPr>
                <w:szCs w:val="21"/>
              </w:rPr>
            </w:pPr>
            <w:r>
              <w:rPr>
                <w:szCs w:val="21"/>
              </w:rPr>
              <w:t>-0.136***</w:t>
            </w:r>
          </w:p>
        </w:tc>
        <w:tc>
          <w:tcPr>
            <w:tcW w:w="1126" w:type="dxa"/>
            <w:tcBorders>
              <w:top w:val="nil"/>
              <w:left w:val="nil"/>
              <w:bottom w:val="single" w:sz="4" w:space="0" w:color="000000"/>
              <w:right w:val="nil"/>
            </w:tcBorders>
            <w:vAlign w:val="center"/>
          </w:tcPr>
          <w:p w14:paraId="078DB912" w14:textId="77777777" w:rsidR="00CD3F8C" w:rsidRDefault="00CD3F8C" w:rsidP="007D2903">
            <w:pPr>
              <w:spacing w:before="60" w:after="60"/>
              <w:jc w:val="center"/>
              <w:rPr>
                <w:szCs w:val="21"/>
              </w:rPr>
            </w:pPr>
            <w:r>
              <w:rPr>
                <w:szCs w:val="21"/>
              </w:rPr>
              <w:t>0.221***</w:t>
            </w:r>
          </w:p>
        </w:tc>
        <w:tc>
          <w:tcPr>
            <w:tcW w:w="1140" w:type="dxa"/>
            <w:tcBorders>
              <w:top w:val="nil"/>
              <w:left w:val="nil"/>
              <w:bottom w:val="single" w:sz="4" w:space="0" w:color="000000"/>
              <w:right w:val="nil"/>
            </w:tcBorders>
            <w:vAlign w:val="center"/>
          </w:tcPr>
          <w:p w14:paraId="6301A102" w14:textId="77777777" w:rsidR="00CD3F8C" w:rsidRDefault="00CD3F8C" w:rsidP="007D2903">
            <w:pPr>
              <w:spacing w:before="60" w:after="60"/>
              <w:jc w:val="center"/>
              <w:rPr>
                <w:szCs w:val="21"/>
              </w:rPr>
            </w:pPr>
            <w:r>
              <w:rPr>
                <w:szCs w:val="21"/>
              </w:rPr>
              <w:t>0.155***</w:t>
            </w:r>
          </w:p>
        </w:tc>
        <w:tc>
          <w:tcPr>
            <w:tcW w:w="1284" w:type="dxa"/>
            <w:tcBorders>
              <w:top w:val="nil"/>
              <w:left w:val="nil"/>
              <w:bottom w:val="single" w:sz="4" w:space="0" w:color="000000"/>
              <w:right w:val="nil"/>
            </w:tcBorders>
            <w:vAlign w:val="center"/>
          </w:tcPr>
          <w:p w14:paraId="508AAFC7" w14:textId="77777777" w:rsidR="00CD3F8C" w:rsidRDefault="00CD3F8C" w:rsidP="007D2903">
            <w:pPr>
              <w:spacing w:before="60" w:after="60"/>
              <w:jc w:val="center"/>
              <w:rPr>
                <w:szCs w:val="21"/>
              </w:rPr>
            </w:pPr>
            <w:r>
              <w:rPr>
                <w:szCs w:val="21"/>
              </w:rPr>
              <w:t>-0.071***</w:t>
            </w:r>
          </w:p>
        </w:tc>
        <w:tc>
          <w:tcPr>
            <w:tcW w:w="1092" w:type="dxa"/>
            <w:tcBorders>
              <w:top w:val="nil"/>
              <w:left w:val="nil"/>
              <w:bottom w:val="single" w:sz="4" w:space="0" w:color="000000"/>
              <w:right w:val="nil"/>
            </w:tcBorders>
            <w:vAlign w:val="center"/>
          </w:tcPr>
          <w:p w14:paraId="73864E44" w14:textId="77777777" w:rsidR="00CD3F8C" w:rsidRDefault="00CD3F8C" w:rsidP="007D2903">
            <w:pPr>
              <w:spacing w:before="60" w:after="60"/>
              <w:jc w:val="center"/>
              <w:rPr>
                <w:szCs w:val="21"/>
              </w:rPr>
            </w:pPr>
            <w:r>
              <w:rPr>
                <w:szCs w:val="21"/>
              </w:rPr>
              <w:t>-0.104***</w:t>
            </w:r>
          </w:p>
        </w:tc>
        <w:tc>
          <w:tcPr>
            <w:tcW w:w="773" w:type="dxa"/>
            <w:tcBorders>
              <w:top w:val="nil"/>
              <w:left w:val="nil"/>
              <w:bottom w:val="single" w:sz="4" w:space="0" w:color="000000"/>
            </w:tcBorders>
            <w:vAlign w:val="center"/>
          </w:tcPr>
          <w:p w14:paraId="027572E7" w14:textId="77777777" w:rsidR="00CD3F8C" w:rsidRDefault="00CD3F8C" w:rsidP="007D2903">
            <w:pPr>
              <w:spacing w:before="60" w:after="60"/>
              <w:jc w:val="center"/>
              <w:rPr>
                <w:szCs w:val="21"/>
              </w:rPr>
            </w:pPr>
            <w:r>
              <w:rPr>
                <w:szCs w:val="21"/>
              </w:rPr>
              <w:t>1</w:t>
            </w:r>
          </w:p>
        </w:tc>
      </w:tr>
    </w:tbl>
    <w:p w14:paraId="345C503A" w14:textId="77777777" w:rsidR="00826951" w:rsidRDefault="00232FE1" w:rsidP="008B0BCB">
      <w:pPr>
        <w:spacing w:before="240" w:after="120" w:line="400" w:lineRule="exact"/>
        <w:outlineLvl w:val="2"/>
        <w:rPr>
          <w:rFonts w:ascii="黑体" w:eastAsia="黑体" w:hAnsi="黑体" w:cs="黑体"/>
          <w:b/>
          <w:bCs/>
          <w:sz w:val="24"/>
          <w:szCs w:val="24"/>
        </w:rPr>
      </w:pPr>
      <w:bookmarkStart w:id="169" w:name="_Toc196211717"/>
      <w:r>
        <w:rPr>
          <w:rFonts w:ascii="黑体" w:eastAsia="黑体" w:hAnsi="黑体" w:cs="黑体" w:hint="eastAsia"/>
          <w:b/>
          <w:bCs/>
          <w:sz w:val="24"/>
          <w:szCs w:val="24"/>
        </w:rPr>
        <w:lastRenderedPageBreak/>
        <w:t>4.2.3 多重共线性检验</w:t>
      </w:r>
      <w:bookmarkEnd w:id="169"/>
    </w:p>
    <w:p w14:paraId="547E8F12" w14:textId="77777777" w:rsidR="00826951" w:rsidRDefault="00232FE1">
      <w:pPr>
        <w:spacing w:line="400" w:lineRule="exact"/>
        <w:ind w:firstLineChars="200" w:firstLine="480"/>
        <w:rPr>
          <w:sz w:val="24"/>
          <w:szCs w:val="24"/>
        </w:rPr>
      </w:pPr>
      <w:bookmarkStart w:id="170" w:name="OLE_LINK97"/>
      <w:bookmarkStart w:id="171" w:name="_Toc16522"/>
      <w:r>
        <w:rPr>
          <w:rFonts w:ascii="宋体" w:hAnsi="宋体" w:cs="宋体"/>
          <w:sz w:val="24"/>
          <w:szCs w:val="24"/>
        </w:rPr>
        <w:t>为了验证变量间是否存在高度的多重共线性，</w:t>
      </w:r>
      <w:r>
        <w:rPr>
          <w:rFonts w:ascii="宋体" w:hAnsi="宋体" w:cs="宋体" w:hint="eastAsia"/>
          <w:sz w:val="24"/>
          <w:szCs w:val="24"/>
        </w:rPr>
        <w:t>又</w:t>
      </w:r>
      <w:r>
        <w:rPr>
          <w:rFonts w:ascii="宋体" w:hAnsi="宋体" w:cs="宋体"/>
          <w:sz w:val="24"/>
          <w:szCs w:val="24"/>
        </w:rPr>
        <w:t>进</w:t>
      </w:r>
      <w:r>
        <w:rPr>
          <w:rFonts w:ascii="宋体" w:hAnsi="宋体" w:cs="宋体" w:hint="eastAsia"/>
          <w:sz w:val="24"/>
          <w:szCs w:val="24"/>
        </w:rPr>
        <w:t>行</w:t>
      </w:r>
      <w:r>
        <w:rPr>
          <w:rFonts w:ascii="宋体" w:hAnsi="宋体" w:cs="宋体"/>
          <w:sz w:val="24"/>
          <w:szCs w:val="24"/>
        </w:rPr>
        <w:t>了方差膨胀因子</w:t>
      </w:r>
      <w:r>
        <w:rPr>
          <w:sz w:val="24"/>
          <w:szCs w:val="24"/>
        </w:rPr>
        <w:t>（</w:t>
      </w:r>
      <w:r>
        <w:rPr>
          <w:sz w:val="24"/>
          <w:szCs w:val="24"/>
        </w:rPr>
        <w:t>VIF</w:t>
      </w:r>
      <w:r>
        <w:rPr>
          <w:sz w:val="24"/>
          <w:szCs w:val="24"/>
        </w:rPr>
        <w:t>）</w:t>
      </w:r>
      <w:r>
        <w:rPr>
          <w:rFonts w:ascii="宋体" w:hAnsi="宋体" w:cs="宋体"/>
          <w:sz w:val="24"/>
          <w:szCs w:val="24"/>
        </w:rPr>
        <w:t>分析。</w:t>
      </w:r>
      <w:r>
        <w:rPr>
          <w:rFonts w:hint="eastAsia"/>
          <w:sz w:val="24"/>
          <w:szCs w:val="24"/>
        </w:rPr>
        <w:t>表</w:t>
      </w:r>
      <w:r>
        <w:rPr>
          <w:rFonts w:hint="eastAsia"/>
          <w:sz w:val="24"/>
          <w:szCs w:val="24"/>
        </w:rPr>
        <w:t>4.4</w:t>
      </w:r>
      <w:r>
        <w:rPr>
          <w:rFonts w:hint="eastAsia"/>
          <w:sz w:val="24"/>
          <w:szCs w:val="24"/>
        </w:rPr>
        <w:t>报告了多重共线性检验结果，可见所有变量的</w:t>
      </w:r>
      <w:r>
        <w:rPr>
          <w:rFonts w:hint="eastAsia"/>
          <w:sz w:val="24"/>
          <w:szCs w:val="24"/>
        </w:rPr>
        <w:t>VIF</w:t>
      </w:r>
      <w:r>
        <w:rPr>
          <w:rFonts w:hint="eastAsia"/>
          <w:sz w:val="24"/>
          <w:szCs w:val="24"/>
        </w:rPr>
        <w:t>值均未超过</w:t>
      </w:r>
      <w:r>
        <w:rPr>
          <w:rFonts w:hint="eastAsia"/>
          <w:sz w:val="24"/>
          <w:szCs w:val="24"/>
        </w:rPr>
        <w:t>10</w:t>
      </w:r>
      <w:r>
        <w:rPr>
          <w:rFonts w:hint="eastAsia"/>
          <w:sz w:val="24"/>
          <w:szCs w:val="24"/>
        </w:rPr>
        <w:t>，这一结果说明各变量间不存在多重共线性问题。</w:t>
      </w:r>
      <w:bookmarkEnd w:id="170"/>
      <w:bookmarkEnd w:id="171"/>
    </w:p>
    <w:p w14:paraId="164382C1" w14:textId="77777777" w:rsidR="00826951" w:rsidRDefault="00232FE1">
      <w:pPr>
        <w:spacing w:before="240" w:after="120"/>
        <w:ind w:firstLine="482"/>
        <w:jc w:val="center"/>
        <w:rPr>
          <w:b/>
          <w:bCs/>
          <w:sz w:val="24"/>
          <w:szCs w:val="24"/>
        </w:rPr>
      </w:pPr>
      <w:bookmarkStart w:id="172" w:name="_Toc5301"/>
      <w:r>
        <w:rPr>
          <w:rFonts w:hint="eastAsia"/>
          <w:b/>
          <w:bCs/>
          <w:sz w:val="24"/>
          <w:szCs w:val="24"/>
        </w:rPr>
        <w:t>表</w:t>
      </w:r>
      <w:r>
        <w:rPr>
          <w:rFonts w:hint="eastAsia"/>
          <w:b/>
          <w:bCs/>
          <w:sz w:val="24"/>
          <w:szCs w:val="24"/>
        </w:rPr>
        <w:t xml:space="preserve">4.4 </w:t>
      </w:r>
      <w:r>
        <w:rPr>
          <w:rFonts w:hint="eastAsia"/>
          <w:b/>
          <w:bCs/>
          <w:sz w:val="24"/>
          <w:szCs w:val="24"/>
        </w:rPr>
        <w:t>多重共线性检验结果</w:t>
      </w:r>
      <w:bookmarkEnd w:id="172"/>
    </w:p>
    <w:tbl>
      <w:tblPr>
        <w:tblW w:w="0" w:type="auto"/>
        <w:tblInd w:w="679" w:type="dxa"/>
        <w:tblLook w:val="04A0" w:firstRow="1" w:lastRow="0" w:firstColumn="1" w:lastColumn="0" w:noHBand="0" w:noVBand="1"/>
      </w:tblPr>
      <w:tblGrid>
        <w:gridCol w:w="2487"/>
        <w:gridCol w:w="2382"/>
        <w:gridCol w:w="2362"/>
      </w:tblGrid>
      <w:tr w:rsidR="00826951" w14:paraId="54952F91" w14:textId="77777777">
        <w:tc>
          <w:tcPr>
            <w:tcW w:w="2487" w:type="dxa"/>
            <w:tcBorders>
              <w:top w:val="single" w:sz="4" w:space="0" w:color="000000"/>
              <w:left w:val="nil"/>
              <w:bottom w:val="single" w:sz="4" w:space="0" w:color="auto"/>
              <w:right w:val="nil"/>
            </w:tcBorders>
            <w:vAlign w:val="center"/>
          </w:tcPr>
          <w:p w14:paraId="36FBD817" w14:textId="77777777" w:rsidR="00826951" w:rsidRDefault="00232FE1">
            <w:pPr>
              <w:spacing w:before="60" w:after="60"/>
              <w:ind w:firstLine="480"/>
              <w:jc w:val="center"/>
              <w:outlineLvl w:val="2"/>
              <w:rPr>
                <w:szCs w:val="21"/>
              </w:rPr>
            </w:pPr>
            <w:bookmarkStart w:id="173" w:name="_Toc26379"/>
            <w:bookmarkStart w:id="174" w:name="_Toc18384"/>
            <w:bookmarkStart w:id="175" w:name="_Toc21648"/>
            <w:bookmarkStart w:id="176" w:name="_Toc196211718"/>
            <w:r>
              <w:rPr>
                <w:rFonts w:hint="eastAsia"/>
                <w:szCs w:val="21"/>
              </w:rPr>
              <w:t>变量</w:t>
            </w:r>
            <w:bookmarkEnd w:id="173"/>
            <w:bookmarkEnd w:id="174"/>
            <w:bookmarkEnd w:id="175"/>
            <w:bookmarkEnd w:id="176"/>
          </w:p>
        </w:tc>
        <w:tc>
          <w:tcPr>
            <w:tcW w:w="2382" w:type="dxa"/>
            <w:tcBorders>
              <w:top w:val="single" w:sz="4" w:space="0" w:color="000000"/>
              <w:left w:val="nil"/>
              <w:bottom w:val="single" w:sz="4" w:space="0" w:color="auto"/>
              <w:right w:val="nil"/>
            </w:tcBorders>
            <w:vAlign w:val="center"/>
          </w:tcPr>
          <w:p w14:paraId="769DCA1C" w14:textId="77777777" w:rsidR="00826951" w:rsidRDefault="00232FE1">
            <w:pPr>
              <w:ind w:firstLine="480"/>
              <w:jc w:val="center"/>
              <w:outlineLvl w:val="2"/>
              <w:rPr>
                <w:szCs w:val="21"/>
              </w:rPr>
            </w:pPr>
            <w:bookmarkStart w:id="177" w:name="_Toc24691"/>
            <w:bookmarkStart w:id="178" w:name="_Toc18744"/>
            <w:bookmarkStart w:id="179" w:name="_Toc27610"/>
            <w:bookmarkStart w:id="180" w:name="_Toc196211719"/>
            <w:r>
              <w:rPr>
                <w:rFonts w:hint="eastAsia"/>
                <w:szCs w:val="21"/>
              </w:rPr>
              <w:t>VIF</w:t>
            </w:r>
            <w:bookmarkEnd w:id="177"/>
            <w:bookmarkEnd w:id="178"/>
            <w:bookmarkEnd w:id="179"/>
            <w:bookmarkEnd w:id="180"/>
          </w:p>
        </w:tc>
        <w:tc>
          <w:tcPr>
            <w:tcW w:w="2362" w:type="dxa"/>
            <w:tcBorders>
              <w:top w:val="single" w:sz="4" w:space="0" w:color="000000"/>
              <w:left w:val="nil"/>
              <w:bottom w:val="single" w:sz="4" w:space="0" w:color="auto"/>
              <w:right w:val="nil"/>
            </w:tcBorders>
            <w:vAlign w:val="center"/>
          </w:tcPr>
          <w:p w14:paraId="1E5F999F" w14:textId="77777777" w:rsidR="00826951" w:rsidRDefault="00232FE1">
            <w:pPr>
              <w:spacing w:before="60" w:after="60"/>
              <w:ind w:firstLine="480"/>
              <w:jc w:val="center"/>
              <w:outlineLvl w:val="2"/>
              <w:rPr>
                <w:szCs w:val="21"/>
              </w:rPr>
            </w:pPr>
            <w:bookmarkStart w:id="181" w:name="_Toc1557"/>
            <w:bookmarkStart w:id="182" w:name="_Toc30021"/>
            <w:bookmarkStart w:id="183" w:name="_Toc29391"/>
            <w:bookmarkStart w:id="184" w:name="_Toc196211720"/>
            <w:r>
              <w:rPr>
                <w:rFonts w:hint="eastAsia"/>
                <w:szCs w:val="21"/>
              </w:rPr>
              <w:t>1/VIF</w:t>
            </w:r>
            <w:bookmarkEnd w:id="181"/>
            <w:bookmarkEnd w:id="182"/>
            <w:bookmarkEnd w:id="183"/>
            <w:bookmarkEnd w:id="184"/>
          </w:p>
        </w:tc>
      </w:tr>
      <w:tr w:rsidR="00826951" w14:paraId="38A8D492" w14:textId="77777777">
        <w:tc>
          <w:tcPr>
            <w:tcW w:w="2487" w:type="dxa"/>
            <w:tcBorders>
              <w:top w:val="single" w:sz="4" w:space="0" w:color="auto"/>
              <w:left w:val="nil"/>
              <w:bottom w:val="nil"/>
              <w:right w:val="nil"/>
            </w:tcBorders>
            <w:vAlign w:val="center"/>
          </w:tcPr>
          <w:p w14:paraId="7A4EC076" w14:textId="77777777" w:rsidR="00826951" w:rsidRDefault="00232FE1">
            <w:pPr>
              <w:spacing w:before="60" w:after="60"/>
              <w:ind w:firstLine="480"/>
              <w:jc w:val="center"/>
              <w:rPr>
                <w:szCs w:val="21"/>
              </w:rPr>
            </w:pPr>
            <w:r>
              <w:rPr>
                <w:szCs w:val="21"/>
              </w:rPr>
              <w:t>Tax_1</w:t>
            </w:r>
          </w:p>
        </w:tc>
        <w:tc>
          <w:tcPr>
            <w:tcW w:w="2382" w:type="dxa"/>
            <w:tcBorders>
              <w:top w:val="single" w:sz="4" w:space="0" w:color="auto"/>
              <w:left w:val="nil"/>
              <w:bottom w:val="nil"/>
              <w:right w:val="nil"/>
            </w:tcBorders>
            <w:vAlign w:val="center"/>
          </w:tcPr>
          <w:p w14:paraId="3A3A798F" w14:textId="77777777" w:rsidR="00826951" w:rsidRDefault="00232FE1">
            <w:pPr>
              <w:spacing w:before="60" w:after="60"/>
              <w:ind w:firstLine="480"/>
              <w:jc w:val="center"/>
              <w:outlineLvl w:val="2"/>
              <w:rPr>
                <w:szCs w:val="21"/>
              </w:rPr>
            </w:pPr>
            <w:bookmarkStart w:id="185" w:name="_Toc6276"/>
            <w:bookmarkStart w:id="186" w:name="_Toc2001"/>
            <w:bookmarkStart w:id="187" w:name="_Toc20963"/>
            <w:bookmarkStart w:id="188" w:name="_Toc196211721"/>
            <w:r>
              <w:rPr>
                <w:rFonts w:hint="eastAsia"/>
                <w:szCs w:val="21"/>
              </w:rPr>
              <w:t>4.24</w:t>
            </w:r>
            <w:bookmarkEnd w:id="185"/>
            <w:bookmarkEnd w:id="186"/>
            <w:bookmarkEnd w:id="187"/>
            <w:bookmarkEnd w:id="188"/>
          </w:p>
        </w:tc>
        <w:tc>
          <w:tcPr>
            <w:tcW w:w="2362" w:type="dxa"/>
            <w:tcBorders>
              <w:top w:val="single" w:sz="4" w:space="0" w:color="auto"/>
              <w:left w:val="nil"/>
              <w:bottom w:val="nil"/>
              <w:right w:val="nil"/>
            </w:tcBorders>
            <w:vAlign w:val="center"/>
          </w:tcPr>
          <w:p w14:paraId="7056452D" w14:textId="77777777" w:rsidR="00826951" w:rsidRDefault="00232FE1">
            <w:pPr>
              <w:spacing w:before="60" w:after="60"/>
              <w:ind w:firstLine="480"/>
              <w:jc w:val="center"/>
              <w:outlineLvl w:val="2"/>
              <w:rPr>
                <w:szCs w:val="21"/>
              </w:rPr>
            </w:pPr>
            <w:bookmarkStart w:id="189" w:name="_Toc21906"/>
            <w:bookmarkStart w:id="190" w:name="_Toc27796"/>
            <w:bookmarkStart w:id="191" w:name="_Toc2428"/>
            <w:bookmarkStart w:id="192" w:name="_Toc196211722"/>
            <w:r>
              <w:rPr>
                <w:rFonts w:hint="eastAsia"/>
                <w:szCs w:val="21"/>
              </w:rPr>
              <w:t>0.236</w:t>
            </w:r>
            <w:bookmarkEnd w:id="189"/>
            <w:bookmarkEnd w:id="190"/>
            <w:bookmarkEnd w:id="191"/>
            <w:bookmarkEnd w:id="192"/>
          </w:p>
        </w:tc>
      </w:tr>
      <w:tr w:rsidR="00826951" w14:paraId="00787A05" w14:textId="77777777">
        <w:tc>
          <w:tcPr>
            <w:tcW w:w="2487" w:type="dxa"/>
            <w:tcBorders>
              <w:top w:val="nil"/>
              <w:left w:val="nil"/>
              <w:bottom w:val="nil"/>
              <w:right w:val="nil"/>
            </w:tcBorders>
            <w:vAlign w:val="center"/>
          </w:tcPr>
          <w:p w14:paraId="3FEFBD61" w14:textId="77777777" w:rsidR="00826951" w:rsidRDefault="00232FE1">
            <w:pPr>
              <w:spacing w:before="60" w:after="60"/>
              <w:ind w:firstLine="480"/>
              <w:jc w:val="center"/>
              <w:rPr>
                <w:szCs w:val="21"/>
              </w:rPr>
            </w:pPr>
            <w:r>
              <w:rPr>
                <w:szCs w:val="21"/>
              </w:rPr>
              <w:t>Tax_2</w:t>
            </w:r>
          </w:p>
        </w:tc>
        <w:tc>
          <w:tcPr>
            <w:tcW w:w="2382" w:type="dxa"/>
            <w:tcBorders>
              <w:top w:val="nil"/>
              <w:left w:val="nil"/>
              <w:bottom w:val="nil"/>
              <w:right w:val="nil"/>
            </w:tcBorders>
            <w:vAlign w:val="center"/>
          </w:tcPr>
          <w:p w14:paraId="6B4111FF" w14:textId="77777777" w:rsidR="00826951" w:rsidRDefault="00232FE1">
            <w:pPr>
              <w:spacing w:before="60" w:after="60"/>
              <w:ind w:firstLine="480"/>
              <w:jc w:val="center"/>
              <w:outlineLvl w:val="2"/>
              <w:rPr>
                <w:szCs w:val="21"/>
              </w:rPr>
            </w:pPr>
            <w:bookmarkStart w:id="193" w:name="_Toc23297"/>
            <w:bookmarkStart w:id="194" w:name="_Toc13006"/>
            <w:bookmarkStart w:id="195" w:name="_Toc4648"/>
            <w:bookmarkStart w:id="196" w:name="_Toc196211723"/>
            <w:r>
              <w:rPr>
                <w:rFonts w:hint="eastAsia"/>
                <w:szCs w:val="21"/>
              </w:rPr>
              <w:t>1.67</w:t>
            </w:r>
            <w:bookmarkEnd w:id="193"/>
            <w:bookmarkEnd w:id="194"/>
            <w:bookmarkEnd w:id="195"/>
            <w:bookmarkEnd w:id="196"/>
          </w:p>
        </w:tc>
        <w:tc>
          <w:tcPr>
            <w:tcW w:w="2362" w:type="dxa"/>
            <w:tcBorders>
              <w:top w:val="nil"/>
              <w:left w:val="nil"/>
              <w:bottom w:val="nil"/>
              <w:right w:val="nil"/>
            </w:tcBorders>
            <w:vAlign w:val="center"/>
          </w:tcPr>
          <w:p w14:paraId="3A5C42B9" w14:textId="77777777" w:rsidR="00826951" w:rsidRDefault="00232FE1">
            <w:pPr>
              <w:spacing w:before="60" w:after="60"/>
              <w:ind w:firstLine="480"/>
              <w:jc w:val="center"/>
              <w:outlineLvl w:val="2"/>
              <w:rPr>
                <w:szCs w:val="21"/>
              </w:rPr>
            </w:pPr>
            <w:bookmarkStart w:id="197" w:name="_Toc911"/>
            <w:bookmarkStart w:id="198" w:name="_Toc27088"/>
            <w:bookmarkStart w:id="199" w:name="_Toc8171"/>
            <w:bookmarkStart w:id="200" w:name="_Toc196211724"/>
            <w:r>
              <w:rPr>
                <w:rFonts w:hint="eastAsia"/>
                <w:szCs w:val="21"/>
              </w:rPr>
              <w:t>0.598</w:t>
            </w:r>
            <w:bookmarkEnd w:id="197"/>
            <w:bookmarkEnd w:id="198"/>
            <w:bookmarkEnd w:id="199"/>
            <w:bookmarkEnd w:id="200"/>
          </w:p>
        </w:tc>
      </w:tr>
      <w:tr w:rsidR="00826951" w14:paraId="3922D5E2" w14:textId="77777777">
        <w:tc>
          <w:tcPr>
            <w:tcW w:w="2487" w:type="dxa"/>
            <w:tcBorders>
              <w:top w:val="nil"/>
              <w:left w:val="nil"/>
              <w:bottom w:val="nil"/>
              <w:right w:val="nil"/>
            </w:tcBorders>
            <w:vAlign w:val="center"/>
          </w:tcPr>
          <w:p w14:paraId="28EDB7E2" w14:textId="77777777" w:rsidR="00826951" w:rsidRDefault="00232FE1">
            <w:pPr>
              <w:spacing w:before="60" w:after="60"/>
              <w:ind w:firstLine="480"/>
              <w:jc w:val="center"/>
              <w:rPr>
                <w:szCs w:val="21"/>
              </w:rPr>
            </w:pPr>
            <w:r>
              <w:rPr>
                <w:rFonts w:hint="eastAsia"/>
                <w:szCs w:val="21"/>
              </w:rPr>
              <w:t>Asset</w:t>
            </w:r>
          </w:p>
        </w:tc>
        <w:tc>
          <w:tcPr>
            <w:tcW w:w="2382" w:type="dxa"/>
            <w:tcBorders>
              <w:top w:val="nil"/>
              <w:left w:val="nil"/>
              <w:bottom w:val="nil"/>
              <w:right w:val="nil"/>
            </w:tcBorders>
            <w:vAlign w:val="center"/>
          </w:tcPr>
          <w:p w14:paraId="42B41712" w14:textId="77777777" w:rsidR="00826951" w:rsidRDefault="00232FE1">
            <w:pPr>
              <w:spacing w:before="60" w:after="60"/>
              <w:ind w:firstLine="480"/>
              <w:jc w:val="center"/>
              <w:outlineLvl w:val="2"/>
              <w:rPr>
                <w:szCs w:val="21"/>
              </w:rPr>
            </w:pPr>
            <w:bookmarkStart w:id="201" w:name="_Toc25629"/>
            <w:bookmarkStart w:id="202" w:name="_Toc8526"/>
            <w:bookmarkStart w:id="203" w:name="_Toc7354"/>
            <w:bookmarkStart w:id="204" w:name="_Toc196211725"/>
            <w:r>
              <w:rPr>
                <w:rFonts w:hint="eastAsia"/>
                <w:szCs w:val="21"/>
              </w:rPr>
              <w:t>1.56</w:t>
            </w:r>
            <w:bookmarkEnd w:id="201"/>
            <w:bookmarkEnd w:id="202"/>
            <w:bookmarkEnd w:id="203"/>
            <w:bookmarkEnd w:id="204"/>
          </w:p>
        </w:tc>
        <w:tc>
          <w:tcPr>
            <w:tcW w:w="2362" w:type="dxa"/>
            <w:tcBorders>
              <w:top w:val="nil"/>
              <w:left w:val="nil"/>
              <w:bottom w:val="nil"/>
              <w:right w:val="nil"/>
            </w:tcBorders>
            <w:vAlign w:val="center"/>
          </w:tcPr>
          <w:p w14:paraId="11E5D4D6" w14:textId="77777777" w:rsidR="00826951" w:rsidRDefault="00232FE1">
            <w:pPr>
              <w:spacing w:before="60" w:after="60"/>
              <w:ind w:firstLine="480"/>
              <w:jc w:val="center"/>
              <w:outlineLvl w:val="2"/>
              <w:rPr>
                <w:szCs w:val="21"/>
              </w:rPr>
            </w:pPr>
            <w:bookmarkStart w:id="205" w:name="_Toc25972"/>
            <w:bookmarkStart w:id="206" w:name="_Toc14467"/>
            <w:bookmarkStart w:id="207" w:name="_Toc7098"/>
            <w:bookmarkStart w:id="208" w:name="_Toc196211726"/>
            <w:r>
              <w:rPr>
                <w:rFonts w:hint="eastAsia"/>
                <w:szCs w:val="21"/>
              </w:rPr>
              <w:t>0.640</w:t>
            </w:r>
            <w:bookmarkEnd w:id="205"/>
            <w:bookmarkEnd w:id="206"/>
            <w:bookmarkEnd w:id="207"/>
            <w:bookmarkEnd w:id="208"/>
          </w:p>
        </w:tc>
      </w:tr>
      <w:tr w:rsidR="00826951" w14:paraId="27DE4AC7" w14:textId="77777777">
        <w:tc>
          <w:tcPr>
            <w:tcW w:w="2487" w:type="dxa"/>
            <w:tcBorders>
              <w:top w:val="nil"/>
              <w:left w:val="nil"/>
              <w:bottom w:val="nil"/>
              <w:right w:val="nil"/>
            </w:tcBorders>
            <w:vAlign w:val="center"/>
          </w:tcPr>
          <w:p w14:paraId="0874052A" w14:textId="77777777" w:rsidR="00826951" w:rsidRDefault="00232FE1">
            <w:pPr>
              <w:spacing w:before="60" w:after="60"/>
              <w:ind w:firstLine="480"/>
              <w:jc w:val="center"/>
              <w:rPr>
                <w:szCs w:val="21"/>
              </w:rPr>
            </w:pPr>
            <w:r>
              <w:rPr>
                <w:rFonts w:hint="eastAsia"/>
                <w:szCs w:val="21"/>
              </w:rPr>
              <w:t>Lev</w:t>
            </w:r>
          </w:p>
        </w:tc>
        <w:tc>
          <w:tcPr>
            <w:tcW w:w="2382" w:type="dxa"/>
            <w:tcBorders>
              <w:top w:val="nil"/>
              <w:left w:val="nil"/>
              <w:bottom w:val="nil"/>
              <w:right w:val="nil"/>
            </w:tcBorders>
            <w:vAlign w:val="center"/>
          </w:tcPr>
          <w:p w14:paraId="65F6C95D" w14:textId="77777777" w:rsidR="00826951" w:rsidRDefault="00232FE1">
            <w:pPr>
              <w:spacing w:before="60" w:after="60"/>
              <w:ind w:firstLine="480"/>
              <w:jc w:val="center"/>
              <w:outlineLvl w:val="2"/>
              <w:rPr>
                <w:szCs w:val="21"/>
              </w:rPr>
            </w:pPr>
            <w:bookmarkStart w:id="209" w:name="_Toc15756"/>
            <w:bookmarkStart w:id="210" w:name="_Toc26143"/>
            <w:bookmarkStart w:id="211" w:name="_Toc18273"/>
            <w:bookmarkStart w:id="212" w:name="_Toc196211727"/>
            <w:r>
              <w:rPr>
                <w:rFonts w:hint="eastAsia"/>
                <w:szCs w:val="21"/>
              </w:rPr>
              <w:t>1.54</w:t>
            </w:r>
            <w:bookmarkEnd w:id="209"/>
            <w:bookmarkEnd w:id="210"/>
            <w:bookmarkEnd w:id="211"/>
            <w:bookmarkEnd w:id="212"/>
          </w:p>
        </w:tc>
        <w:tc>
          <w:tcPr>
            <w:tcW w:w="2362" w:type="dxa"/>
            <w:tcBorders>
              <w:top w:val="nil"/>
              <w:left w:val="nil"/>
              <w:bottom w:val="nil"/>
              <w:right w:val="nil"/>
            </w:tcBorders>
            <w:vAlign w:val="center"/>
          </w:tcPr>
          <w:p w14:paraId="4797DBF6" w14:textId="77777777" w:rsidR="00826951" w:rsidRDefault="00232FE1">
            <w:pPr>
              <w:spacing w:before="60" w:after="60"/>
              <w:ind w:firstLine="480"/>
              <w:jc w:val="center"/>
              <w:outlineLvl w:val="2"/>
              <w:rPr>
                <w:szCs w:val="21"/>
              </w:rPr>
            </w:pPr>
            <w:bookmarkStart w:id="213" w:name="_Toc19706"/>
            <w:bookmarkStart w:id="214" w:name="_Toc872"/>
            <w:bookmarkStart w:id="215" w:name="_Toc28581"/>
            <w:bookmarkStart w:id="216" w:name="_Toc196211728"/>
            <w:r>
              <w:rPr>
                <w:rFonts w:hint="eastAsia"/>
                <w:szCs w:val="21"/>
              </w:rPr>
              <w:t>0.648</w:t>
            </w:r>
            <w:bookmarkEnd w:id="213"/>
            <w:bookmarkEnd w:id="214"/>
            <w:bookmarkEnd w:id="215"/>
            <w:bookmarkEnd w:id="216"/>
          </w:p>
        </w:tc>
      </w:tr>
      <w:tr w:rsidR="00826951" w14:paraId="087E448E" w14:textId="77777777">
        <w:tc>
          <w:tcPr>
            <w:tcW w:w="2487" w:type="dxa"/>
            <w:tcBorders>
              <w:top w:val="nil"/>
              <w:left w:val="nil"/>
              <w:bottom w:val="nil"/>
              <w:right w:val="nil"/>
            </w:tcBorders>
            <w:vAlign w:val="center"/>
          </w:tcPr>
          <w:p w14:paraId="15E7890A" w14:textId="77777777" w:rsidR="00826951" w:rsidRDefault="00232FE1">
            <w:pPr>
              <w:spacing w:before="60" w:after="60"/>
              <w:ind w:firstLine="480"/>
              <w:jc w:val="center"/>
              <w:rPr>
                <w:szCs w:val="21"/>
              </w:rPr>
            </w:pPr>
            <w:r>
              <w:rPr>
                <w:szCs w:val="21"/>
              </w:rPr>
              <w:t>Top10</w:t>
            </w:r>
          </w:p>
        </w:tc>
        <w:tc>
          <w:tcPr>
            <w:tcW w:w="2382" w:type="dxa"/>
            <w:tcBorders>
              <w:top w:val="nil"/>
              <w:left w:val="nil"/>
              <w:bottom w:val="nil"/>
              <w:right w:val="nil"/>
            </w:tcBorders>
            <w:vAlign w:val="center"/>
          </w:tcPr>
          <w:p w14:paraId="6E8108D1" w14:textId="77777777" w:rsidR="00826951" w:rsidRDefault="00232FE1">
            <w:pPr>
              <w:spacing w:before="60" w:after="60"/>
              <w:ind w:firstLine="480"/>
              <w:jc w:val="center"/>
              <w:outlineLvl w:val="2"/>
              <w:rPr>
                <w:szCs w:val="21"/>
              </w:rPr>
            </w:pPr>
            <w:bookmarkStart w:id="217" w:name="_Toc14596"/>
            <w:bookmarkStart w:id="218" w:name="_Toc21536"/>
            <w:bookmarkStart w:id="219" w:name="_Toc17823"/>
            <w:bookmarkStart w:id="220" w:name="_Toc196211729"/>
            <w:r>
              <w:rPr>
                <w:rFonts w:hint="eastAsia"/>
                <w:szCs w:val="21"/>
              </w:rPr>
              <w:t>1.08</w:t>
            </w:r>
            <w:bookmarkEnd w:id="217"/>
            <w:bookmarkEnd w:id="218"/>
            <w:bookmarkEnd w:id="219"/>
            <w:bookmarkEnd w:id="220"/>
          </w:p>
        </w:tc>
        <w:tc>
          <w:tcPr>
            <w:tcW w:w="2362" w:type="dxa"/>
            <w:tcBorders>
              <w:top w:val="nil"/>
              <w:left w:val="nil"/>
              <w:bottom w:val="nil"/>
              <w:right w:val="nil"/>
            </w:tcBorders>
            <w:vAlign w:val="center"/>
          </w:tcPr>
          <w:p w14:paraId="673C1F01" w14:textId="77777777" w:rsidR="00826951" w:rsidRDefault="00232FE1">
            <w:pPr>
              <w:spacing w:before="60" w:after="60"/>
              <w:ind w:firstLine="480"/>
              <w:jc w:val="center"/>
              <w:outlineLvl w:val="2"/>
              <w:rPr>
                <w:szCs w:val="21"/>
              </w:rPr>
            </w:pPr>
            <w:bookmarkStart w:id="221" w:name="_Toc16779"/>
            <w:bookmarkStart w:id="222" w:name="_Toc22402"/>
            <w:bookmarkStart w:id="223" w:name="_Toc9748"/>
            <w:bookmarkStart w:id="224" w:name="_Toc196211730"/>
            <w:r>
              <w:rPr>
                <w:rFonts w:hint="eastAsia"/>
                <w:szCs w:val="21"/>
              </w:rPr>
              <w:t>0.926</w:t>
            </w:r>
            <w:bookmarkEnd w:id="221"/>
            <w:bookmarkEnd w:id="222"/>
            <w:bookmarkEnd w:id="223"/>
            <w:bookmarkEnd w:id="224"/>
          </w:p>
        </w:tc>
      </w:tr>
      <w:tr w:rsidR="00826951" w14:paraId="34451CAA" w14:textId="77777777">
        <w:tc>
          <w:tcPr>
            <w:tcW w:w="2487" w:type="dxa"/>
            <w:tcBorders>
              <w:top w:val="nil"/>
              <w:left w:val="nil"/>
              <w:bottom w:val="nil"/>
              <w:right w:val="nil"/>
            </w:tcBorders>
            <w:vAlign w:val="center"/>
          </w:tcPr>
          <w:p w14:paraId="6F18B13B" w14:textId="77777777" w:rsidR="00826951" w:rsidRDefault="00232FE1">
            <w:pPr>
              <w:spacing w:before="60" w:after="60"/>
              <w:ind w:firstLine="480"/>
              <w:jc w:val="center"/>
              <w:rPr>
                <w:szCs w:val="21"/>
              </w:rPr>
            </w:pPr>
            <w:r>
              <w:rPr>
                <w:rFonts w:hint="eastAsia"/>
                <w:szCs w:val="21"/>
              </w:rPr>
              <w:t>Mag</w:t>
            </w:r>
          </w:p>
        </w:tc>
        <w:tc>
          <w:tcPr>
            <w:tcW w:w="2382" w:type="dxa"/>
            <w:tcBorders>
              <w:top w:val="nil"/>
              <w:left w:val="nil"/>
              <w:bottom w:val="nil"/>
              <w:right w:val="nil"/>
            </w:tcBorders>
            <w:vAlign w:val="center"/>
          </w:tcPr>
          <w:p w14:paraId="215426BC" w14:textId="77777777" w:rsidR="00826951" w:rsidRDefault="00232FE1">
            <w:pPr>
              <w:spacing w:before="60" w:after="60"/>
              <w:ind w:firstLine="480"/>
              <w:jc w:val="center"/>
              <w:outlineLvl w:val="2"/>
              <w:rPr>
                <w:szCs w:val="21"/>
              </w:rPr>
            </w:pPr>
            <w:bookmarkStart w:id="225" w:name="_Toc30390"/>
            <w:bookmarkStart w:id="226" w:name="_Toc5994"/>
            <w:bookmarkStart w:id="227" w:name="_Toc12665"/>
            <w:bookmarkStart w:id="228" w:name="_Toc196211731"/>
            <w:r>
              <w:rPr>
                <w:rFonts w:hint="eastAsia"/>
                <w:szCs w:val="21"/>
              </w:rPr>
              <w:t>1.26</w:t>
            </w:r>
            <w:bookmarkEnd w:id="225"/>
            <w:bookmarkEnd w:id="226"/>
            <w:bookmarkEnd w:id="227"/>
            <w:bookmarkEnd w:id="228"/>
          </w:p>
        </w:tc>
        <w:tc>
          <w:tcPr>
            <w:tcW w:w="2362" w:type="dxa"/>
            <w:tcBorders>
              <w:top w:val="nil"/>
              <w:left w:val="nil"/>
              <w:bottom w:val="nil"/>
              <w:right w:val="nil"/>
            </w:tcBorders>
            <w:vAlign w:val="center"/>
          </w:tcPr>
          <w:p w14:paraId="345ECF57" w14:textId="77777777" w:rsidR="00826951" w:rsidRDefault="00232FE1">
            <w:pPr>
              <w:spacing w:before="60" w:after="60"/>
              <w:ind w:firstLine="480"/>
              <w:jc w:val="center"/>
              <w:outlineLvl w:val="2"/>
              <w:rPr>
                <w:szCs w:val="21"/>
              </w:rPr>
            </w:pPr>
            <w:bookmarkStart w:id="229" w:name="_Toc14708"/>
            <w:bookmarkStart w:id="230" w:name="_Toc3301"/>
            <w:bookmarkStart w:id="231" w:name="_Toc19761"/>
            <w:bookmarkStart w:id="232" w:name="_Toc196211732"/>
            <w:r>
              <w:rPr>
                <w:rFonts w:hint="eastAsia"/>
                <w:szCs w:val="21"/>
              </w:rPr>
              <w:t>0.793</w:t>
            </w:r>
            <w:bookmarkEnd w:id="229"/>
            <w:bookmarkEnd w:id="230"/>
            <w:bookmarkEnd w:id="231"/>
            <w:bookmarkEnd w:id="232"/>
          </w:p>
        </w:tc>
      </w:tr>
      <w:tr w:rsidR="00826951" w14:paraId="76295364" w14:textId="77777777">
        <w:tc>
          <w:tcPr>
            <w:tcW w:w="2487" w:type="dxa"/>
            <w:tcBorders>
              <w:top w:val="nil"/>
              <w:left w:val="nil"/>
              <w:bottom w:val="nil"/>
              <w:right w:val="nil"/>
            </w:tcBorders>
            <w:vAlign w:val="center"/>
          </w:tcPr>
          <w:p w14:paraId="5A697A5A" w14:textId="77777777" w:rsidR="00826951" w:rsidRDefault="00232FE1">
            <w:pPr>
              <w:spacing w:before="60" w:after="60"/>
              <w:ind w:firstLine="480"/>
              <w:jc w:val="center"/>
              <w:rPr>
                <w:szCs w:val="21"/>
              </w:rPr>
            </w:pPr>
            <w:r>
              <w:rPr>
                <w:rFonts w:hint="eastAsia"/>
                <w:szCs w:val="21"/>
              </w:rPr>
              <w:t>Soe</w:t>
            </w:r>
          </w:p>
        </w:tc>
        <w:tc>
          <w:tcPr>
            <w:tcW w:w="2382" w:type="dxa"/>
            <w:tcBorders>
              <w:top w:val="nil"/>
              <w:left w:val="nil"/>
              <w:bottom w:val="nil"/>
              <w:right w:val="nil"/>
            </w:tcBorders>
            <w:vAlign w:val="center"/>
          </w:tcPr>
          <w:p w14:paraId="1B87AB4F" w14:textId="77777777" w:rsidR="00826951" w:rsidRDefault="00232FE1">
            <w:pPr>
              <w:spacing w:before="60" w:after="60"/>
              <w:ind w:firstLine="480"/>
              <w:jc w:val="center"/>
              <w:outlineLvl w:val="2"/>
              <w:rPr>
                <w:szCs w:val="21"/>
              </w:rPr>
            </w:pPr>
            <w:bookmarkStart w:id="233" w:name="_Toc11839"/>
            <w:bookmarkStart w:id="234" w:name="_Toc885"/>
            <w:bookmarkStart w:id="235" w:name="_Toc13254"/>
            <w:bookmarkStart w:id="236" w:name="_Toc196211733"/>
            <w:r>
              <w:rPr>
                <w:rFonts w:hint="eastAsia"/>
                <w:szCs w:val="21"/>
              </w:rPr>
              <w:t>1.08</w:t>
            </w:r>
            <w:bookmarkEnd w:id="233"/>
            <w:bookmarkEnd w:id="234"/>
            <w:bookmarkEnd w:id="235"/>
            <w:bookmarkEnd w:id="236"/>
          </w:p>
        </w:tc>
        <w:tc>
          <w:tcPr>
            <w:tcW w:w="2362" w:type="dxa"/>
            <w:tcBorders>
              <w:top w:val="nil"/>
              <w:left w:val="nil"/>
              <w:bottom w:val="nil"/>
              <w:right w:val="nil"/>
            </w:tcBorders>
            <w:vAlign w:val="center"/>
          </w:tcPr>
          <w:p w14:paraId="3EC3BCA8" w14:textId="77777777" w:rsidR="00826951" w:rsidRDefault="00232FE1">
            <w:pPr>
              <w:spacing w:before="60" w:after="60"/>
              <w:ind w:firstLine="480"/>
              <w:jc w:val="center"/>
              <w:outlineLvl w:val="2"/>
              <w:rPr>
                <w:szCs w:val="21"/>
              </w:rPr>
            </w:pPr>
            <w:bookmarkStart w:id="237" w:name="_Toc32403"/>
            <w:bookmarkStart w:id="238" w:name="_Toc9691"/>
            <w:bookmarkStart w:id="239" w:name="_Toc14461"/>
            <w:bookmarkStart w:id="240" w:name="_Toc196211734"/>
            <w:r>
              <w:rPr>
                <w:rFonts w:hint="eastAsia"/>
                <w:szCs w:val="21"/>
              </w:rPr>
              <w:t>0.922</w:t>
            </w:r>
            <w:bookmarkEnd w:id="237"/>
            <w:bookmarkEnd w:id="238"/>
            <w:bookmarkEnd w:id="239"/>
            <w:bookmarkEnd w:id="240"/>
          </w:p>
        </w:tc>
      </w:tr>
      <w:tr w:rsidR="00826951" w14:paraId="46A0233F" w14:textId="77777777">
        <w:tc>
          <w:tcPr>
            <w:tcW w:w="2487" w:type="dxa"/>
            <w:tcBorders>
              <w:top w:val="nil"/>
              <w:left w:val="nil"/>
              <w:bottom w:val="single" w:sz="4" w:space="0" w:color="000000"/>
              <w:right w:val="nil"/>
            </w:tcBorders>
            <w:vAlign w:val="center"/>
          </w:tcPr>
          <w:p w14:paraId="2A7125C8" w14:textId="77777777" w:rsidR="00826951" w:rsidRDefault="00585900">
            <w:pPr>
              <w:spacing w:before="60" w:after="60"/>
              <w:ind w:firstLine="480"/>
              <w:jc w:val="center"/>
              <w:outlineLvl w:val="2"/>
              <w:rPr>
                <w:szCs w:val="21"/>
              </w:rPr>
            </w:pPr>
            <w:bookmarkStart w:id="241" w:name="_Toc810"/>
            <w:bookmarkStart w:id="242" w:name="_Toc22548"/>
            <w:bookmarkStart w:id="243" w:name="_Toc4067"/>
            <w:r>
              <w:rPr>
                <w:szCs w:val="21"/>
              </w:rPr>
              <w:t xml:space="preserve"> </w:t>
            </w:r>
            <w:bookmarkStart w:id="244" w:name="_Toc196211735"/>
            <w:r w:rsidR="00232FE1">
              <w:rPr>
                <w:szCs w:val="21"/>
              </w:rPr>
              <w:t>Mea</w:t>
            </w:r>
            <w:r w:rsidR="00232FE1">
              <w:rPr>
                <w:rFonts w:hint="eastAsia"/>
                <w:szCs w:val="21"/>
              </w:rPr>
              <w:t>n</w:t>
            </w:r>
            <w:r w:rsidR="00232FE1">
              <w:rPr>
                <w:szCs w:val="21"/>
              </w:rPr>
              <w:t xml:space="preserve"> VIF</w:t>
            </w:r>
            <w:bookmarkEnd w:id="241"/>
            <w:bookmarkEnd w:id="242"/>
            <w:bookmarkEnd w:id="243"/>
            <w:bookmarkEnd w:id="244"/>
          </w:p>
        </w:tc>
        <w:tc>
          <w:tcPr>
            <w:tcW w:w="4744" w:type="dxa"/>
            <w:gridSpan w:val="2"/>
            <w:tcBorders>
              <w:top w:val="nil"/>
              <w:left w:val="nil"/>
              <w:bottom w:val="single" w:sz="4" w:space="0" w:color="000000"/>
              <w:right w:val="nil"/>
            </w:tcBorders>
            <w:vAlign w:val="center"/>
          </w:tcPr>
          <w:p w14:paraId="51C32646" w14:textId="77777777" w:rsidR="00826951" w:rsidRDefault="00232FE1">
            <w:pPr>
              <w:spacing w:before="60" w:after="60"/>
              <w:ind w:firstLine="480"/>
              <w:jc w:val="center"/>
              <w:outlineLvl w:val="2"/>
              <w:rPr>
                <w:szCs w:val="21"/>
              </w:rPr>
            </w:pPr>
            <w:bookmarkStart w:id="245" w:name="_Toc20385"/>
            <w:bookmarkStart w:id="246" w:name="_Toc12827"/>
            <w:bookmarkStart w:id="247" w:name="_Toc27711"/>
            <w:bookmarkStart w:id="248" w:name="_Toc196211736"/>
            <w:r>
              <w:rPr>
                <w:rFonts w:hint="eastAsia"/>
                <w:szCs w:val="21"/>
              </w:rPr>
              <w:t>1.78</w:t>
            </w:r>
            <w:bookmarkEnd w:id="245"/>
            <w:bookmarkEnd w:id="246"/>
            <w:bookmarkEnd w:id="247"/>
            <w:bookmarkEnd w:id="248"/>
          </w:p>
        </w:tc>
      </w:tr>
    </w:tbl>
    <w:p w14:paraId="0874FD3C" w14:textId="77777777" w:rsidR="00826951" w:rsidRDefault="00232FE1" w:rsidP="008B0BCB">
      <w:pPr>
        <w:spacing w:before="240" w:after="120" w:line="400" w:lineRule="exact"/>
        <w:outlineLvl w:val="2"/>
        <w:rPr>
          <w:rFonts w:ascii="黑体" w:eastAsia="黑体" w:hAnsi="黑体" w:cs="黑体"/>
          <w:b/>
          <w:bCs/>
          <w:sz w:val="24"/>
          <w:szCs w:val="24"/>
        </w:rPr>
      </w:pPr>
      <w:bookmarkStart w:id="249" w:name="_Toc27325"/>
      <w:bookmarkStart w:id="250" w:name="_Toc196211737"/>
      <w:r>
        <w:rPr>
          <w:rFonts w:ascii="黑体" w:eastAsia="黑体" w:hAnsi="黑体" w:cs="黑体" w:hint="eastAsia"/>
          <w:b/>
          <w:bCs/>
          <w:sz w:val="24"/>
          <w:szCs w:val="24"/>
        </w:rPr>
        <w:t>4.2.4 基准回归</w:t>
      </w:r>
      <w:bookmarkEnd w:id="249"/>
      <w:r>
        <w:rPr>
          <w:rFonts w:ascii="黑体" w:eastAsia="黑体" w:hAnsi="黑体" w:cs="黑体" w:hint="eastAsia"/>
          <w:b/>
          <w:bCs/>
          <w:sz w:val="24"/>
          <w:szCs w:val="24"/>
        </w:rPr>
        <w:t>结果</w:t>
      </w:r>
      <w:bookmarkEnd w:id="250"/>
    </w:p>
    <w:p w14:paraId="0B239601" w14:textId="77777777" w:rsidR="00826951" w:rsidRDefault="00232FE1">
      <w:pPr>
        <w:spacing w:line="400" w:lineRule="exact"/>
        <w:ind w:firstLineChars="200" w:firstLine="480"/>
        <w:rPr>
          <w:sz w:val="24"/>
          <w:szCs w:val="24"/>
        </w:rPr>
      </w:pPr>
      <w:bookmarkStart w:id="251" w:name="_Toc10834"/>
      <w:r>
        <w:rPr>
          <w:rFonts w:hint="eastAsia"/>
          <w:sz w:val="24"/>
          <w:szCs w:val="24"/>
        </w:rPr>
        <w:t>在进行基准回归分析前，本课题进行了豪斯曼检验来确定模型的具体类型。由检验结果可知，豪斯曼统计量为</w:t>
      </w:r>
      <w:r>
        <w:rPr>
          <w:rFonts w:hint="eastAsia"/>
          <w:sz w:val="24"/>
          <w:szCs w:val="24"/>
        </w:rPr>
        <w:t>26.61</w:t>
      </w:r>
      <w:r>
        <w:rPr>
          <w:rFonts w:hint="eastAsia"/>
          <w:sz w:val="24"/>
          <w:szCs w:val="24"/>
        </w:rPr>
        <w:t>，且在</w:t>
      </w:r>
      <w:r>
        <w:rPr>
          <w:rFonts w:hint="eastAsia"/>
          <w:sz w:val="24"/>
          <w:szCs w:val="24"/>
        </w:rPr>
        <w:t>1%</w:t>
      </w:r>
      <w:r>
        <w:rPr>
          <w:rFonts w:hint="eastAsia"/>
          <w:sz w:val="24"/>
          <w:szCs w:val="24"/>
        </w:rPr>
        <w:t>水平下显著，故拒绝了随机效应模型的原假设，采用固定效应模型。基准回归结果如表</w:t>
      </w:r>
      <w:r>
        <w:rPr>
          <w:rFonts w:hint="eastAsia"/>
          <w:sz w:val="24"/>
          <w:szCs w:val="24"/>
        </w:rPr>
        <w:t>4.5</w:t>
      </w:r>
      <w:r>
        <w:rPr>
          <w:rFonts w:hint="eastAsia"/>
          <w:sz w:val="24"/>
          <w:szCs w:val="24"/>
        </w:rPr>
        <w:t>所示，回归过程均固定了企业、行业和年份效应。其中，表</w:t>
      </w:r>
      <w:r>
        <w:rPr>
          <w:rFonts w:hint="eastAsia"/>
          <w:sz w:val="24"/>
          <w:szCs w:val="24"/>
        </w:rPr>
        <w:t>4.5</w:t>
      </w:r>
      <w:r>
        <w:rPr>
          <w:rFonts w:hint="eastAsia"/>
          <w:sz w:val="24"/>
          <w:szCs w:val="24"/>
        </w:rPr>
        <w:t>列（</w:t>
      </w:r>
      <w:r>
        <w:rPr>
          <w:rFonts w:hint="eastAsia"/>
          <w:sz w:val="24"/>
          <w:szCs w:val="24"/>
        </w:rPr>
        <w:t>1</w:t>
      </w:r>
      <w:r>
        <w:rPr>
          <w:rFonts w:hint="eastAsia"/>
          <w:sz w:val="24"/>
          <w:szCs w:val="24"/>
        </w:rPr>
        <w:t>）和列（</w:t>
      </w:r>
      <w:r>
        <w:rPr>
          <w:rFonts w:hint="eastAsia"/>
          <w:sz w:val="24"/>
          <w:szCs w:val="24"/>
        </w:rPr>
        <w:t>2</w:t>
      </w:r>
      <w:r>
        <w:rPr>
          <w:rFonts w:hint="eastAsia"/>
          <w:sz w:val="24"/>
          <w:szCs w:val="24"/>
        </w:rPr>
        <w:t>）报告了税负水平对数字经济企业创新的影响。列（</w:t>
      </w:r>
      <w:r>
        <w:rPr>
          <w:rFonts w:hint="eastAsia"/>
          <w:sz w:val="24"/>
          <w:szCs w:val="24"/>
        </w:rPr>
        <w:t>1</w:t>
      </w:r>
      <w:r>
        <w:rPr>
          <w:rFonts w:hint="eastAsia"/>
          <w:sz w:val="24"/>
          <w:szCs w:val="24"/>
        </w:rPr>
        <w:t>）中只包含核心解释变量税负水平，可见税负水平对数字经济企业创新的影响系数为</w:t>
      </w:r>
      <w:r>
        <w:rPr>
          <w:rFonts w:hint="eastAsia"/>
          <w:sz w:val="24"/>
          <w:szCs w:val="24"/>
        </w:rPr>
        <w:t>-0.385</w:t>
      </w:r>
      <w:r>
        <w:rPr>
          <w:rFonts w:hint="eastAsia"/>
          <w:sz w:val="24"/>
          <w:szCs w:val="24"/>
        </w:rPr>
        <w:t>，且在</w:t>
      </w:r>
      <w:r>
        <w:rPr>
          <w:rFonts w:hint="eastAsia"/>
          <w:sz w:val="24"/>
          <w:szCs w:val="24"/>
        </w:rPr>
        <w:t>1</w:t>
      </w:r>
      <w:r>
        <w:rPr>
          <w:rFonts w:asciiTheme="minorEastAsia" w:eastAsiaTheme="minorEastAsia" w:hAnsiTheme="minorEastAsia" w:cstheme="minorEastAsia" w:hint="eastAsia"/>
          <w:sz w:val="24"/>
          <w:szCs w:val="24"/>
        </w:rPr>
        <w:t>%</w:t>
      </w:r>
      <w:r>
        <w:rPr>
          <w:rFonts w:hint="eastAsia"/>
          <w:sz w:val="24"/>
          <w:szCs w:val="24"/>
        </w:rPr>
        <w:t>的水平下显著；列（</w:t>
      </w:r>
      <w:r>
        <w:rPr>
          <w:rFonts w:hint="eastAsia"/>
          <w:sz w:val="24"/>
          <w:szCs w:val="24"/>
        </w:rPr>
        <w:t>2</w:t>
      </w:r>
      <w:r>
        <w:rPr>
          <w:rFonts w:hint="eastAsia"/>
          <w:sz w:val="24"/>
          <w:szCs w:val="24"/>
        </w:rPr>
        <w:t>）在列（</w:t>
      </w:r>
      <w:r>
        <w:rPr>
          <w:rFonts w:hint="eastAsia"/>
          <w:sz w:val="24"/>
          <w:szCs w:val="24"/>
        </w:rPr>
        <w:t>1</w:t>
      </w:r>
      <w:r>
        <w:rPr>
          <w:rFonts w:hint="eastAsia"/>
          <w:sz w:val="24"/>
          <w:szCs w:val="24"/>
        </w:rPr>
        <w:t>）的基础上加入了控制变量，可见税负水平的估计系数为</w:t>
      </w:r>
      <w:r>
        <w:rPr>
          <w:rFonts w:hint="eastAsia"/>
          <w:sz w:val="24"/>
          <w:szCs w:val="24"/>
        </w:rPr>
        <w:t>-0.306</w:t>
      </w:r>
      <w:r>
        <w:rPr>
          <w:rFonts w:hint="eastAsia"/>
          <w:sz w:val="24"/>
          <w:szCs w:val="24"/>
        </w:rPr>
        <w:t>，且显著性水平不变。以上结果表明，税负水平对</w:t>
      </w:r>
      <w:r w:rsidR="00B81B86">
        <w:rPr>
          <w:rFonts w:hint="eastAsia"/>
          <w:sz w:val="24"/>
          <w:szCs w:val="24"/>
        </w:rPr>
        <w:t>数字经济企业</w:t>
      </w:r>
      <w:r>
        <w:rPr>
          <w:rFonts w:hint="eastAsia"/>
          <w:sz w:val="24"/>
          <w:szCs w:val="24"/>
        </w:rPr>
        <w:t>创新具有负面影响，税负过高不利于</w:t>
      </w:r>
      <w:r w:rsidR="00B81B86">
        <w:rPr>
          <w:rFonts w:hint="eastAsia"/>
          <w:sz w:val="24"/>
          <w:szCs w:val="24"/>
        </w:rPr>
        <w:t>数字经济企业</w:t>
      </w:r>
      <w:r>
        <w:rPr>
          <w:rFonts w:hint="eastAsia"/>
          <w:sz w:val="24"/>
          <w:szCs w:val="24"/>
        </w:rPr>
        <w:t>创新水平的提升。一方面，税收负担对</w:t>
      </w:r>
      <w:r w:rsidR="00B81B86">
        <w:rPr>
          <w:rFonts w:hint="eastAsia"/>
          <w:sz w:val="24"/>
          <w:szCs w:val="24"/>
        </w:rPr>
        <w:t>数字经济企业</w:t>
      </w:r>
      <w:r>
        <w:rPr>
          <w:rFonts w:hint="eastAsia"/>
          <w:sz w:val="24"/>
          <w:szCs w:val="24"/>
        </w:rPr>
        <w:t>可用现金</w:t>
      </w:r>
      <w:proofErr w:type="gramStart"/>
      <w:r>
        <w:rPr>
          <w:rFonts w:hint="eastAsia"/>
          <w:sz w:val="24"/>
          <w:szCs w:val="24"/>
        </w:rPr>
        <w:t>流具有</w:t>
      </w:r>
      <w:proofErr w:type="gramEnd"/>
      <w:r>
        <w:rPr>
          <w:rFonts w:hint="eastAsia"/>
          <w:sz w:val="24"/>
          <w:szCs w:val="24"/>
        </w:rPr>
        <w:t>挤出效应，使得企业内部可用于研发投入的资金大大缩减；另一方面，税收负担会增加</w:t>
      </w:r>
      <w:r w:rsidR="00B81B86">
        <w:rPr>
          <w:rFonts w:hint="eastAsia"/>
          <w:sz w:val="24"/>
          <w:szCs w:val="24"/>
        </w:rPr>
        <w:t>数字经济企业</w:t>
      </w:r>
      <w:r>
        <w:rPr>
          <w:rFonts w:hint="eastAsia"/>
          <w:sz w:val="24"/>
          <w:szCs w:val="24"/>
        </w:rPr>
        <w:t>的研发成本，减少研发创新收益，从而影响企业研发创新的持续性。据此，政府应适当降低</w:t>
      </w:r>
      <w:r w:rsidR="00B81B86">
        <w:rPr>
          <w:rFonts w:hint="eastAsia"/>
          <w:sz w:val="24"/>
          <w:szCs w:val="24"/>
        </w:rPr>
        <w:t>数字经济企业</w:t>
      </w:r>
      <w:r>
        <w:rPr>
          <w:rFonts w:hint="eastAsia"/>
          <w:sz w:val="24"/>
          <w:szCs w:val="24"/>
        </w:rPr>
        <w:t>税负以激励数字经济企业创新，假设</w:t>
      </w:r>
      <w:r>
        <w:rPr>
          <w:rFonts w:hint="eastAsia"/>
          <w:sz w:val="24"/>
          <w:szCs w:val="24"/>
        </w:rPr>
        <w:t>1</w:t>
      </w:r>
      <w:r>
        <w:rPr>
          <w:rFonts w:hint="eastAsia"/>
          <w:sz w:val="24"/>
          <w:szCs w:val="24"/>
        </w:rPr>
        <w:t>得证。</w:t>
      </w:r>
      <w:bookmarkEnd w:id="251"/>
    </w:p>
    <w:p w14:paraId="6F3E6878" w14:textId="77777777" w:rsidR="00826951" w:rsidRDefault="00826951">
      <w:pPr>
        <w:spacing w:line="400" w:lineRule="exact"/>
        <w:ind w:firstLineChars="200" w:firstLine="480"/>
        <w:rPr>
          <w:sz w:val="24"/>
          <w:szCs w:val="24"/>
        </w:rPr>
      </w:pPr>
    </w:p>
    <w:p w14:paraId="483AC811" w14:textId="77777777" w:rsidR="00826951" w:rsidRDefault="00826951">
      <w:pPr>
        <w:spacing w:line="400" w:lineRule="exact"/>
        <w:ind w:firstLineChars="200" w:firstLine="480"/>
        <w:rPr>
          <w:sz w:val="24"/>
          <w:szCs w:val="24"/>
        </w:rPr>
      </w:pPr>
    </w:p>
    <w:p w14:paraId="121A136A" w14:textId="77777777" w:rsidR="00826951" w:rsidRDefault="00232FE1">
      <w:pPr>
        <w:spacing w:before="240" w:after="120"/>
        <w:ind w:firstLine="482"/>
        <w:jc w:val="center"/>
        <w:rPr>
          <w:b/>
          <w:bCs/>
          <w:sz w:val="24"/>
          <w:szCs w:val="24"/>
        </w:rPr>
      </w:pPr>
      <w:r>
        <w:rPr>
          <w:rFonts w:hint="eastAsia"/>
          <w:b/>
          <w:bCs/>
          <w:sz w:val="24"/>
          <w:szCs w:val="24"/>
        </w:rPr>
        <w:lastRenderedPageBreak/>
        <w:t>表</w:t>
      </w:r>
      <w:r>
        <w:rPr>
          <w:rFonts w:hint="eastAsia"/>
          <w:b/>
          <w:bCs/>
          <w:sz w:val="24"/>
          <w:szCs w:val="24"/>
        </w:rPr>
        <w:t xml:space="preserve">4.5 </w:t>
      </w:r>
      <w:r>
        <w:rPr>
          <w:rFonts w:hint="eastAsia"/>
          <w:b/>
          <w:bCs/>
          <w:sz w:val="24"/>
          <w:szCs w:val="24"/>
        </w:rPr>
        <w:t>基准回归结果</w:t>
      </w:r>
    </w:p>
    <w:tbl>
      <w:tblPr>
        <w:tblW w:w="5146" w:type="pct"/>
        <w:jc w:val="center"/>
        <w:tblLook w:val="04A0" w:firstRow="1" w:lastRow="0" w:firstColumn="1" w:lastColumn="0" w:noHBand="0" w:noVBand="1"/>
      </w:tblPr>
      <w:tblGrid>
        <w:gridCol w:w="2230"/>
        <w:gridCol w:w="1710"/>
        <w:gridCol w:w="1695"/>
        <w:gridCol w:w="1694"/>
        <w:gridCol w:w="1646"/>
      </w:tblGrid>
      <w:tr w:rsidR="00826951" w14:paraId="62F9EE88" w14:textId="77777777">
        <w:trPr>
          <w:trHeight w:val="240"/>
          <w:jc w:val="center"/>
        </w:trPr>
        <w:tc>
          <w:tcPr>
            <w:tcW w:w="1242" w:type="pct"/>
            <w:vMerge w:val="restart"/>
            <w:tcBorders>
              <w:top w:val="single" w:sz="4" w:space="0" w:color="auto"/>
              <w:left w:val="nil"/>
              <w:bottom w:val="nil"/>
              <w:right w:val="nil"/>
            </w:tcBorders>
            <w:vAlign w:val="center"/>
          </w:tcPr>
          <w:p w14:paraId="0D6777D1" w14:textId="77777777" w:rsidR="00826951" w:rsidRDefault="00232FE1">
            <w:pPr>
              <w:spacing w:before="60" w:after="60"/>
              <w:ind w:firstLine="480"/>
              <w:jc w:val="center"/>
              <w:rPr>
                <w:szCs w:val="21"/>
              </w:rPr>
            </w:pPr>
            <w:r>
              <w:rPr>
                <w:rFonts w:hint="eastAsia"/>
                <w:szCs w:val="21"/>
              </w:rPr>
              <w:t>变量</w:t>
            </w:r>
          </w:p>
        </w:tc>
        <w:tc>
          <w:tcPr>
            <w:tcW w:w="1896" w:type="pct"/>
            <w:gridSpan w:val="2"/>
            <w:tcBorders>
              <w:top w:val="single" w:sz="4" w:space="0" w:color="auto"/>
              <w:left w:val="nil"/>
              <w:bottom w:val="nil"/>
              <w:right w:val="nil"/>
            </w:tcBorders>
            <w:vAlign w:val="center"/>
          </w:tcPr>
          <w:p w14:paraId="556C4A24" w14:textId="77777777" w:rsidR="00826951" w:rsidRDefault="00232FE1">
            <w:pPr>
              <w:spacing w:before="60" w:after="60"/>
              <w:ind w:firstLine="480"/>
              <w:jc w:val="center"/>
              <w:rPr>
                <w:szCs w:val="21"/>
              </w:rPr>
            </w:pPr>
            <w:r>
              <w:rPr>
                <w:rFonts w:hint="eastAsia"/>
                <w:szCs w:val="21"/>
              </w:rPr>
              <w:t>税负水平</w:t>
            </w:r>
          </w:p>
        </w:tc>
        <w:tc>
          <w:tcPr>
            <w:tcW w:w="1861" w:type="pct"/>
            <w:gridSpan w:val="2"/>
            <w:tcBorders>
              <w:top w:val="single" w:sz="4" w:space="0" w:color="auto"/>
              <w:left w:val="nil"/>
              <w:bottom w:val="nil"/>
              <w:right w:val="nil"/>
            </w:tcBorders>
            <w:vAlign w:val="center"/>
          </w:tcPr>
          <w:p w14:paraId="36653047" w14:textId="77777777" w:rsidR="00826951" w:rsidRDefault="00232FE1">
            <w:pPr>
              <w:spacing w:before="60" w:after="60"/>
              <w:ind w:firstLine="480"/>
              <w:jc w:val="center"/>
              <w:rPr>
                <w:szCs w:val="21"/>
              </w:rPr>
            </w:pPr>
            <w:r>
              <w:rPr>
                <w:rFonts w:hint="eastAsia"/>
                <w:szCs w:val="21"/>
              </w:rPr>
              <w:t>税制结构调节效应</w:t>
            </w:r>
          </w:p>
        </w:tc>
      </w:tr>
      <w:tr w:rsidR="00826951" w14:paraId="3971DEEC" w14:textId="77777777">
        <w:trPr>
          <w:trHeight w:val="222"/>
          <w:jc w:val="center"/>
        </w:trPr>
        <w:tc>
          <w:tcPr>
            <w:tcW w:w="1242" w:type="pct"/>
            <w:vMerge/>
            <w:tcBorders>
              <w:top w:val="nil"/>
              <w:left w:val="nil"/>
              <w:bottom w:val="single" w:sz="4" w:space="0" w:color="000000"/>
              <w:right w:val="nil"/>
            </w:tcBorders>
            <w:vAlign w:val="center"/>
          </w:tcPr>
          <w:p w14:paraId="2940AFF9" w14:textId="77777777" w:rsidR="00826951" w:rsidRDefault="00826951">
            <w:pPr>
              <w:spacing w:before="60" w:after="60"/>
              <w:ind w:firstLine="480"/>
              <w:jc w:val="center"/>
              <w:rPr>
                <w:szCs w:val="21"/>
              </w:rPr>
            </w:pPr>
          </w:p>
        </w:tc>
        <w:tc>
          <w:tcPr>
            <w:tcW w:w="952" w:type="pct"/>
            <w:tcBorders>
              <w:top w:val="nil"/>
              <w:left w:val="nil"/>
              <w:bottom w:val="single" w:sz="4" w:space="0" w:color="000000"/>
              <w:right w:val="nil"/>
            </w:tcBorders>
            <w:vAlign w:val="center"/>
          </w:tcPr>
          <w:p w14:paraId="31ABB1C2" w14:textId="77777777" w:rsidR="00826951" w:rsidRDefault="00232FE1">
            <w:pPr>
              <w:numPr>
                <w:ilvl w:val="0"/>
                <w:numId w:val="3"/>
              </w:numPr>
              <w:spacing w:before="60" w:after="60"/>
              <w:ind w:firstLine="480"/>
              <w:jc w:val="center"/>
              <w:rPr>
                <w:szCs w:val="21"/>
              </w:rPr>
            </w:pPr>
            <w:r>
              <w:rPr>
                <w:rFonts w:hint="eastAsia"/>
                <w:szCs w:val="21"/>
              </w:rPr>
              <w:t>Te</w:t>
            </w:r>
          </w:p>
        </w:tc>
        <w:tc>
          <w:tcPr>
            <w:tcW w:w="944" w:type="pct"/>
            <w:tcBorders>
              <w:top w:val="nil"/>
              <w:left w:val="nil"/>
              <w:bottom w:val="single" w:sz="4" w:space="0" w:color="000000"/>
              <w:right w:val="nil"/>
            </w:tcBorders>
            <w:vAlign w:val="center"/>
          </w:tcPr>
          <w:p w14:paraId="22CF3233" w14:textId="77777777" w:rsidR="00826951" w:rsidRDefault="00232FE1">
            <w:pPr>
              <w:numPr>
                <w:ilvl w:val="0"/>
                <w:numId w:val="3"/>
              </w:numPr>
              <w:spacing w:before="60" w:after="60"/>
              <w:ind w:firstLine="480"/>
              <w:jc w:val="center"/>
              <w:rPr>
                <w:szCs w:val="21"/>
              </w:rPr>
            </w:pPr>
            <w:r>
              <w:rPr>
                <w:rFonts w:hint="eastAsia"/>
                <w:szCs w:val="21"/>
              </w:rPr>
              <w:t>Te</w:t>
            </w:r>
          </w:p>
        </w:tc>
        <w:tc>
          <w:tcPr>
            <w:tcW w:w="944" w:type="pct"/>
            <w:tcBorders>
              <w:top w:val="nil"/>
              <w:left w:val="nil"/>
              <w:bottom w:val="single" w:sz="4" w:space="0" w:color="000000"/>
              <w:right w:val="nil"/>
            </w:tcBorders>
            <w:vAlign w:val="center"/>
          </w:tcPr>
          <w:p w14:paraId="01C59663" w14:textId="77777777" w:rsidR="00826951" w:rsidRDefault="00232FE1">
            <w:pPr>
              <w:numPr>
                <w:ilvl w:val="0"/>
                <w:numId w:val="3"/>
              </w:numPr>
              <w:spacing w:before="60" w:after="60"/>
              <w:ind w:firstLine="480"/>
              <w:jc w:val="center"/>
              <w:rPr>
                <w:szCs w:val="21"/>
              </w:rPr>
            </w:pPr>
            <w:r>
              <w:rPr>
                <w:rFonts w:hint="eastAsia"/>
                <w:szCs w:val="21"/>
              </w:rPr>
              <w:t>Te</w:t>
            </w:r>
          </w:p>
        </w:tc>
        <w:tc>
          <w:tcPr>
            <w:tcW w:w="917" w:type="pct"/>
            <w:tcBorders>
              <w:top w:val="nil"/>
              <w:left w:val="nil"/>
              <w:bottom w:val="single" w:sz="4" w:space="0" w:color="000000"/>
              <w:right w:val="nil"/>
            </w:tcBorders>
            <w:vAlign w:val="center"/>
          </w:tcPr>
          <w:p w14:paraId="14270EDD" w14:textId="77777777" w:rsidR="00826951" w:rsidRDefault="00232FE1">
            <w:pPr>
              <w:numPr>
                <w:ilvl w:val="0"/>
                <w:numId w:val="3"/>
              </w:numPr>
              <w:spacing w:before="60" w:after="60"/>
              <w:ind w:firstLine="480"/>
              <w:jc w:val="center"/>
              <w:rPr>
                <w:szCs w:val="21"/>
              </w:rPr>
            </w:pPr>
            <w:r>
              <w:rPr>
                <w:rFonts w:hint="eastAsia"/>
                <w:szCs w:val="21"/>
              </w:rPr>
              <w:t>Te</w:t>
            </w:r>
          </w:p>
        </w:tc>
      </w:tr>
      <w:tr w:rsidR="00826951" w14:paraId="25E82E3C" w14:textId="77777777">
        <w:trPr>
          <w:trHeight w:val="240"/>
          <w:jc w:val="center"/>
        </w:trPr>
        <w:tc>
          <w:tcPr>
            <w:tcW w:w="1242" w:type="pct"/>
            <w:vMerge w:val="restart"/>
            <w:tcBorders>
              <w:top w:val="single" w:sz="4" w:space="0" w:color="000000"/>
              <w:left w:val="nil"/>
              <w:bottom w:val="nil"/>
              <w:right w:val="nil"/>
            </w:tcBorders>
            <w:vAlign w:val="center"/>
          </w:tcPr>
          <w:p w14:paraId="6081DBC6" w14:textId="77777777" w:rsidR="00826951" w:rsidRDefault="00232FE1">
            <w:pPr>
              <w:spacing w:before="60" w:after="60"/>
              <w:ind w:firstLine="480"/>
              <w:jc w:val="center"/>
              <w:rPr>
                <w:szCs w:val="21"/>
              </w:rPr>
            </w:pPr>
            <w:r>
              <w:rPr>
                <w:szCs w:val="21"/>
              </w:rPr>
              <w:t>Tax</w:t>
            </w:r>
            <w:r>
              <w:rPr>
                <w:rFonts w:hint="eastAsia"/>
                <w:szCs w:val="21"/>
              </w:rPr>
              <w:t>_</w:t>
            </w:r>
            <w:r>
              <w:rPr>
                <w:szCs w:val="21"/>
              </w:rPr>
              <w:t>1</w:t>
            </w:r>
          </w:p>
        </w:tc>
        <w:tc>
          <w:tcPr>
            <w:tcW w:w="952" w:type="pct"/>
            <w:tcBorders>
              <w:top w:val="single" w:sz="4" w:space="0" w:color="000000"/>
              <w:left w:val="nil"/>
              <w:bottom w:val="nil"/>
              <w:right w:val="nil"/>
            </w:tcBorders>
            <w:vAlign w:val="center"/>
          </w:tcPr>
          <w:p w14:paraId="70D9252D" w14:textId="77777777" w:rsidR="00826951" w:rsidRDefault="00232FE1">
            <w:pPr>
              <w:spacing w:before="60" w:after="60"/>
              <w:ind w:firstLine="480"/>
              <w:jc w:val="center"/>
              <w:rPr>
                <w:szCs w:val="21"/>
              </w:rPr>
            </w:pPr>
            <w:r>
              <w:rPr>
                <w:rFonts w:hint="eastAsia"/>
                <w:szCs w:val="21"/>
              </w:rPr>
              <w:t>-</w:t>
            </w:r>
            <w:r>
              <w:rPr>
                <w:szCs w:val="21"/>
              </w:rPr>
              <w:t>0</w:t>
            </w:r>
            <w:r>
              <w:rPr>
                <w:rFonts w:hint="eastAsia"/>
                <w:szCs w:val="21"/>
              </w:rPr>
              <w:t>.385***</w:t>
            </w:r>
          </w:p>
        </w:tc>
        <w:tc>
          <w:tcPr>
            <w:tcW w:w="944" w:type="pct"/>
            <w:tcBorders>
              <w:top w:val="single" w:sz="4" w:space="0" w:color="000000"/>
              <w:left w:val="nil"/>
              <w:bottom w:val="nil"/>
              <w:right w:val="nil"/>
            </w:tcBorders>
            <w:vAlign w:val="center"/>
          </w:tcPr>
          <w:p w14:paraId="55741EEA" w14:textId="77777777" w:rsidR="00826951" w:rsidRDefault="00232FE1">
            <w:pPr>
              <w:spacing w:before="60" w:after="60"/>
              <w:ind w:firstLine="480"/>
              <w:jc w:val="center"/>
              <w:rPr>
                <w:szCs w:val="21"/>
              </w:rPr>
            </w:pPr>
            <w:r>
              <w:rPr>
                <w:szCs w:val="21"/>
              </w:rPr>
              <w:t>-0.</w:t>
            </w:r>
            <w:r>
              <w:rPr>
                <w:rFonts w:hint="eastAsia"/>
                <w:szCs w:val="21"/>
              </w:rPr>
              <w:t>306</w:t>
            </w:r>
            <w:r>
              <w:rPr>
                <w:szCs w:val="21"/>
              </w:rPr>
              <w:t>***</w:t>
            </w:r>
          </w:p>
        </w:tc>
        <w:tc>
          <w:tcPr>
            <w:tcW w:w="944" w:type="pct"/>
            <w:tcBorders>
              <w:top w:val="single" w:sz="4" w:space="0" w:color="000000"/>
              <w:left w:val="nil"/>
              <w:bottom w:val="nil"/>
              <w:right w:val="nil"/>
            </w:tcBorders>
            <w:vAlign w:val="center"/>
          </w:tcPr>
          <w:p w14:paraId="62D2E2AE" w14:textId="77777777" w:rsidR="00826951" w:rsidRDefault="00232FE1">
            <w:pPr>
              <w:spacing w:before="60" w:after="60"/>
              <w:ind w:firstLine="480"/>
              <w:jc w:val="center"/>
              <w:rPr>
                <w:szCs w:val="21"/>
              </w:rPr>
            </w:pPr>
            <w:r>
              <w:rPr>
                <w:rFonts w:hint="eastAsia"/>
                <w:szCs w:val="21"/>
              </w:rPr>
              <w:t>-0.788***</w:t>
            </w:r>
          </w:p>
        </w:tc>
        <w:tc>
          <w:tcPr>
            <w:tcW w:w="917" w:type="pct"/>
            <w:tcBorders>
              <w:top w:val="single" w:sz="4" w:space="0" w:color="000000"/>
              <w:left w:val="nil"/>
              <w:bottom w:val="nil"/>
              <w:right w:val="nil"/>
            </w:tcBorders>
            <w:vAlign w:val="center"/>
          </w:tcPr>
          <w:p w14:paraId="4F4F07B9" w14:textId="77777777" w:rsidR="00826951" w:rsidRDefault="00232FE1">
            <w:pPr>
              <w:spacing w:before="60" w:after="60"/>
              <w:ind w:firstLine="480"/>
              <w:jc w:val="center"/>
              <w:rPr>
                <w:szCs w:val="21"/>
              </w:rPr>
            </w:pPr>
            <w:r>
              <w:rPr>
                <w:rFonts w:hint="eastAsia"/>
                <w:szCs w:val="21"/>
              </w:rPr>
              <w:t>-0.702***</w:t>
            </w:r>
          </w:p>
        </w:tc>
      </w:tr>
      <w:tr w:rsidR="00826951" w14:paraId="7DA5D8ED" w14:textId="77777777">
        <w:trPr>
          <w:trHeight w:val="229"/>
          <w:jc w:val="center"/>
        </w:trPr>
        <w:tc>
          <w:tcPr>
            <w:tcW w:w="1242" w:type="pct"/>
            <w:vMerge/>
            <w:tcBorders>
              <w:top w:val="nil"/>
              <w:left w:val="nil"/>
              <w:bottom w:val="nil"/>
              <w:right w:val="nil"/>
            </w:tcBorders>
            <w:vAlign w:val="center"/>
          </w:tcPr>
          <w:p w14:paraId="57426819" w14:textId="77777777" w:rsidR="00826951" w:rsidRDefault="00826951">
            <w:pPr>
              <w:spacing w:before="60" w:after="60"/>
              <w:ind w:firstLine="480"/>
              <w:jc w:val="center"/>
              <w:rPr>
                <w:szCs w:val="21"/>
              </w:rPr>
            </w:pPr>
          </w:p>
        </w:tc>
        <w:tc>
          <w:tcPr>
            <w:tcW w:w="952" w:type="pct"/>
            <w:tcBorders>
              <w:top w:val="nil"/>
              <w:left w:val="nil"/>
              <w:bottom w:val="nil"/>
              <w:right w:val="nil"/>
            </w:tcBorders>
            <w:vAlign w:val="center"/>
          </w:tcPr>
          <w:p w14:paraId="29A058AE" w14:textId="77777777" w:rsidR="00826951" w:rsidRDefault="00232FE1">
            <w:pPr>
              <w:spacing w:before="60" w:after="60"/>
              <w:ind w:firstLine="480"/>
              <w:jc w:val="center"/>
              <w:rPr>
                <w:szCs w:val="21"/>
              </w:rPr>
            </w:pPr>
            <w:r>
              <w:rPr>
                <w:rFonts w:hint="eastAsia"/>
                <w:szCs w:val="21"/>
              </w:rPr>
              <w:t>(-3.53)</w:t>
            </w:r>
          </w:p>
        </w:tc>
        <w:tc>
          <w:tcPr>
            <w:tcW w:w="944" w:type="pct"/>
            <w:tcBorders>
              <w:top w:val="nil"/>
              <w:left w:val="nil"/>
              <w:bottom w:val="nil"/>
              <w:right w:val="nil"/>
            </w:tcBorders>
            <w:vAlign w:val="center"/>
          </w:tcPr>
          <w:p w14:paraId="0776DDA3" w14:textId="77777777" w:rsidR="00826951" w:rsidRDefault="00232FE1">
            <w:pPr>
              <w:spacing w:before="60" w:after="60"/>
              <w:ind w:firstLine="480"/>
              <w:jc w:val="center"/>
              <w:rPr>
                <w:szCs w:val="21"/>
              </w:rPr>
            </w:pPr>
            <w:r>
              <w:rPr>
                <w:rFonts w:hint="eastAsia"/>
                <w:szCs w:val="21"/>
              </w:rPr>
              <w:t>(-3.00</w:t>
            </w:r>
            <w:r>
              <w:rPr>
                <w:szCs w:val="21"/>
              </w:rPr>
              <w:t>)</w:t>
            </w:r>
          </w:p>
        </w:tc>
        <w:tc>
          <w:tcPr>
            <w:tcW w:w="944" w:type="pct"/>
            <w:tcBorders>
              <w:top w:val="nil"/>
              <w:left w:val="nil"/>
              <w:bottom w:val="nil"/>
              <w:right w:val="nil"/>
            </w:tcBorders>
            <w:vAlign w:val="center"/>
          </w:tcPr>
          <w:p w14:paraId="76216232" w14:textId="77777777" w:rsidR="00826951" w:rsidRDefault="00232FE1">
            <w:pPr>
              <w:spacing w:before="60" w:after="60"/>
              <w:ind w:firstLine="480"/>
              <w:jc w:val="center"/>
              <w:rPr>
                <w:szCs w:val="21"/>
              </w:rPr>
            </w:pPr>
            <w:r>
              <w:rPr>
                <w:rFonts w:hint="eastAsia"/>
                <w:szCs w:val="21"/>
              </w:rPr>
              <w:t>(-5.34)</w:t>
            </w:r>
          </w:p>
        </w:tc>
        <w:tc>
          <w:tcPr>
            <w:tcW w:w="917" w:type="pct"/>
            <w:tcBorders>
              <w:top w:val="nil"/>
              <w:left w:val="nil"/>
              <w:bottom w:val="nil"/>
              <w:right w:val="nil"/>
            </w:tcBorders>
            <w:vAlign w:val="center"/>
          </w:tcPr>
          <w:p w14:paraId="79C109E7" w14:textId="77777777" w:rsidR="00826951" w:rsidRDefault="00232FE1">
            <w:pPr>
              <w:spacing w:before="60" w:after="60"/>
              <w:ind w:firstLine="480"/>
              <w:jc w:val="center"/>
              <w:rPr>
                <w:szCs w:val="21"/>
              </w:rPr>
            </w:pPr>
            <w:r>
              <w:rPr>
                <w:rFonts w:hint="eastAsia"/>
                <w:szCs w:val="21"/>
              </w:rPr>
              <w:t>(-3.48)</w:t>
            </w:r>
          </w:p>
        </w:tc>
      </w:tr>
      <w:tr w:rsidR="00826951" w14:paraId="35383F53" w14:textId="77777777">
        <w:trPr>
          <w:trHeight w:val="252"/>
          <w:jc w:val="center"/>
        </w:trPr>
        <w:tc>
          <w:tcPr>
            <w:tcW w:w="1242" w:type="pct"/>
            <w:vMerge w:val="restart"/>
            <w:tcBorders>
              <w:top w:val="nil"/>
              <w:left w:val="nil"/>
              <w:bottom w:val="nil"/>
              <w:right w:val="nil"/>
            </w:tcBorders>
            <w:vAlign w:val="center"/>
          </w:tcPr>
          <w:p w14:paraId="5E7FFF98" w14:textId="77777777" w:rsidR="00826951" w:rsidRDefault="00232FE1">
            <w:pPr>
              <w:spacing w:before="60" w:after="60"/>
              <w:ind w:firstLine="480"/>
              <w:jc w:val="center"/>
              <w:rPr>
                <w:szCs w:val="21"/>
              </w:rPr>
            </w:pPr>
            <w:r>
              <w:rPr>
                <w:szCs w:val="21"/>
              </w:rPr>
              <w:t>Tax</w:t>
            </w:r>
            <w:r>
              <w:rPr>
                <w:rFonts w:hint="eastAsia"/>
                <w:szCs w:val="21"/>
              </w:rPr>
              <w:t>_</w:t>
            </w:r>
            <w:r>
              <w:rPr>
                <w:szCs w:val="21"/>
              </w:rPr>
              <w:t>2</w:t>
            </w:r>
          </w:p>
        </w:tc>
        <w:tc>
          <w:tcPr>
            <w:tcW w:w="952" w:type="pct"/>
            <w:tcBorders>
              <w:top w:val="nil"/>
              <w:left w:val="nil"/>
              <w:bottom w:val="nil"/>
              <w:right w:val="nil"/>
            </w:tcBorders>
            <w:vAlign w:val="center"/>
          </w:tcPr>
          <w:p w14:paraId="6F7D6207" w14:textId="77777777" w:rsidR="00826951" w:rsidRDefault="00826951">
            <w:pPr>
              <w:spacing w:before="60" w:after="60"/>
              <w:ind w:firstLine="480"/>
              <w:jc w:val="center"/>
              <w:rPr>
                <w:szCs w:val="21"/>
              </w:rPr>
            </w:pPr>
          </w:p>
        </w:tc>
        <w:tc>
          <w:tcPr>
            <w:tcW w:w="944" w:type="pct"/>
            <w:tcBorders>
              <w:top w:val="nil"/>
              <w:left w:val="nil"/>
              <w:bottom w:val="nil"/>
              <w:right w:val="nil"/>
            </w:tcBorders>
            <w:vAlign w:val="center"/>
          </w:tcPr>
          <w:p w14:paraId="38269164" w14:textId="77777777" w:rsidR="00826951" w:rsidRDefault="00826951">
            <w:pPr>
              <w:spacing w:before="60" w:after="60"/>
              <w:ind w:firstLine="480"/>
              <w:jc w:val="center"/>
              <w:rPr>
                <w:szCs w:val="21"/>
              </w:rPr>
            </w:pPr>
          </w:p>
        </w:tc>
        <w:tc>
          <w:tcPr>
            <w:tcW w:w="944" w:type="pct"/>
            <w:tcBorders>
              <w:top w:val="nil"/>
              <w:left w:val="nil"/>
              <w:bottom w:val="nil"/>
              <w:right w:val="nil"/>
            </w:tcBorders>
            <w:vAlign w:val="center"/>
          </w:tcPr>
          <w:p w14:paraId="3AA48411" w14:textId="77777777" w:rsidR="00826951" w:rsidRDefault="00232FE1">
            <w:pPr>
              <w:spacing w:before="60" w:after="60"/>
              <w:ind w:firstLine="480"/>
              <w:jc w:val="center"/>
              <w:rPr>
                <w:szCs w:val="21"/>
              </w:rPr>
            </w:pPr>
            <w:r>
              <w:rPr>
                <w:rFonts w:hint="eastAsia"/>
                <w:szCs w:val="21"/>
              </w:rPr>
              <w:t>-0.008</w:t>
            </w:r>
          </w:p>
        </w:tc>
        <w:tc>
          <w:tcPr>
            <w:tcW w:w="917" w:type="pct"/>
            <w:tcBorders>
              <w:top w:val="nil"/>
              <w:left w:val="nil"/>
              <w:bottom w:val="nil"/>
              <w:right w:val="nil"/>
            </w:tcBorders>
            <w:vAlign w:val="center"/>
          </w:tcPr>
          <w:p w14:paraId="546B58BD" w14:textId="77777777" w:rsidR="00826951" w:rsidRDefault="00232FE1">
            <w:pPr>
              <w:spacing w:before="60" w:after="60"/>
              <w:ind w:firstLine="480"/>
              <w:jc w:val="center"/>
              <w:rPr>
                <w:szCs w:val="21"/>
              </w:rPr>
            </w:pPr>
            <w:r>
              <w:rPr>
                <w:rFonts w:hint="eastAsia"/>
                <w:szCs w:val="21"/>
              </w:rPr>
              <w:t>-0.011</w:t>
            </w:r>
          </w:p>
        </w:tc>
      </w:tr>
      <w:tr w:rsidR="00826951" w14:paraId="117E2FEA" w14:textId="77777777">
        <w:trPr>
          <w:trHeight w:val="229"/>
          <w:jc w:val="center"/>
        </w:trPr>
        <w:tc>
          <w:tcPr>
            <w:tcW w:w="1242" w:type="pct"/>
            <w:vMerge/>
            <w:tcBorders>
              <w:top w:val="nil"/>
              <w:left w:val="nil"/>
              <w:bottom w:val="nil"/>
              <w:right w:val="nil"/>
            </w:tcBorders>
            <w:vAlign w:val="center"/>
          </w:tcPr>
          <w:p w14:paraId="49E225DF" w14:textId="77777777" w:rsidR="00826951" w:rsidRDefault="00826951">
            <w:pPr>
              <w:spacing w:before="60" w:after="60"/>
              <w:ind w:firstLine="480"/>
              <w:jc w:val="center"/>
              <w:rPr>
                <w:szCs w:val="21"/>
              </w:rPr>
            </w:pPr>
          </w:p>
        </w:tc>
        <w:tc>
          <w:tcPr>
            <w:tcW w:w="952" w:type="pct"/>
            <w:tcBorders>
              <w:top w:val="nil"/>
              <w:left w:val="nil"/>
              <w:bottom w:val="nil"/>
              <w:right w:val="nil"/>
            </w:tcBorders>
            <w:vAlign w:val="center"/>
          </w:tcPr>
          <w:p w14:paraId="03D3CA3C" w14:textId="77777777" w:rsidR="00826951" w:rsidRDefault="00826951">
            <w:pPr>
              <w:spacing w:before="60" w:after="60"/>
              <w:ind w:firstLine="480"/>
              <w:jc w:val="center"/>
              <w:rPr>
                <w:szCs w:val="21"/>
              </w:rPr>
            </w:pPr>
          </w:p>
        </w:tc>
        <w:tc>
          <w:tcPr>
            <w:tcW w:w="944" w:type="pct"/>
            <w:tcBorders>
              <w:top w:val="nil"/>
              <w:left w:val="nil"/>
              <w:bottom w:val="nil"/>
              <w:right w:val="nil"/>
            </w:tcBorders>
            <w:vAlign w:val="center"/>
          </w:tcPr>
          <w:p w14:paraId="6F021AB0" w14:textId="77777777" w:rsidR="00826951" w:rsidRDefault="00826951">
            <w:pPr>
              <w:spacing w:before="60" w:after="60"/>
              <w:ind w:firstLine="480"/>
              <w:jc w:val="center"/>
              <w:rPr>
                <w:szCs w:val="21"/>
              </w:rPr>
            </w:pPr>
          </w:p>
        </w:tc>
        <w:tc>
          <w:tcPr>
            <w:tcW w:w="944" w:type="pct"/>
            <w:tcBorders>
              <w:top w:val="nil"/>
              <w:left w:val="nil"/>
              <w:bottom w:val="nil"/>
              <w:right w:val="nil"/>
            </w:tcBorders>
            <w:vAlign w:val="center"/>
          </w:tcPr>
          <w:p w14:paraId="3EC6C94C" w14:textId="77777777" w:rsidR="00826951" w:rsidRDefault="00232FE1">
            <w:pPr>
              <w:spacing w:before="60" w:after="60"/>
              <w:ind w:firstLine="480"/>
              <w:jc w:val="center"/>
              <w:rPr>
                <w:szCs w:val="21"/>
              </w:rPr>
            </w:pPr>
            <w:r>
              <w:rPr>
                <w:rFonts w:hint="eastAsia"/>
                <w:szCs w:val="21"/>
              </w:rPr>
              <w:t>(-0.18)</w:t>
            </w:r>
          </w:p>
        </w:tc>
        <w:tc>
          <w:tcPr>
            <w:tcW w:w="917" w:type="pct"/>
            <w:tcBorders>
              <w:top w:val="nil"/>
              <w:left w:val="nil"/>
              <w:bottom w:val="nil"/>
              <w:right w:val="nil"/>
            </w:tcBorders>
            <w:vAlign w:val="center"/>
          </w:tcPr>
          <w:p w14:paraId="6B255015" w14:textId="77777777" w:rsidR="00826951" w:rsidRDefault="00232FE1">
            <w:pPr>
              <w:spacing w:before="60" w:after="60"/>
              <w:ind w:firstLine="480"/>
              <w:jc w:val="center"/>
              <w:rPr>
                <w:szCs w:val="21"/>
              </w:rPr>
            </w:pPr>
            <w:r>
              <w:rPr>
                <w:rFonts w:hint="eastAsia"/>
                <w:szCs w:val="21"/>
              </w:rPr>
              <w:t>(-0.28)</w:t>
            </w:r>
          </w:p>
        </w:tc>
      </w:tr>
      <w:tr w:rsidR="00826951" w14:paraId="25250DD9" w14:textId="77777777">
        <w:trPr>
          <w:trHeight w:val="288"/>
          <w:jc w:val="center"/>
        </w:trPr>
        <w:tc>
          <w:tcPr>
            <w:tcW w:w="1242" w:type="pct"/>
            <w:vMerge w:val="restart"/>
            <w:tcBorders>
              <w:top w:val="nil"/>
              <w:left w:val="nil"/>
              <w:bottom w:val="nil"/>
              <w:right w:val="nil"/>
            </w:tcBorders>
            <w:vAlign w:val="center"/>
          </w:tcPr>
          <w:p w14:paraId="3100E845" w14:textId="77777777" w:rsidR="00826951" w:rsidRDefault="00232FE1">
            <w:pPr>
              <w:spacing w:before="60" w:after="60"/>
              <w:ind w:firstLine="480"/>
              <w:jc w:val="center"/>
              <w:rPr>
                <w:szCs w:val="21"/>
              </w:rPr>
            </w:pPr>
            <w:r>
              <w:rPr>
                <w:szCs w:val="21"/>
              </w:rPr>
              <w:t>Tax</w:t>
            </w:r>
            <w:r>
              <w:rPr>
                <w:rFonts w:hint="eastAsia"/>
                <w:szCs w:val="21"/>
              </w:rPr>
              <w:t>_</w:t>
            </w:r>
            <w:r>
              <w:rPr>
                <w:szCs w:val="21"/>
              </w:rPr>
              <w:t>1</w:t>
            </w:r>
            <w:r>
              <w:rPr>
                <w:rFonts w:hint="eastAsia"/>
                <w:szCs w:val="21"/>
              </w:rPr>
              <w:t>*</w:t>
            </w:r>
            <w:r>
              <w:rPr>
                <w:szCs w:val="21"/>
              </w:rPr>
              <w:t>Tax</w:t>
            </w:r>
            <w:r>
              <w:rPr>
                <w:rFonts w:hint="eastAsia"/>
                <w:szCs w:val="21"/>
              </w:rPr>
              <w:t>_</w:t>
            </w:r>
            <w:r>
              <w:rPr>
                <w:szCs w:val="21"/>
              </w:rPr>
              <w:t>2</w:t>
            </w:r>
          </w:p>
        </w:tc>
        <w:tc>
          <w:tcPr>
            <w:tcW w:w="952" w:type="pct"/>
            <w:tcBorders>
              <w:top w:val="nil"/>
              <w:left w:val="nil"/>
              <w:bottom w:val="nil"/>
              <w:right w:val="nil"/>
            </w:tcBorders>
            <w:vAlign w:val="center"/>
          </w:tcPr>
          <w:p w14:paraId="0ADB64C1" w14:textId="77777777" w:rsidR="00826951" w:rsidRDefault="00826951">
            <w:pPr>
              <w:spacing w:before="60" w:after="60"/>
              <w:ind w:firstLine="480"/>
              <w:jc w:val="center"/>
              <w:rPr>
                <w:szCs w:val="21"/>
              </w:rPr>
            </w:pPr>
          </w:p>
        </w:tc>
        <w:tc>
          <w:tcPr>
            <w:tcW w:w="944" w:type="pct"/>
            <w:tcBorders>
              <w:top w:val="nil"/>
              <w:left w:val="nil"/>
              <w:bottom w:val="nil"/>
              <w:right w:val="nil"/>
            </w:tcBorders>
            <w:vAlign w:val="center"/>
          </w:tcPr>
          <w:p w14:paraId="1DB4F0BF" w14:textId="77777777" w:rsidR="00826951" w:rsidRDefault="00826951">
            <w:pPr>
              <w:spacing w:before="60" w:after="60"/>
              <w:ind w:firstLine="480"/>
              <w:jc w:val="center"/>
              <w:rPr>
                <w:szCs w:val="21"/>
              </w:rPr>
            </w:pPr>
          </w:p>
        </w:tc>
        <w:tc>
          <w:tcPr>
            <w:tcW w:w="944" w:type="pct"/>
            <w:tcBorders>
              <w:top w:val="nil"/>
              <w:left w:val="nil"/>
              <w:bottom w:val="nil"/>
              <w:right w:val="nil"/>
            </w:tcBorders>
            <w:vAlign w:val="center"/>
          </w:tcPr>
          <w:p w14:paraId="41847E71" w14:textId="77777777" w:rsidR="00826951" w:rsidRDefault="00232FE1">
            <w:pPr>
              <w:spacing w:before="60" w:after="60"/>
              <w:ind w:firstLine="480"/>
              <w:jc w:val="center"/>
              <w:rPr>
                <w:szCs w:val="21"/>
              </w:rPr>
            </w:pPr>
            <w:r>
              <w:rPr>
                <w:rFonts w:hint="eastAsia"/>
                <w:szCs w:val="21"/>
              </w:rPr>
              <w:t>0.840**</w:t>
            </w:r>
          </w:p>
        </w:tc>
        <w:tc>
          <w:tcPr>
            <w:tcW w:w="917" w:type="pct"/>
            <w:tcBorders>
              <w:top w:val="nil"/>
              <w:left w:val="nil"/>
              <w:bottom w:val="nil"/>
              <w:right w:val="nil"/>
            </w:tcBorders>
            <w:vAlign w:val="center"/>
          </w:tcPr>
          <w:p w14:paraId="12F39197" w14:textId="77777777" w:rsidR="00826951" w:rsidRDefault="00232FE1">
            <w:pPr>
              <w:spacing w:before="60" w:after="60"/>
              <w:ind w:firstLine="480"/>
              <w:jc w:val="center"/>
              <w:rPr>
                <w:szCs w:val="21"/>
              </w:rPr>
            </w:pPr>
            <w:r>
              <w:rPr>
                <w:rFonts w:hint="eastAsia"/>
                <w:szCs w:val="21"/>
              </w:rPr>
              <w:t>0.824**</w:t>
            </w:r>
          </w:p>
        </w:tc>
      </w:tr>
      <w:tr w:rsidR="00826951" w14:paraId="1537936B" w14:textId="77777777">
        <w:trPr>
          <w:trHeight w:val="229"/>
          <w:jc w:val="center"/>
        </w:trPr>
        <w:tc>
          <w:tcPr>
            <w:tcW w:w="1242" w:type="pct"/>
            <w:vMerge/>
            <w:tcBorders>
              <w:top w:val="nil"/>
              <w:left w:val="nil"/>
              <w:bottom w:val="nil"/>
              <w:right w:val="nil"/>
            </w:tcBorders>
            <w:vAlign w:val="center"/>
          </w:tcPr>
          <w:p w14:paraId="1990F5F5" w14:textId="77777777" w:rsidR="00826951" w:rsidRDefault="00826951">
            <w:pPr>
              <w:spacing w:before="60" w:after="60"/>
              <w:ind w:firstLine="480"/>
              <w:jc w:val="center"/>
              <w:rPr>
                <w:szCs w:val="21"/>
              </w:rPr>
            </w:pPr>
          </w:p>
        </w:tc>
        <w:tc>
          <w:tcPr>
            <w:tcW w:w="952" w:type="pct"/>
            <w:tcBorders>
              <w:top w:val="nil"/>
              <w:left w:val="nil"/>
              <w:bottom w:val="nil"/>
              <w:right w:val="nil"/>
            </w:tcBorders>
            <w:vAlign w:val="center"/>
          </w:tcPr>
          <w:p w14:paraId="69386D5A" w14:textId="77777777" w:rsidR="00826951" w:rsidRDefault="00826951">
            <w:pPr>
              <w:spacing w:before="60" w:after="60"/>
              <w:ind w:firstLine="480"/>
              <w:jc w:val="center"/>
              <w:rPr>
                <w:szCs w:val="21"/>
              </w:rPr>
            </w:pPr>
          </w:p>
        </w:tc>
        <w:tc>
          <w:tcPr>
            <w:tcW w:w="944" w:type="pct"/>
            <w:tcBorders>
              <w:top w:val="nil"/>
              <w:left w:val="nil"/>
              <w:bottom w:val="nil"/>
              <w:right w:val="nil"/>
            </w:tcBorders>
            <w:vAlign w:val="center"/>
          </w:tcPr>
          <w:p w14:paraId="34C7FC20" w14:textId="77777777" w:rsidR="00826951" w:rsidRDefault="00826951">
            <w:pPr>
              <w:spacing w:before="60" w:after="60"/>
              <w:ind w:firstLine="480"/>
              <w:jc w:val="center"/>
              <w:rPr>
                <w:szCs w:val="21"/>
              </w:rPr>
            </w:pPr>
          </w:p>
        </w:tc>
        <w:tc>
          <w:tcPr>
            <w:tcW w:w="944" w:type="pct"/>
            <w:tcBorders>
              <w:top w:val="nil"/>
              <w:left w:val="nil"/>
              <w:bottom w:val="nil"/>
              <w:right w:val="nil"/>
            </w:tcBorders>
            <w:vAlign w:val="center"/>
          </w:tcPr>
          <w:p w14:paraId="772016B6" w14:textId="77777777" w:rsidR="00826951" w:rsidRDefault="00232FE1">
            <w:pPr>
              <w:spacing w:before="60" w:after="60"/>
              <w:ind w:firstLine="480"/>
              <w:jc w:val="center"/>
              <w:rPr>
                <w:szCs w:val="21"/>
              </w:rPr>
            </w:pPr>
            <w:r>
              <w:rPr>
                <w:rFonts w:hint="eastAsia"/>
                <w:szCs w:val="21"/>
              </w:rPr>
              <w:t>(2.23)</w:t>
            </w:r>
          </w:p>
        </w:tc>
        <w:tc>
          <w:tcPr>
            <w:tcW w:w="917" w:type="pct"/>
            <w:tcBorders>
              <w:top w:val="nil"/>
              <w:left w:val="nil"/>
              <w:bottom w:val="nil"/>
              <w:right w:val="nil"/>
            </w:tcBorders>
            <w:vAlign w:val="center"/>
          </w:tcPr>
          <w:p w14:paraId="25144213" w14:textId="77777777" w:rsidR="00826951" w:rsidRDefault="00232FE1">
            <w:pPr>
              <w:spacing w:before="60" w:after="60"/>
              <w:ind w:firstLine="480"/>
              <w:jc w:val="center"/>
              <w:rPr>
                <w:szCs w:val="21"/>
              </w:rPr>
            </w:pPr>
            <w:r>
              <w:rPr>
                <w:rFonts w:hint="eastAsia"/>
                <w:szCs w:val="21"/>
              </w:rPr>
              <w:t>(2.47)</w:t>
            </w:r>
          </w:p>
        </w:tc>
      </w:tr>
      <w:tr w:rsidR="00826951" w14:paraId="1FED9299" w14:textId="77777777">
        <w:trPr>
          <w:trHeight w:val="229"/>
          <w:jc w:val="center"/>
        </w:trPr>
        <w:tc>
          <w:tcPr>
            <w:tcW w:w="1242" w:type="pct"/>
            <w:vMerge w:val="restart"/>
            <w:tcBorders>
              <w:top w:val="nil"/>
              <w:left w:val="nil"/>
              <w:bottom w:val="nil"/>
              <w:right w:val="nil"/>
            </w:tcBorders>
            <w:vAlign w:val="center"/>
          </w:tcPr>
          <w:p w14:paraId="101F3269" w14:textId="77777777" w:rsidR="00826951" w:rsidRDefault="00232FE1">
            <w:pPr>
              <w:spacing w:before="60" w:after="60"/>
              <w:ind w:firstLine="480"/>
              <w:jc w:val="center"/>
              <w:rPr>
                <w:szCs w:val="21"/>
              </w:rPr>
            </w:pPr>
            <w:r>
              <w:rPr>
                <w:rFonts w:hint="eastAsia"/>
                <w:szCs w:val="21"/>
              </w:rPr>
              <w:t>Asset</w:t>
            </w:r>
          </w:p>
        </w:tc>
        <w:tc>
          <w:tcPr>
            <w:tcW w:w="952" w:type="pct"/>
            <w:tcBorders>
              <w:top w:val="nil"/>
              <w:left w:val="nil"/>
              <w:bottom w:val="nil"/>
              <w:right w:val="nil"/>
            </w:tcBorders>
            <w:vAlign w:val="center"/>
          </w:tcPr>
          <w:p w14:paraId="17DDA503" w14:textId="77777777" w:rsidR="00826951" w:rsidRDefault="00826951">
            <w:pPr>
              <w:spacing w:before="60" w:after="60"/>
              <w:ind w:firstLine="480"/>
              <w:jc w:val="center"/>
              <w:rPr>
                <w:szCs w:val="21"/>
              </w:rPr>
            </w:pPr>
          </w:p>
        </w:tc>
        <w:tc>
          <w:tcPr>
            <w:tcW w:w="944" w:type="pct"/>
            <w:tcBorders>
              <w:top w:val="nil"/>
              <w:left w:val="nil"/>
              <w:bottom w:val="nil"/>
              <w:right w:val="nil"/>
            </w:tcBorders>
            <w:vAlign w:val="center"/>
          </w:tcPr>
          <w:p w14:paraId="2D1026C7" w14:textId="77777777" w:rsidR="00826951" w:rsidRDefault="00232FE1">
            <w:pPr>
              <w:spacing w:before="60" w:after="60"/>
              <w:ind w:firstLine="480"/>
              <w:jc w:val="center"/>
              <w:rPr>
                <w:szCs w:val="21"/>
              </w:rPr>
            </w:pPr>
            <w:r>
              <w:rPr>
                <w:szCs w:val="21"/>
              </w:rPr>
              <w:t>0</w:t>
            </w:r>
            <w:r>
              <w:rPr>
                <w:rFonts w:hint="eastAsia"/>
                <w:szCs w:val="21"/>
              </w:rPr>
              <w:t>.076</w:t>
            </w:r>
            <w:r>
              <w:rPr>
                <w:szCs w:val="21"/>
              </w:rPr>
              <w:t>***</w:t>
            </w:r>
          </w:p>
        </w:tc>
        <w:tc>
          <w:tcPr>
            <w:tcW w:w="944" w:type="pct"/>
            <w:tcBorders>
              <w:top w:val="nil"/>
              <w:left w:val="nil"/>
              <w:bottom w:val="nil"/>
              <w:right w:val="nil"/>
            </w:tcBorders>
            <w:vAlign w:val="center"/>
          </w:tcPr>
          <w:p w14:paraId="5FAC6D18" w14:textId="77777777" w:rsidR="00826951" w:rsidRDefault="00826951">
            <w:pPr>
              <w:spacing w:before="60" w:after="60"/>
              <w:ind w:firstLine="480"/>
              <w:jc w:val="center"/>
              <w:rPr>
                <w:szCs w:val="21"/>
              </w:rPr>
            </w:pPr>
          </w:p>
        </w:tc>
        <w:tc>
          <w:tcPr>
            <w:tcW w:w="917" w:type="pct"/>
            <w:tcBorders>
              <w:top w:val="nil"/>
              <w:left w:val="nil"/>
              <w:bottom w:val="nil"/>
              <w:right w:val="nil"/>
            </w:tcBorders>
            <w:vAlign w:val="center"/>
          </w:tcPr>
          <w:p w14:paraId="74E21286" w14:textId="77777777" w:rsidR="00826951" w:rsidRDefault="00232FE1">
            <w:pPr>
              <w:spacing w:before="60" w:after="60"/>
              <w:ind w:firstLine="480"/>
              <w:jc w:val="center"/>
              <w:rPr>
                <w:szCs w:val="21"/>
              </w:rPr>
            </w:pPr>
            <w:r>
              <w:rPr>
                <w:rFonts w:hint="eastAsia"/>
                <w:szCs w:val="21"/>
              </w:rPr>
              <w:t>0.076***</w:t>
            </w:r>
          </w:p>
        </w:tc>
      </w:tr>
      <w:tr w:rsidR="00826951" w14:paraId="7442B609" w14:textId="77777777">
        <w:trPr>
          <w:trHeight w:val="229"/>
          <w:jc w:val="center"/>
        </w:trPr>
        <w:tc>
          <w:tcPr>
            <w:tcW w:w="1242" w:type="pct"/>
            <w:vMerge/>
            <w:tcBorders>
              <w:top w:val="nil"/>
              <w:left w:val="nil"/>
              <w:bottom w:val="nil"/>
              <w:right w:val="nil"/>
            </w:tcBorders>
            <w:vAlign w:val="center"/>
          </w:tcPr>
          <w:p w14:paraId="781DAB0E" w14:textId="77777777" w:rsidR="00826951" w:rsidRDefault="00826951">
            <w:pPr>
              <w:spacing w:before="60" w:after="60"/>
              <w:ind w:firstLine="480"/>
              <w:jc w:val="center"/>
              <w:rPr>
                <w:szCs w:val="21"/>
              </w:rPr>
            </w:pPr>
          </w:p>
        </w:tc>
        <w:tc>
          <w:tcPr>
            <w:tcW w:w="952" w:type="pct"/>
            <w:tcBorders>
              <w:top w:val="nil"/>
              <w:left w:val="nil"/>
              <w:bottom w:val="nil"/>
              <w:right w:val="nil"/>
            </w:tcBorders>
            <w:vAlign w:val="center"/>
          </w:tcPr>
          <w:p w14:paraId="2538301F" w14:textId="77777777" w:rsidR="00826951" w:rsidRDefault="00826951">
            <w:pPr>
              <w:spacing w:before="60" w:after="60"/>
              <w:ind w:firstLine="480"/>
              <w:jc w:val="center"/>
              <w:rPr>
                <w:szCs w:val="21"/>
              </w:rPr>
            </w:pPr>
          </w:p>
        </w:tc>
        <w:tc>
          <w:tcPr>
            <w:tcW w:w="944" w:type="pct"/>
            <w:tcBorders>
              <w:top w:val="nil"/>
              <w:left w:val="nil"/>
              <w:bottom w:val="nil"/>
              <w:right w:val="nil"/>
            </w:tcBorders>
            <w:vAlign w:val="center"/>
          </w:tcPr>
          <w:p w14:paraId="779AEECC" w14:textId="77777777" w:rsidR="00826951" w:rsidRDefault="00232FE1">
            <w:pPr>
              <w:spacing w:before="60" w:after="60"/>
              <w:ind w:firstLine="480"/>
              <w:jc w:val="center"/>
              <w:rPr>
                <w:szCs w:val="21"/>
              </w:rPr>
            </w:pPr>
            <w:r>
              <w:rPr>
                <w:szCs w:val="21"/>
              </w:rPr>
              <w:t>(</w:t>
            </w:r>
            <w:r>
              <w:rPr>
                <w:rFonts w:hint="eastAsia"/>
                <w:szCs w:val="21"/>
              </w:rPr>
              <w:t>10.06</w:t>
            </w:r>
            <w:r>
              <w:rPr>
                <w:szCs w:val="21"/>
              </w:rPr>
              <w:t>)</w:t>
            </w:r>
          </w:p>
        </w:tc>
        <w:tc>
          <w:tcPr>
            <w:tcW w:w="944" w:type="pct"/>
            <w:tcBorders>
              <w:top w:val="nil"/>
              <w:left w:val="nil"/>
              <w:bottom w:val="nil"/>
              <w:right w:val="nil"/>
            </w:tcBorders>
            <w:vAlign w:val="center"/>
          </w:tcPr>
          <w:p w14:paraId="0DC80AA3" w14:textId="77777777" w:rsidR="00826951" w:rsidRDefault="00826951">
            <w:pPr>
              <w:spacing w:before="60" w:after="60"/>
              <w:ind w:firstLine="480"/>
              <w:jc w:val="center"/>
              <w:rPr>
                <w:szCs w:val="21"/>
              </w:rPr>
            </w:pPr>
          </w:p>
        </w:tc>
        <w:tc>
          <w:tcPr>
            <w:tcW w:w="917" w:type="pct"/>
            <w:tcBorders>
              <w:top w:val="nil"/>
              <w:left w:val="nil"/>
              <w:bottom w:val="nil"/>
              <w:right w:val="nil"/>
            </w:tcBorders>
            <w:vAlign w:val="center"/>
          </w:tcPr>
          <w:p w14:paraId="4E4CD2E0" w14:textId="77777777" w:rsidR="00826951" w:rsidRDefault="00232FE1">
            <w:pPr>
              <w:spacing w:before="60" w:after="60"/>
              <w:ind w:firstLine="480"/>
              <w:jc w:val="center"/>
              <w:rPr>
                <w:szCs w:val="21"/>
              </w:rPr>
            </w:pPr>
            <w:r>
              <w:rPr>
                <w:rFonts w:hint="eastAsia"/>
                <w:szCs w:val="21"/>
              </w:rPr>
              <w:t>(10.47)</w:t>
            </w:r>
          </w:p>
        </w:tc>
      </w:tr>
      <w:tr w:rsidR="00826951" w14:paraId="03AB83B1" w14:textId="77777777">
        <w:trPr>
          <w:trHeight w:val="229"/>
          <w:jc w:val="center"/>
        </w:trPr>
        <w:tc>
          <w:tcPr>
            <w:tcW w:w="1242" w:type="pct"/>
            <w:vMerge w:val="restart"/>
            <w:tcBorders>
              <w:top w:val="nil"/>
              <w:left w:val="nil"/>
              <w:bottom w:val="nil"/>
              <w:right w:val="nil"/>
            </w:tcBorders>
            <w:vAlign w:val="center"/>
          </w:tcPr>
          <w:p w14:paraId="3E4E6F3B" w14:textId="77777777" w:rsidR="00826951" w:rsidRDefault="00232FE1">
            <w:pPr>
              <w:spacing w:before="60" w:after="60"/>
              <w:ind w:firstLine="480"/>
              <w:jc w:val="center"/>
              <w:rPr>
                <w:szCs w:val="21"/>
              </w:rPr>
            </w:pPr>
            <w:r>
              <w:rPr>
                <w:rFonts w:hint="eastAsia"/>
                <w:szCs w:val="21"/>
              </w:rPr>
              <w:t>Lev</w:t>
            </w:r>
          </w:p>
        </w:tc>
        <w:tc>
          <w:tcPr>
            <w:tcW w:w="952" w:type="pct"/>
            <w:tcBorders>
              <w:top w:val="nil"/>
              <w:left w:val="nil"/>
              <w:bottom w:val="nil"/>
              <w:right w:val="nil"/>
            </w:tcBorders>
            <w:vAlign w:val="center"/>
          </w:tcPr>
          <w:p w14:paraId="620DFCEE" w14:textId="77777777" w:rsidR="00826951" w:rsidRDefault="00826951">
            <w:pPr>
              <w:spacing w:before="60" w:after="60"/>
              <w:ind w:firstLine="480"/>
              <w:jc w:val="center"/>
              <w:rPr>
                <w:szCs w:val="21"/>
              </w:rPr>
            </w:pPr>
          </w:p>
        </w:tc>
        <w:tc>
          <w:tcPr>
            <w:tcW w:w="944" w:type="pct"/>
            <w:tcBorders>
              <w:top w:val="nil"/>
              <w:left w:val="nil"/>
              <w:bottom w:val="nil"/>
              <w:right w:val="nil"/>
            </w:tcBorders>
            <w:vAlign w:val="center"/>
          </w:tcPr>
          <w:p w14:paraId="4DAD0FC6" w14:textId="77777777" w:rsidR="00826951" w:rsidRDefault="00232FE1">
            <w:pPr>
              <w:spacing w:before="60" w:after="60"/>
              <w:ind w:firstLine="480"/>
              <w:jc w:val="center"/>
              <w:rPr>
                <w:szCs w:val="21"/>
              </w:rPr>
            </w:pPr>
            <w:r>
              <w:rPr>
                <w:szCs w:val="21"/>
              </w:rPr>
              <w:t>0.0</w:t>
            </w:r>
            <w:r>
              <w:rPr>
                <w:rFonts w:hint="eastAsia"/>
                <w:szCs w:val="21"/>
              </w:rPr>
              <w:t>12</w:t>
            </w:r>
          </w:p>
        </w:tc>
        <w:tc>
          <w:tcPr>
            <w:tcW w:w="944" w:type="pct"/>
            <w:tcBorders>
              <w:top w:val="nil"/>
              <w:left w:val="nil"/>
              <w:bottom w:val="nil"/>
              <w:right w:val="nil"/>
            </w:tcBorders>
            <w:vAlign w:val="center"/>
          </w:tcPr>
          <w:p w14:paraId="03430C8E" w14:textId="77777777" w:rsidR="00826951" w:rsidRDefault="00826951">
            <w:pPr>
              <w:spacing w:before="60" w:after="60"/>
              <w:ind w:firstLine="480"/>
              <w:jc w:val="center"/>
              <w:rPr>
                <w:szCs w:val="21"/>
              </w:rPr>
            </w:pPr>
          </w:p>
        </w:tc>
        <w:tc>
          <w:tcPr>
            <w:tcW w:w="917" w:type="pct"/>
            <w:tcBorders>
              <w:top w:val="nil"/>
              <w:left w:val="nil"/>
              <w:bottom w:val="nil"/>
              <w:right w:val="nil"/>
            </w:tcBorders>
            <w:vAlign w:val="center"/>
          </w:tcPr>
          <w:p w14:paraId="3E454D19" w14:textId="77777777" w:rsidR="00826951" w:rsidRDefault="00232FE1">
            <w:pPr>
              <w:spacing w:before="60" w:after="60"/>
              <w:ind w:firstLine="480"/>
              <w:jc w:val="center"/>
              <w:rPr>
                <w:szCs w:val="21"/>
              </w:rPr>
            </w:pPr>
            <w:r>
              <w:rPr>
                <w:rFonts w:hint="eastAsia"/>
                <w:szCs w:val="21"/>
              </w:rPr>
              <w:t>0.013</w:t>
            </w:r>
          </w:p>
        </w:tc>
      </w:tr>
      <w:tr w:rsidR="00826951" w14:paraId="46FBA739" w14:textId="77777777">
        <w:trPr>
          <w:trHeight w:val="229"/>
          <w:jc w:val="center"/>
        </w:trPr>
        <w:tc>
          <w:tcPr>
            <w:tcW w:w="1242" w:type="pct"/>
            <w:vMerge/>
            <w:tcBorders>
              <w:top w:val="nil"/>
              <w:left w:val="nil"/>
              <w:bottom w:val="nil"/>
              <w:right w:val="nil"/>
            </w:tcBorders>
            <w:vAlign w:val="center"/>
          </w:tcPr>
          <w:p w14:paraId="65E7CBFB" w14:textId="77777777" w:rsidR="00826951" w:rsidRDefault="00826951">
            <w:pPr>
              <w:spacing w:before="60" w:after="60"/>
              <w:ind w:firstLine="480"/>
              <w:jc w:val="center"/>
              <w:rPr>
                <w:szCs w:val="21"/>
              </w:rPr>
            </w:pPr>
          </w:p>
        </w:tc>
        <w:tc>
          <w:tcPr>
            <w:tcW w:w="952" w:type="pct"/>
            <w:tcBorders>
              <w:top w:val="nil"/>
              <w:left w:val="nil"/>
              <w:bottom w:val="nil"/>
              <w:right w:val="nil"/>
            </w:tcBorders>
            <w:vAlign w:val="center"/>
          </w:tcPr>
          <w:p w14:paraId="08893C3F" w14:textId="77777777" w:rsidR="00826951" w:rsidRDefault="00826951">
            <w:pPr>
              <w:spacing w:before="60" w:after="60"/>
              <w:ind w:firstLine="480"/>
              <w:jc w:val="center"/>
              <w:rPr>
                <w:szCs w:val="21"/>
              </w:rPr>
            </w:pPr>
          </w:p>
        </w:tc>
        <w:tc>
          <w:tcPr>
            <w:tcW w:w="944" w:type="pct"/>
            <w:tcBorders>
              <w:top w:val="nil"/>
              <w:left w:val="nil"/>
              <w:bottom w:val="nil"/>
              <w:right w:val="nil"/>
            </w:tcBorders>
            <w:vAlign w:val="center"/>
          </w:tcPr>
          <w:p w14:paraId="13D8EB1F" w14:textId="77777777" w:rsidR="00826951" w:rsidRDefault="00232FE1">
            <w:pPr>
              <w:spacing w:before="60" w:after="60"/>
              <w:ind w:firstLine="480"/>
              <w:jc w:val="center"/>
              <w:rPr>
                <w:szCs w:val="21"/>
              </w:rPr>
            </w:pPr>
            <w:r>
              <w:rPr>
                <w:szCs w:val="21"/>
              </w:rPr>
              <w:t>(0.</w:t>
            </w:r>
            <w:r>
              <w:rPr>
                <w:rFonts w:hint="eastAsia"/>
                <w:szCs w:val="21"/>
              </w:rPr>
              <w:t>49</w:t>
            </w:r>
            <w:r>
              <w:rPr>
                <w:szCs w:val="21"/>
              </w:rPr>
              <w:t>)</w:t>
            </w:r>
          </w:p>
        </w:tc>
        <w:tc>
          <w:tcPr>
            <w:tcW w:w="944" w:type="pct"/>
            <w:tcBorders>
              <w:top w:val="nil"/>
              <w:left w:val="nil"/>
              <w:bottom w:val="nil"/>
              <w:right w:val="nil"/>
            </w:tcBorders>
            <w:vAlign w:val="center"/>
          </w:tcPr>
          <w:p w14:paraId="03C0BA84" w14:textId="77777777" w:rsidR="00826951" w:rsidRDefault="00826951">
            <w:pPr>
              <w:spacing w:before="60" w:after="60"/>
              <w:ind w:firstLine="480"/>
              <w:jc w:val="center"/>
              <w:rPr>
                <w:szCs w:val="21"/>
              </w:rPr>
            </w:pPr>
          </w:p>
        </w:tc>
        <w:tc>
          <w:tcPr>
            <w:tcW w:w="917" w:type="pct"/>
            <w:tcBorders>
              <w:top w:val="nil"/>
              <w:left w:val="nil"/>
              <w:bottom w:val="nil"/>
              <w:right w:val="nil"/>
            </w:tcBorders>
            <w:vAlign w:val="center"/>
          </w:tcPr>
          <w:p w14:paraId="13BFFA8D" w14:textId="77777777" w:rsidR="00826951" w:rsidRDefault="00232FE1">
            <w:pPr>
              <w:spacing w:before="60" w:after="60"/>
              <w:ind w:firstLine="480"/>
              <w:jc w:val="center"/>
              <w:rPr>
                <w:szCs w:val="21"/>
              </w:rPr>
            </w:pPr>
            <w:r>
              <w:rPr>
                <w:rFonts w:hint="eastAsia"/>
                <w:szCs w:val="21"/>
              </w:rPr>
              <w:t>(0.49)</w:t>
            </w:r>
          </w:p>
        </w:tc>
      </w:tr>
      <w:tr w:rsidR="00826951" w14:paraId="2E6800E2" w14:textId="77777777">
        <w:trPr>
          <w:trHeight w:val="229"/>
          <w:jc w:val="center"/>
        </w:trPr>
        <w:tc>
          <w:tcPr>
            <w:tcW w:w="1242" w:type="pct"/>
            <w:vMerge w:val="restart"/>
            <w:tcBorders>
              <w:top w:val="nil"/>
              <w:left w:val="nil"/>
              <w:bottom w:val="nil"/>
              <w:right w:val="nil"/>
            </w:tcBorders>
            <w:vAlign w:val="center"/>
          </w:tcPr>
          <w:p w14:paraId="3F4B11CB" w14:textId="77777777" w:rsidR="00826951" w:rsidRDefault="00232FE1">
            <w:pPr>
              <w:spacing w:before="60" w:after="60"/>
              <w:ind w:firstLine="480"/>
              <w:jc w:val="center"/>
              <w:rPr>
                <w:szCs w:val="21"/>
              </w:rPr>
            </w:pPr>
            <w:r>
              <w:rPr>
                <w:szCs w:val="21"/>
              </w:rPr>
              <w:t>Top10</w:t>
            </w:r>
          </w:p>
        </w:tc>
        <w:tc>
          <w:tcPr>
            <w:tcW w:w="952" w:type="pct"/>
            <w:tcBorders>
              <w:top w:val="nil"/>
              <w:left w:val="nil"/>
              <w:bottom w:val="nil"/>
              <w:right w:val="nil"/>
            </w:tcBorders>
            <w:vAlign w:val="center"/>
          </w:tcPr>
          <w:p w14:paraId="3DF67BA7" w14:textId="77777777" w:rsidR="00826951" w:rsidRDefault="00826951">
            <w:pPr>
              <w:spacing w:before="60" w:after="60"/>
              <w:ind w:firstLine="480"/>
              <w:jc w:val="center"/>
              <w:rPr>
                <w:szCs w:val="21"/>
              </w:rPr>
            </w:pPr>
          </w:p>
        </w:tc>
        <w:tc>
          <w:tcPr>
            <w:tcW w:w="944" w:type="pct"/>
            <w:tcBorders>
              <w:top w:val="nil"/>
              <w:left w:val="nil"/>
              <w:bottom w:val="nil"/>
              <w:right w:val="nil"/>
            </w:tcBorders>
            <w:vAlign w:val="center"/>
          </w:tcPr>
          <w:p w14:paraId="33F28684" w14:textId="77777777" w:rsidR="00826951" w:rsidRDefault="00232FE1">
            <w:pPr>
              <w:spacing w:before="60" w:after="60"/>
              <w:ind w:firstLine="480"/>
              <w:jc w:val="center"/>
              <w:rPr>
                <w:szCs w:val="21"/>
              </w:rPr>
            </w:pPr>
            <w:r>
              <w:rPr>
                <w:szCs w:val="21"/>
              </w:rPr>
              <w:t>-0.00</w:t>
            </w:r>
            <w:r>
              <w:rPr>
                <w:rFonts w:hint="eastAsia"/>
                <w:szCs w:val="21"/>
              </w:rPr>
              <w:t>0</w:t>
            </w:r>
          </w:p>
        </w:tc>
        <w:tc>
          <w:tcPr>
            <w:tcW w:w="944" w:type="pct"/>
            <w:tcBorders>
              <w:top w:val="nil"/>
              <w:left w:val="nil"/>
              <w:bottom w:val="nil"/>
              <w:right w:val="nil"/>
            </w:tcBorders>
            <w:vAlign w:val="center"/>
          </w:tcPr>
          <w:p w14:paraId="7A1F4F6A" w14:textId="77777777" w:rsidR="00826951" w:rsidRDefault="00826951">
            <w:pPr>
              <w:spacing w:before="60" w:after="60"/>
              <w:ind w:firstLine="480"/>
              <w:jc w:val="center"/>
              <w:rPr>
                <w:szCs w:val="21"/>
              </w:rPr>
            </w:pPr>
          </w:p>
        </w:tc>
        <w:tc>
          <w:tcPr>
            <w:tcW w:w="917" w:type="pct"/>
            <w:tcBorders>
              <w:top w:val="nil"/>
              <w:left w:val="nil"/>
              <w:bottom w:val="nil"/>
              <w:right w:val="nil"/>
            </w:tcBorders>
            <w:vAlign w:val="center"/>
          </w:tcPr>
          <w:p w14:paraId="1E369111" w14:textId="77777777" w:rsidR="00826951" w:rsidRDefault="00232FE1">
            <w:pPr>
              <w:spacing w:before="60" w:after="60"/>
              <w:ind w:firstLine="480"/>
              <w:jc w:val="center"/>
              <w:rPr>
                <w:szCs w:val="21"/>
              </w:rPr>
            </w:pPr>
            <w:r>
              <w:rPr>
                <w:rFonts w:hint="eastAsia"/>
                <w:szCs w:val="21"/>
              </w:rPr>
              <w:t>-0.000</w:t>
            </w:r>
          </w:p>
        </w:tc>
      </w:tr>
      <w:tr w:rsidR="00826951" w14:paraId="7AE67E41" w14:textId="77777777">
        <w:trPr>
          <w:trHeight w:val="229"/>
          <w:jc w:val="center"/>
        </w:trPr>
        <w:tc>
          <w:tcPr>
            <w:tcW w:w="1242" w:type="pct"/>
            <w:vMerge/>
            <w:tcBorders>
              <w:top w:val="nil"/>
              <w:left w:val="nil"/>
              <w:bottom w:val="nil"/>
              <w:right w:val="nil"/>
            </w:tcBorders>
            <w:vAlign w:val="center"/>
          </w:tcPr>
          <w:p w14:paraId="66F6B16B" w14:textId="77777777" w:rsidR="00826951" w:rsidRDefault="00826951">
            <w:pPr>
              <w:spacing w:before="60" w:after="60"/>
              <w:ind w:firstLine="480"/>
              <w:jc w:val="center"/>
              <w:rPr>
                <w:szCs w:val="21"/>
              </w:rPr>
            </w:pPr>
          </w:p>
        </w:tc>
        <w:tc>
          <w:tcPr>
            <w:tcW w:w="952" w:type="pct"/>
            <w:tcBorders>
              <w:top w:val="nil"/>
              <w:left w:val="nil"/>
              <w:bottom w:val="nil"/>
              <w:right w:val="nil"/>
            </w:tcBorders>
            <w:vAlign w:val="center"/>
          </w:tcPr>
          <w:p w14:paraId="2101557A" w14:textId="77777777" w:rsidR="00826951" w:rsidRDefault="00826951">
            <w:pPr>
              <w:spacing w:before="60" w:after="60"/>
              <w:ind w:firstLine="480"/>
              <w:jc w:val="center"/>
              <w:rPr>
                <w:szCs w:val="21"/>
              </w:rPr>
            </w:pPr>
          </w:p>
        </w:tc>
        <w:tc>
          <w:tcPr>
            <w:tcW w:w="944" w:type="pct"/>
            <w:tcBorders>
              <w:top w:val="nil"/>
              <w:left w:val="nil"/>
              <w:bottom w:val="nil"/>
              <w:right w:val="nil"/>
            </w:tcBorders>
            <w:vAlign w:val="center"/>
          </w:tcPr>
          <w:p w14:paraId="4B38E99C" w14:textId="77777777" w:rsidR="00826951" w:rsidRDefault="00232FE1">
            <w:pPr>
              <w:spacing w:before="60" w:after="60"/>
              <w:ind w:firstLine="480"/>
              <w:jc w:val="center"/>
              <w:rPr>
                <w:szCs w:val="21"/>
              </w:rPr>
            </w:pPr>
            <w:r>
              <w:rPr>
                <w:szCs w:val="21"/>
              </w:rPr>
              <w:t>(</w:t>
            </w:r>
            <w:r>
              <w:rPr>
                <w:rFonts w:hint="eastAsia"/>
                <w:szCs w:val="21"/>
              </w:rPr>
              <w:t>-</w:t>
            </w:r>
            <w:r>
              <w:rPr>
                <w:szCs w:val="21"/>
              </w:rPr>
              <w:t>0.</w:t>
            </w:r>
            <w:r>
              <w:rPr>
                <w:rFonts w:hint="eastAsia"/>
                <w:szCs w:val="21"/>
              </w:rPr>
              <w:t>04</w:t>
            </w:r>
            <w:r>
              <w:rPr>
                <w:szCs w:val="21"/>
              </w:rPr>
              <w:t>)</w:t>
            </w:r>
          </w:p>
        </w:tc>
        <w:tc>
          <w:tcPr>
            <w:tcW w:w="944" w:type="pct"/>
            <w:tcBorders>
              <w:top w:val="nil"/>
              <w:left w:val="nil"/>
              <w:bottom w:val="nil"/>
              <w:right w:val="nil"/>
            </w:tcBorders>
            <w:vAlign w:val="center"/>
          </w:tcPr>
          <w:p w14:paraId="6166D9AA" w14:textId="77777777" w:rsidR="00826951" w:rsidRDefault="00826951">
            <w:pPr>
              <w:spacing w:before="60" w:after="60"/>
              <w:ind w:firstLine="480"/>
              <w:jc w:val="center"/>
              <w:rPr>
                <w:szCs w:val="21"/>
              </w:rPr>
            </w:pPr>
          </w:p>
        </w:tc>
        <w:tc>
          <w:tcPr>
            <w:tcW w:w="917" w:type="pct"/>
            <w:tcBorders>
              <w:top w:val="nil"/>
              <w:left w:val="nil"/>
              <w:bottom w:val="nil"/>
              <w:right w:val="nil"/>
            </w:tcBorders>
            <w:vAlign w:val="center"/>
          </w:tcPr>
          <w:p w14:paraId="41B94059" w14:textId="77777777" w:rsidR="00826951" w:rsidRDefault="00232FE1">
            <w:pPr>
              <w:spacing w:before="60" w:after="60"/>
              <w:ind w:firstLine="480"/>
              <w:jc w:val="center"/>
              <w:rPr>
                <w:szCs w:val="21"/>
              </w:rPr>
            </w:pPr>
            <w:r>
              <w:rPr>
                <w:rFonts w:hint="eastAsia"/>
                <w:szCs w:val="21"/>
              </w:rPr>
              <w:t>(-0.00)</w:t>
            </w:r>
          </w:p>
        </w:tc>
      </w:tr>
      <w:tr w:rsidR="00826951" w14:paraId="2065426A" w14:textId="77777777">
        <w:trPr>
          <w:trHeight w:val="229"/>
          <w:jc w:val="center"/>
        </w:trPr>
        <w:tc>
          <w:tcPr>
            <w:tcW w:w="1242" w:type="pct"/>
            <w:vMerge w:val="restart"/>
            <w:tcBorders>
              <w:top w:val="nil"/>
              <w:left w:val="nil"/>
              <w:bottom w:val="nil"/>
              <w:right w:val="nil"/>
            </w:tcBorders>
            <w:vAlign w:val="center"/>
          </w:tcPr>
          <w:p w14:paraId="77868157" w14:textId="77777777" w:rsidR="00826951" w:rsidRDefault="00232FE1">
            <w:pPr>
              <w:spacing w:before="60" w:after="60"/>
              <w:ind w:firstLine="480"/>
              <w:jc w:val="center"/>
              <w:rPr>
                <w:szCs w:val="21"/>
              </w:rPr>
            </w:pPr>
            <w:r>
              <w:rPr>
                <w:rFonts w:hint="eastAsia"/>
                <w:szCs w:val="21"/>
              </w:rPr>
              <w:t>Mag</w:t>
            </w:r>
          </w:p>
        </w:tc>
        <w:tc>
          <w:tcPr>
            <w:tcW w:w="952" w:type="pct"/>
            <w:tcBorders>
              <w:top w:val="nil"/>
              <w:left w:val="nil"/>
              <w:bottom w:val="nil"/>
              <w:right w:val="nil"/>
            </w:tcBorders>
            <w:vAlign w:val="center"/>
          </w:tcPr>
          <w:p w14:paraId="7E1CDF03" w14:textId="77777777" w:rsidR="00826951" w:rsidRDefault="00826951">
            <w:pPr>
              <w:spacing w:before="60" w:after="60"/>
              <w:ind w:firstLine="480"/>
              <w:jc w:val="center"/>
              <w:rPr>
                <w:szCs w:val="21"/>
              </w:rPr>
            </w:pPr>
          </w:p>
        </w:tc>
        <w:tc>
          <w:tcPr>
            <w:tcW w:w="944" w:type="pct"/>
            <w:tcBorders>
              <w:top w:val="nil"/>
              <w:left w:val="nil"/>
              <w:bottom w:val="nil"/>
              <w:right w:val="nil"/>
            </w:tcBorders>
            <w:vAlign w:val="center"/>
          </w:tcPr>
          <w:p w14:paraId="34A47266" w14:textId="77777777" w:rsidR="00826951" w:rsidRDefault="00232FE1">
            <w:pPr>
              <w:spacing w:before="60" w:after="60"/>
              <w:ind w:firstLine="480"/>
              <w:jc w:val="center"/>
              <w:rPr>
                <w:szCs w:val="21"/>
              </w:rPr>
            </w:pPr>
            <w:r>
              <w:rPr>
                <w:szCs w:val="21"/>
              </w:rPr>
              <w:t>0.</w:t>
            </w:r>
            <w:r>
              <w:rPr>
                <w:rFonts w:hint="eastAsia"/>
                <w:szCs w:val="21"/>
              </w:rPr>
              <w:t>018</w:t>
            </w:r>
          </w:p>
        </w:tc>
        <w:tc>
          <w:tcPr>
            <w:tcW w:w="944" w:type="pct"/>
            <w:tcBorders>
              <w:top w:val="nil"/>
              <w:left w:val="nil"/>
              <w:bottom w:val="nil"/>
              <w:right w:val="nil"/>
            </w:tcBorders>
            <w:vAlign w:val="center"/>
          </w:tcPr>
          <w:p w14:paraId="23C573B8" w14:textId="77777777" w:rsidR="00826951" w:rsidRDefault="00826951">
            <w:pPr>
              <w:spacing w:before="60" w:after="60"/>
              <w:ind w:firstLine="480"/>
              <w:jc w:val="center"/>
              <w:rPr>
                <w:szCs w:val="21"/>
              </w:rPr>
            </w:pPr>
          </w:p>
        </w:tc>
        <w:tc>
          <w:tcPr>
            <w:tcW w:w="917" w:type="pct"/>
            <w:tcBorders>
              <w:top w:val="nil"/>
              <w:left w:val="nil"/>
              <w:bottom w:val="nil"/>
              <w:right w:val="nil"/>
            </w:tcBorders>
            <w:vAlign w:val="center"/>
          </w:tcPr>
          <w:p w14:paraId="68F52A51" w14:textId="77777777" w:rsidR="00826951" w:rsidRDefault="00232FE1">
            <w:pPr>
              <w:spacing w:before="60" w:after="60"/>
              <w:ind w:firstLine="480"/>
              <w:jc w:val="center"/>
              <w:rPr>
                <w:szCs w:val="21"/>
              </w:rPr>
            </w:pPr>
            <w:r>
              <w:rPr>
                <w:rFonts w:hint="eastAsia"/>
                <w:szCs w:val="21"/>
              </w:rPr>
              <w:t>0.018</w:t>
            </w:r>
          </w:p>
        </w:tc>
      </w:tr>
      <w:tr w:rsidR="00826951" w14:paraId="58DBDC3E" w14:textId="77777777">
        <w:trPr>
          <w:trHeight w:val="229"/>
          <w:jc w:val="center"/>
        </w:trPr>
        <w:tc>
          <w:tcPr>
            <w:tcW w:w="1242" w:type="pct"/>
            <w:vMerge/>
            <w:tcBorders>
              <w:top w:val="nil"/>
              <w:left w:val="nil"/>
              <w:bottom w:val="nil"/>
              <w:right w:val="nil"/>
            </w:tcBorders>
            <w:vAlign w:val="center"/>
          </w:tcPr>
          <w:p w14:paraId="67B19FF1" w14:textId="77777777" w:rsidR="00826951" w:rsidRDefault="00826951">
            <w:pPr>
              <w:spacing w:before="60" w:after="60"/>
              <w:ind w:firstLine="480"/>
              <w:jc w:val="center"/>
              <w:rPr>
                <w:szCs w:val="21"/>
              </w:rPr>
            </w:pPr>
          </w:p>
        </w:tc>
        <w:tc>
          <w:tcPr>
            <w:tcW w:w="952" w:type="pct"/>
            <w:tcBorders>
              <w:top w:val="nil"/>
              <w:left w:val="nil"/>
              <w:bottom w:val="nil"/>
              <w:right w:val="nil"/>
            </w:tcBorders>
            <w:vAlign w:val="center"/>
          </w:tcPr>
          <w:p w14:paraId="2451CCAD" w14:textId="77777777" w:rsidR="00826951" w:rsidRDefault="00826951">
            <w:pPr>
              <w:spacing w:before="60" w:after="60"/>
              <w:ind w:firstLine="480"/>
              <w:jc w:val="center"/>
              <w:rPr>
                <w:szCs w:val="21"/>
              </w:rPr>
            </w:pPr>
          </w:p>
        </w:tc>
        <w:tc>
          <w:tcPr>
            <w:tcW w:w="944" w:type="pct"/>
            <w:tcBorders>
              <w:top w:val="nil"/>
              <w:left w:val="nil"/>
              <w:bottom w:val="nil"/>
              <w:right w:val="nil"/>
            </w:tcBorders>
            <w:vAlign w:val="center"/>
          </w:tcPr>
          <w:p w14:paraId="7125C071" w14:textId="77777777" w:rsidR="00826951" w:rsidRDefault="00232FE1">
            <w:pPr>
              <w:spacing w:before="60" w:after="60"/>
              <w:ind w:firstLine="480"/>
              <w:jc w:val="center"/>
              <w:rPr>
                <w:szCs w:val="21"/>
              </w:rPr>
            </w:pPr>
            <w:r>
              <w:rPr>
                <w:szCs w:val="21"/>
              </w:rPr>
              <w:t>(0.</w:t>
            </w:r>
            <w:r>
              <w:rPr>
                <w:rFonts w:hint="eastAsia"/>
                <w:szCs w:val="21"/>
              </w:rPr>
              <w:t>29</w:t>
            </w:r>
            <w:r>
              <w:rPr>
                <w:szCs w:val="21"/>
              </w:rPr>
              <w:t>)</w:t>
            </w:r>
          </w:p>
        </w:tc>
        <w:tc>
          <w:tcPr>
            <w:tcW w:w="944" w:type="pct"/>
            <w:tcBorders>
              <w:top w:val="nil"/>
              <w:left w:val="nil"/>
              <w:bottom w:val="nil"/>
              <w:right w:val="nil"/>
            </w:tcBorders>
            <w:vAlign w:val="center"/>
          </w:tcPr>
          <w:p w14:paraId="5054A6B6" w14:textId="77777777" w:rsidR="00826951" w:rsidRDefault="00826951">
            <w:pPr>
              <w:spacing w:before="60" w:after="60"/>
              <w:ind w:firstLine="480"/>
              <w:jc w:val="center"/>
              <w:rPr>
                <w:szCs w:val="21"/>
              </w:rPr>
            </w:pPr>
          </w:p>
        </w:tc>
        <w:tc>
          <w:tcPr>
            <w:tcW w:w="917" w:type="pct"/>
            <w:tcBorders>
              <w:top w:val="nil"/>
              <w:left w:val="nil"/>
              <w:bottom w:val="nil"/>
              <w:right w:val="nil"/>
            </w:tcBorders>
            <w:vAlign w:val="center"/>
          </w:tcPr>
          <w:p w14:paraId="5A8C711A" w14:textId="77777777" w:rsidR="00826951" w:rsidRDefault="00232FE1">
            <w:pPr>
              <w:spacing w:before="60" w:after="60"/>
              <w:ind w:firstLine="480"/>
              <w:jc w:val="center"/>
              <w:rPr>
                <w:szCs w:val="21"/>
              </w:rPr>
            </w:pPr>
            <w:r>
              <w:rPr>
                <w:rFonts w:hint="eastAsia"/>
                <w:szCs w:val="21"/>
              </w:rPr>
              <w:t>(0.29)</w:t>
            </w:r>
          </w:p>
        </w:tc>
      </w:tr>
      <w:tr w:rsidR="00826951" w14:paraId="13BC962B" w14:textId="77777777">
        <w:trPr>
          <w:trHeight w:val="229"/>
          <w:jc w:val="center"/>
        </w:trPr>
        <w:tc>
          <w:tcPr>
            <w:tcW w:w="1242" w:type="pct"/>
            <w:vMerge w:val="restart"/>
            <w:tcBorders>
              <w:top w:val="nil"/>
              <w:left w:val="nil"/>
              <w:bottom w:val="nil"/>
              <w:right w:val="nil"/>
            </w:tcBorders>
            <w:vAlign w:val="center"/>
          </w:tcPr>
          <w:p w14:paraId="059D22A6" w14:textId="77777777" w:rsidR="00826951" w:rsidRDefault="00232FE1">
            <w:pPr>
              <w:spacing w:before="60" w:after="60"/>
              <w:ind w:firstLine="480"/>
              <w:jc w:val="center"/>
              <w:rPr>
                <w:szCs w:val="21"/>
              </w:rPr>
            </w:pPr>
            <w:r>
              <w:rPr>
                <w:rFonts w:hint="eastAsia"/>
                <w:szCs w:val="21"/>
              </w:rPr>
              <w:t>Soe</w:t>
            </w:r>
          </w:p>
        </w:tc>
        <w:tc>
          <w:tcPr>
            <w:tcW w:w="952" w:type="pct"/>
            <w:tcBorders>
              <w:top w:val="nil"/>
              <w:left w:val="nil"/>
              <w:bottom w:val="nil"/>
              <w:right w:val="nil"/>
            </w:tcBorders>
            <w:vAlign w:val="center"/>
          </w:tcPr>
          <w:p w14:paraId="7846F1E6" w14:textId="77777777" w:rsidR="00826951" w:rsidRDefault="00826951">
            <w:pPr>
              <w:spacing w:before="60" w:after="60"/>
              <w:ind w:firstLine="480"/>
              <w:jc w:val="center"/>
              <w:rPr>
                <w:szCs w:val="21"/>
              </w:rPr>
            </w:pPr>
          </w:p>
        </w:tc>
        <w:tc>
          <w:tcPr>
            <w:tcW w:w="944" w:type="pct"/>
            <w:tcBorders>
              <w:top w:val="nil"/>
              <w:left w:val="nil"/>
              <w:bottom w:val="nil"/>
              <w:right w:val="nil"/>
            </w:tcBorders>
            <w:vAlign w:val="center"/>
          </w:tcPr>
          <w:p w14:paraId="54BAFC37" w14:textId="77777777" w:rsidR="00826951" w:rsidRDefault="00232FE1">
            <w:pPr>
              <w:spacing w:before="60" w:after="60"/>
              <w:ind w:firstLine="480"/>
              <w:jc w:val="center"/>
              <w:rPr>
                <w:szCs w:val="21"/>
              </w:rPr>
            </w:pPr>
            <w:r>
              <w:rPr>
                <w:szCs w:val="21"/>
              </w:rPr>
              <w:t>0.0</w:t>
            </w:r>
            <w:r>
              <w:rPr>
                <w:rFonts w:hint="eastAsia"/>
                <w:szCs w:val="21"/>
              </w:rPr>
              <w:t>17</w:t>
            </w:r>
          </w:p>
        </w:tc>
        <w:tc>
          <w:tcPr>
            <w:tcW w:w="944" w:type="pct"/>
            <w:tcBorders>
              <w:top w:val="nil"/>
              <w:left w:val="nil"/>
              <w:bottom w:val="nil"/>
              <w:right w:val="nil"/>
            </w:tcBorders>
            <w:vAlign w:val="center"/>
          </w:tcPr>
          <w:p w14:paraId="246AA6F8" w14:textId="77777777" w:rsidR="00826951" w:rsidRDefault="00826951">
            <w:pPr>
              <w:spacing w:before="60" w:after="60"/>
              <w:ind w:firstLine="480"/>
              <w:jc w:val="center"/>
              <w:rPr>
                <w:szCs w:val="21"/>
              </w:rPr>
            </w:pPr>
          </w:p>
        </w:tc>
        <w:tc>
          <w:tcPr>
            <w:tcW w:w="917" w:type="pct"/>
            <w:tcBorders>
              <w:top w:val="nil"/>
              <w:left w:val="nil"/>
              <w:bottom w:val="nil"/>
              <w:right w:val="nil"/>
            </w:tcBorders>
            <w:vAlign w:val="center"/>
          </w:tcPr>
          <w:p w14:paraId="2A943B88" w14:textId="77777777" w:rsidR="00826951" w:rsidRDefault="00232FE1">
            <w:pPr>
              <w:spacing w:before="60" w:after="60"/>
              <w:ind w:firstLine="480"/>
              <w:jc w:val="center"/>
              <w:rPr>
                <w:szCs w:val="21"/>
              </w:rPr>
            </w:pPr>
            <w:r>
              <w:rPr>
                <w:rFonts w:hint="eastAsia"/>
                <w:szCs w:val="21"/>
              </w:rPr>
              <w:t>0.017</w:t>
            </w:r>
          </w:p>
        </w:tc>
      </w:tr>
      <w:tr w:rsidR="00826951" w14:paraId="30978EE0" w14:textId="77777777">
        <w:trPr>
          <w:trHeight w:val="229"/>
          <w:jc w:val="center"/>
        </w:trPr>
        <w:tc>
          <w:tcPr>
            <w:tcW w:w="1242" w:type="pct"/>
            <w:vMerge/>
            <w:tcBorders>
              <w:top w:val="nil"/>
              <w:left w:val="nil"/>
              <w:bottom w:val="nil"/>
              <w:right w:val="nil"/>
            </w:tcBorders>
            <w:vAlign w:val="center"/>
          </w:tcPr>
          <w:p w14:paraId="44D9A738" w14:textId="77777777" w:rsidR="00826951" w:rsidRDefault="00826951">
            <w:pPr>
              <w:spacing w:before="60" w:after="60"/>
              <w:ind w:firstLine="480"/>
              <w:jc w:val="center"/>
              <w:rPr>
                <w:szCs w:val="21"/>
              </w:rPr>
            </w:pPr>
          </w:p>
        </w:tc>
        <w:tc>
          <w:tcPr>
            <w:tcW w:w="952" w:type="pct"/>
            <w:tcBorders>
              <w:top w:val="nil"/>
              <w:left w:val="nil"/>
              <w:bottom w:val="nil"/>
              <w:right w:val="nil"/>
            </w:tcBorders>
            <w:vAlign w:val="center"/>
          </w:tcPr>
          <w:p w14:paraId="6CF0E0A3" w14:textId="77777777" w:rsidR="00826951" w:rsidRDefault="00826951">
            <w:pPr>
              <w:spacing w:before="60" w:after="60"/>
              <w:ind w:firstLine="480"/>
              <w:jc w:val="center"/>
              <w:rPr>
                <w:szCs w:val="21"/>
              </w:rPr>
            </w:pPr>
          </w:p>
        </w:tc>
        <w:tc>
          <w:tcPr>
            <w:tcW w:w="944" w:type="pct"/>
            <w:tcBorders>
              <w:top w:val="nil"/>
              <w:left w:val="nil"/>
              <w:bottom w:val="nil"/>
              <w:right w:val="nil"/>
            </w:tcBorders>
            <w:vAlign w:val="center"/>
          </w:tcPr>
          <w:p w14:paraId="6FE6D07D" w14:textId="77777777" w:rsidR="00826951" w:rsidRDefault="00232FE1">
            <w:pPr>
              <w:spacing w:before="60" w:after="60"/>
              <w:ind w:firstLine="480"/>
              <w:jc w:val="center"/>
              <w:rPr>
                <w:szCs w:val="21"/>
              </w:rPr>
            </w:pPr>
            <w:r>
              <w:rPr>
                <w:szCs w:val="21"/>
              </w:rPr>
              <w:t>(0.</w:t>
            </w:r>
            <w:r>
              <w:rPr>
                <w:rFonts w:hint="eastAsia"/>
                <w:szCs w:val="21"/>
              </w:rPr>
              <w:t>40</w:t>
            </w:r>
            <w:r>
              <w:rPr>
                <w:szCs w:val="21"/>
              </w:rPr>
              <w:t>)</w:t>
            </w:r>
          </w:p>
        </w:tc>
        <w:tc>
          <w:tcPr>
            <w:tcW w:w="944" w:type="pct"/>
            <w:tcBorders>
              <w:top w:val="nil"/>
              <w:left w:val="nil"/>
              <w:bottom w:val="nil"/>
              <w:right w:val="nil"/>
            </w:tcBorders>
            <w:vAlign w:val="center"/>
          </w:tcPr>
          <w:p w14:paraId="04D92E3F" w14:textId="77777777" w:rsidR="00826951" w:rsidRDefault="00826951">
            <w:pPr>
              <w:spacing w:before="60" w:after="60"/>
              <w:ind w:firstLine="480"/>
              <w:jc w:val="center"/>
              <w:rPr>
                <w:szCs w:val="21"/>
              </w:rPr>
            </w:pPr>
          </w:p>
        </w:tc>
        <w:tc>
          <w:tcPr>
            <w:tcW w:w="917" w:type="pct"/>
            <w:tcBorders>
              <w:top w:val="nil"/>
              <w:left w:val="nil"/>
              <w:bottom w:val="nil"/>
              <w:right w:val="nil"/>
            </w:tcBorders>
            <w:vAlign w:val="center"/>
          </w:tcPr>
          <w:p w14:paraId="1ACFCA7B" w14:textId="77777777" w:rsidR="00826951" w:rsidRDefault="00232FE1">
            <w:pPr>
              <w:spacing w:before="60" w:after="60"/>
              <w:ind w:firstLine="480"/>
              <w:jc w:val="center"/>
              <w:rPr>
                <w:szCs w:val="21"/>
              </w:rPr>
            </w:pPr>
            <w:r>
              <w:rPr>
                <w:rFonts w:hint="eastAsia"/>
                <w:szCs w:val="21"/>
              </w:rPr>
              <w:t>(0.41)</w:t>
            </w:r>
          </w:p>
        </w:tc>
      </w:tr>
      <w:tr w:rsidR="00826951" w14:paraId="1BE49657" w14:textId="77777777">
        <w:trPr>
          <w:trHeight w:val="229"/>
          <w:jc w:val="center"/>
        </w:trPr>
        <w:tc>
          <w:tcPr>
            <w:tcW w:w="1242" w:type="pct"/>
            <w:tcBorders>
              <w:top w:val="nil"/>
              <w:left w:val="nil"/>
              <w:bottom w:val="nil"/>
              <w:right w:val="nil"/>
            </w:tcBorders>
            <w:vAlign w:val="center"/>
          </w:tcPr>
          <w:p w14:paraId="4150F813" w14:textId="77777777" w:rsidR="00826951" w:rsidRDefault="00232FE1" w:rsidP="00520E33">
            <w:pPr>
              <w:spacing w:before="60" w:after="60"/>
              <w:ind w:leftChars="200" w:left="630" w:hangingChars="100" w:hanging="210"/>
              <w:rPr>
                <w:szCs w:val="21"/>
              </w:rPr>
            </w:pPr>
            <w:r>
              <w:rPr>
                <w:rFonts w:hint="eastAsia"/>
                <w:szCs w:val="21"/>
              </w:rPr>
              <w:t>企业、行业和年</w:t>
            </w:r>
            <w:r w:rsidR="00520E33">
              <w:rPr>
                <w:rFonts w:hint="eastAsia"/>
                <w:szCs w:val="21"/>
              </w:rPr>
              <w:t xml:space="preserve"> </w:t>
            </w:r>
            <w:r w:rsidR="00520E33">
              <w:rPr>
                <w:szCs w:val="21"/>
              </w:rPr>
              <w:t xml:space="preserve">  </w:t>
            </w:r>
            <w:proofErr w:type="gramStart"/>
            <w:r>
              <w:rPr>
                <w:rFonts w:hint="eastAsia"/>
                <w:szCs w:val="21"/>
              </w:rPr>
              <w:t>份固定</w:t>
            </w:r>
            <w:proofErr w:type="gramEnd"/>
            <w:r>
              <w:rPr>
                <w:rFonts w:hint="eastAsia"/>
                <w:szCs w:val="21"/>
              </w:rPr>
              <w:t>效应</w:t>
            </w:r>
          </w:p>
        </w:tc>
        <w:tc>
          <w:tcPr>
            <w:tcW w:w="952" w:type="pct"/>
            <w:tcBorders>
              <w:top w:val="nil"/>
              <w:left w:val="nil"/>
              <w:bottom w:val="nil"/>
              <w:right w:val="nil"/>
            </w:tcBorders>
            <w:vAlign w:val="center"/>
          </w:tcPr>
          <w:p w14:paraId="5A49BC6E" w14:textId="77777777" w:rsidR="00826951" w:rsidRDefault="00232FE1">
            <w:pPr>
              <w:spacing w:before="60" w:after="60"/>
              <w:ind w:firstLine="480"/>
              <w:jc w:val="center"/>
              <w:rPr>
                <w:szCs w:val="21"/>
              </w:rPr>
            </w:pPr>
            <w:r>
              <w:rPr>
                <w:rFonts w:hint="eastAsia"/>
                <w:szCs w:val="21"/>
              </w:rPr>
              <w:t>控制</w:t>
            </w:r>
          </w:p>
        </w:tc>
        <w:tc>
          <w:tcPr>
            <w:tcW w:w="944" w:type="pct"/>
            <w:tcBorders>
              <w:top w:val="nil"/>
              <w:left w:val="nil"/>
              <w:bottom w:val="nil"/>
              <w:right w:val="nil"/>
            </w:tcBorders>
            <w:vAlign w:val="center"/>
          </w:tcPr>
          <w:p w14:paraId="59CEA565" w14:textId="77777777" w:rsidR="00826951" w:rsidRDefault="00232FE1">
            <w:pPr>
              <w:spacing w:before="60" w:after="60"/>
              <w:ind w:firstLine="480"/>
              <w:jc w:val="center"/>
              <w:rPr>
                <w:szCs w:val="21"/>
              </w:rPr>
            </w:pPr>
            <w:r>
              <w:rPr>
                <w:rFonts w:hint="eastAsia"/>
                <w:szCs w:val="21"/>
              </w:rPr>
              <w:t>控制</w:t>
            </w:r>
          </w:p>
        </w:tc>
        <w:tc>
          <w:tcPr>
            <w:tcW w:w="944" w:type="pct"/>
            <w:tcBorders>
              <w:top w:val="nil"/>
              <w:left w:val="nil"/>
              <w:bottom w:val="nil"/>
              <w:right w:val="nil"/>
            </w:tcBorders>
            <w:vAlign w:val="center"/>
          </w:tcPr>
          <w:p w14:paraId="67AC00EF" w14:textId="77777777" w:rsidR="00826951" w:rsidRDefault="00232FE1">
            <w:pPr>
              <w:spacing w:before="60" w:after="60"/>
              <w:ind w:firstLine="480"/>
              <w:jc w:val="center"/>
              <w:rPr>
                <w:szCs w:val="21"/>
              </w:rPr>
            </w:pPr>
            <w:r>
              <w:rPr>
                <w:rFonts w:hint="eastAsia"/>
                <w:szCs w:val="21"/>
              </w:rPr>
              <w:t>控制</w:t>
            </w:r>
          </w:p>
        </w:tc>
        <w:tc>
          <w:tcPr>
            <w:tcW w:w="917" w:type="pct"/>
            <w:tcBorders>
              <w:top w:val="nil"/>
              <w:left w:val="nil"/>
              <w:bottom w:val="nil"/>
              <w:right w:val="nil"/>
            </w:tcBorders>
            <w:vAlign w:val="center"/>
          </w:tcPr>
          <w:p w14:paraId="4CACCA95" w14:textId="77777777" w:rsidR="00826951" w:rsidRDefault="00232FE1">
            <w:pPr>
              <w:spacing w:before="60" w:after="60"/>
              <w:ind w:firstLine="480"/>
              <w:jc w:val="center"/>
              <w:rPr>
                <w:szCs w:val="21"/>
              </w:rPr>
            </w:pPr>
            <w:r>
              <w:rPr>
                <w:rFonts w:hint="eastAsia"/>
                <w:szCs w:val="21"/>
              </w:rPr>
              <w:t>控制</w:t>
            </w:r>
          </w:p>
        </w:tc>
      </w:tr>
      <w:tr w:rsidR="00826951" w14:paraId="63DA6497" w14:textId="77777777">
        <w:trPr>
          <w:trHeight w:val="229"/>
          <w:jc w:val="center"/>
        </w:trPr>
        <w:tc>
          <w:tcPr>
            <w:tcW w:w="1242" w:type="pct"/>
            <w:vMerge w:val="restart"/>
            <w:tcBorders>
              <w:top w:val="nil"/>
              <w:left w:val="nil"/>
              <w:bottom w:val="nil"/>
              <w:right w:val="nil"/>
            </w:tcBorders>
            <w:vAlign w:val="center"/>
          </w:tcPr>
          <w:p w14:paraId="2B6843C6" w14:textId="77777777" w:rsidR="00826951" w:rsidRDefault="00232FE1">
            <w:pPr>
              <w:spacing w:before="60" w:after="60"/>
              <w:ind w:firstLine="480"/>
              <w:jc w:val="center"/>
              <w:rPr>
                <w:szCs w:val="21"/>
              </w:rPr>
            </w:pPr>
            <w:r>
              <w:rPr>
                <w:rFonts w:hint="eastAsia"/>
                <w:szCs w:val="21"/>
              </w:rPr>
              <w:t>常数项</w:t>
            </w:r>
          </w:p>
        </w:tc>
        <w:tc>
          <w:tcPr>
            <w:tcW w:w="952" w:type="pct"/>
            <w:tcBorders>
              <w:top w:val="nil"/>
              <w:left w:val="nil"/>
              <w:bottom w:val="nil"/>
              <w:right w:val="nil"/>
            </w:tcBorders>
            <w:vAlign w:val="center"/>
          </w:tcPr>
          <w:p w14:paraId="59FCD74C" w14:textId="77777777" w:rsidR="00826951" w:rsidRDefault="00232FE1">
            <w:pPr>
              <w:spacing w:before="60" w:after="60"/>
              <w:ind w:firstLine="480"/>
              <w:jc w:val="center"/>
              <w:rPr>
                <w:szCs w:val="21"/>
              </w:rPr>
            </w:pPr>
            <w:r>
              <w:rPr>
                <w:szCs w:val="21"/>
              </w:rPr>
              <w:t>0</w:t>
            </w:r>
            <w:r>
              <w:rPr>
                <w:rFonts w:hint="eastAsia"/>
                <w:szCs w:val="21"/>
              </w:rPr>
              <w:t>.332***</w:t>
            </w:r>
          </w:p>
        </w:tc>
        <w:tc>
          <w:tcPr>
            <w:tcW w:w="944" w:type="pct"/>
            <w:tcBorders>
              <w:top w:val="nil"/>
              <w:left w:val="nil"/>
              <w:bottom w:val="nil"/>
              <w:right w:val="nil"/>
            </w:tcBorders>
            <w:vAlign w:val="center"/>
          </w:tcPr>
          <w:p w14:paraId="53DC6CAE" w14:textId="77777777" w:rsidR="00826951" w:rsidRDefault="00232FE1">
            <w:pPr>
              <w:spacing w:before="60" w:after="60"/>
              <w:ind w:firstLine="480"/>
              <w:jc w:val="center"/>
              <w:rPr>
                <w:szCs w:val="21"/>
              </w:rPr>
            </w:pPr>
            <w:r>
              <w:rPr>
                <w:rFonts w:hint="eastAsia"/>
                <w:szCs w:val="21"/>
              </w:rPr>
              <w:t>-1.284</w:t>
            </w:r>
            <w:r>
              <w:rPr>
                <w:szCs w:val="21"/>
              </w:rPr>
              <w:t>***</w:t>
            </w:r>
          </w:p>
        </w:tc>
        <w:tc>
          <w:tcPr>
            <w:tcW w:w="944" w:type="pct"/>
            <w:tcBorders>
              <w:top w:val="nil"/>
              <w:left w:val="nil"/>
              <w:bottom w:val="nil"/>
              <w:right w:val="nil"/>
            </w:tcBorders>
            <w:vAlign w:val="center"/>
          </w:tcPr>
          <w:p w14:paraId="4A422288" w14:textId="77777777" w:rsidR="00826951" w:rsidRDefault="00232FE1">
            <w:pPr>
              <w:spacing w:before="60" w:after="60"/>
              <w:ind w:firstLine="480"/>
              <w:jc w:val="center"/>
              <w:rPr>
                <w:szCs w:val="21"/>
              </w:rPr>
            </w:pPr>
            <w:r>
              <w:rPr>
                <w:szCs w:val="21"/>
              </w:rPr>
              <w:t>0</w:t>
            </w:r>
            <w:r>
              <w:rPr>
                <w:rFonts w:hint="eastAsia"/>
                <w:szCs w:val="21"/>
              </w:rPr>
              <w:t>.339***</w:t>
            </w:r>
          </w:p>
        </w:tc>
        <w:tc>
          <w:tcPr>
            <w:tcW w:w="917" w:type="pct"/>
            <w:tcBorders>
              <w:top w:val="nil"/>
              <w:left w:val="nil"/>
              <w:bottom w:val="nil"/>
              <w:right w:val="nil"/>
            </w:tcBorders>
            <w:vAlign w:val="center"/>
          </w:tcPr>
          <w:p w14:paraId="663394A5" w14:textId="77777777" w:rsidR="00826951" w:rsidRDefault="00232FE1">
            <w:pPr>
              <w:spacing w:before="60" w:after="60"/>
              <w:ind w:firstLine="480"/>
              <w:jc w:val="center"/>
              <w:rPr>
                <w:szCs w:val="21"/>
              </w:rPr>
            </w:pPr>
            <w:r>
              <w:rPr>
                <w:rFonts w:hint="eastAsia"/>
                <w:szCs w:val="21"/>
              </w:rPr>
              <w:t>-1.276***</w:t>
            </w:r>
          </w:p>
        </w:tc>
      </w:tr>
      <w:tr w:rsidR="00826951" w14:paraId="7382DF14" w14:textId="77777777">
        <w:trPr>
          <w:trHeight w:val="229"/>
          <w:jc w:val="center"/>
        </w:trPr>
        <w:tc>
          <w:tcPr>
            <w:tcW w:w="1242" w:type="pct"/>
            <w:vMerge/>
            <w:tcBorders>
              <w:top w:val="nil"/>
              <w:left w:val="nil"/>
              <w:bottom w:val="nil"/>
              <w:right w:val="nil"/>
            </w:tcBorders>
            <w:vAlign w:val="center"/>
          </w:tcPr>
          <w:p w14:paraId="4C51EF37" w14:textId="77777777" w:rsidR="00826951" w:rsidRDefault="00826951">
            <w:pPr>
              <w:spacing w:before="60" w:after="60"/>
              <w:ind w:firstLine="480"/>
              <w:jc w:val="center"/>
              <w:rPr>
                <w:szCs w:val="21"/>
              </w:rPr>
            </w:pPr>
          </w:p>
        </w:tc>
        <w:tc>
          <w:tcPr>
            <w:tcW w:w="952" w:type="pct"/>
            <w:tcBorders>
              <w:top w:val="nil"/>
              <w:left w:val="nil"/>
              <w:bottom w:val="nil"/>
              <w:right w:val="nil"/>
            </w:tcBorders>
            <w:vAlign w:val="center"/>
          </w:tcPr>
          <w:p w14:paraId="7E52DC34" w14:textId="77777777" w:rsidR="00826951" w:rsidRDefault="00232FE1">
            <w:pPr>
              <w:spacing w:before="60" w:after="60"/>
              <w:ind w:firstLine="480"/>
              <w:jc w:val="center"/>
              <w:rPr>
                <w:szCs w:val="21"/>
              </w:rPr>
            </w:pPr>
            <w:r>
              <w:rPr>
                <w:rFonts w:hint="eastAsia"/>
                <w:szCs w:val="21"/>
              </w:rPr>
              <w:t>(</w:t>
            </w:r>
            <w:r>
              <w:rPr>
                <w:szCs w:val="21"/>
              </w:rPr>
              <w:t>1</w:t>
            </w:r>
            <w:r>
              <w:rPr>
                <w:rFonts w:hint="eastAsia"/>
                <w:szCs w:val="21"/>
              </w:rPr>
              <w:t>0.73)</w:t>
            </w:r>
          </w:p>
        </w:tc>
        <w:tc>
          <w:tcPr>
            <w:tcW w:w="944" w:type="pct"/>
            <w:tcBorders>
              <w:top w:val="nil"/>
              <w:left w:val="nil"/>
              <w:bottom w:val="nil"/>
              <w:right w:val="nil"/>
            </w:tcBorders>
            <w:vAlign w:val="center"/>
          </w:tcPr>
          <w:p w14:paraId="4BD6C52E" w14:textId="77777777" w:rsidR="00826951" w:rsidRDefault="00232FE1">
            <w:pPr>
              <w:spacing w:before="60" w:after="60"/>
              <w:ind w:firstLine="480"/>
              <w:jc w:val="center"/>
              <w:rPr>
                <w:szCs w:val="21"/>
              </w:rPr>
            </w:pPr>
            <w:r>
              <w:rPr>
                <w:szCs w:val="21"/>
              </w:rPr>
              <w:t>(</w:t>
            </w:r>
            <w:r>
              <w:rPr>
                <w:rFonts w:hint="eastAsia"/>
                <w:szCs w:val="21"/>
              </w:rPr>
              <w:t>-8.33</w:t>
            </w:r>
            <w:r>
              <w:rPr>
                <w:szCs w:val="21"/>
              </w:rPr>
              <w:t>)</w:t>
            </w:r>
          </w:p>
        </w:tc>
        <w:tc>
          <w:tcPr>
            <w:tcW w:w="944" w:type="pct"/>
            <w:tcBorders>
              <w:top w:val="nil"/>
              <w:left w:val="nil"/>
              <w:bottom w:val="nil"/>
              <w:right w:val="nil"/>
            </w:tcBorders>
            <w:vAlign w:val="center"/>
          </w:tcPr>
          <w:p w14:paraId="09574D28" w14:textId="77777777" w:rsidR="00826951" w:rsidRDefault="00232FE1">
            <w:pPr>
              <w:spacing w:before="60" w:after="60"/>
              <w:ind w:firstLine="480"/>
              <w:jc w:val="center"/>
              <w:rPr>
                <w:szCs w:val="21"/>
              </w:rPr>
            </w:pPr>
            <w:r>
              <w:rPr>
                <w:rFonts w:hint="eastAsia"/>
                <w:szCs w:val="21"/>
              </w:rPr>
              <w:t>(9.45)</w:t>
            </w:r>
          </w:p>
        </w:tc>
        <w:tc>
          <w:tcPr>
            <w:tcW w:w="917" w:type="pct"/>
            <w:tcBorders>
              <w:top w:val="nil"/>
              <w:left w:val="nil"/>
              <w:bottom w:val="nil"/>
              <w:right w:val="nil"/>
            </w:tcBorders>
            <w:vAlign w:val="center"/>
          </w:tcPr>
          <w:p w14:paraId="7537AA08" w14:textId="77777777" w:rsidR="00826951" w:rsidRDefault="00232FE1">
            <w:pPr>
              <w:spacing w:before="60" w:after="60"/>
              <w:ind w:firstLine="480"/>
              <w:jc w:val="center"/>
              <w:rPr>
                <w:szCs w:val="21"/>
              </w:rPr>
            </w:pPr>
            <w:r>
              <w:rPr>
                <w:rFonts w:hint="eastAsia"/>
                <w:szCs w:val="21"/>
              </w:rPr>
              <w:t>(-8.18)</w:t>
            </w:r>
          </w:p>
        </w:tc>
      </w:tr>
      <w:tr w:rsidR="00826951" w14:paraId="6914DEF0" w14:textId="77777777">
        <w:trPr>
          <w:trHeight w:val="229"/>
          <w:jc w:val="center"/>
        </w:trPr>
        <w:tc>
          <w:tcPr>
            <w:tcW w:w="1242" w:type="pct"/>
            <w:tcBorders>
              <w:top w:val="nil"/>
              <w:left w:val="nil"/>
              <w:bottom w:val="nil"/>
              <w:right w:val="nil"/>
            </w:tcBorders>
            <w:vAlign w:val="center"/>
          </w:tcPr>
          <w:p w14:paraId="7EB4EAF0" w14:textId="77777777" w:rsidR="00826951" w:rsidRDefault="00232FE1">
            <w:pPr>
              <w:spacing w:before="60" w:after="60"/>
              <w:ind w:firstLine="480"/>
              <w:jc w:val="center"/>
              <w:rPr>
                <w:szCs w:val="21"/>
              </w:rPr>
            </w:pPr>
            <w:r>
              <w:rPr>
                <w:rFonts w:hint="eastAsia"/>
                <w:szCs w:val="21"/>
              </w:rPr>
              <w:t>样本量</w:t>
            </w:r>
          </w:p>
        </w:tc>
        <w:tc>
          <w:tcPr>
            <w:tcW w:w="952" w:type="pct"/>
            <w:tcBorders>
              <w:top w:val="nil"/>
              <w:left w:val="nil"/>
              <w:bottom w:val="nil"/>
              <w:right w:val="nil"/>
            </w:tcBorders>
            <w:vAlign w:val="center"/>
          </w:tcPr>
          <w:p w14:paraId="7DA5EFF2" w14:textId="77777777" w:rsidR="00826951" w:rsidRDefault="00232FE1">
            <w:pPr>
              <w:spacing w:before="60" w:after="60"/>
              <w:ind w:firstLine="480"/>
              <w:jc w:val="center"/>
              <w:rPr>
                <w:szCs w:val="21"/>
              </w:rPr>
            </w:pPr>
            <w:r>
              <w:rPr>
                <w:szCs w:val="21"/>
              </w:rPr>
              <w:t>3,276</w:t>
            </w:r>
          </w:p>
        </w:tc>
        <w:tc>
          <w:tcPr>
            <w:tcW w:w="944" w:type="pct"/>
            <w:tcBorders>
              <w:top w:val="nil"/>
              <w:left w:val="nil"/>
              <w:bottom w:val="nil"/>
              <w:right w:val="nil"/>
            </w:tcBorders>
            <w:vAlign w:val="center"/>
          </w:tcPr>
          <w:p w14:paraId="61F3135E" w14:textId="77777777" w:rsidR="00826951" w:rsidRDefault="00232FE1">
            <w:pPr>
              <w:spacing w:before="60" w:after="60"/>
              <w:ind w:firstLine="480"/>
              <w:jc w:val="center"/>
              <w:rPr>
                <w:szCs w:val="21"/>
              </w:rPr>
            </w:pPr>
            <w:r>
              <w:rPr>
                <w:szCs w:val="21"/>
              </w:rPr>
              <w:t>3,276</w:t>
            </w:r>
          </w:p>
        </w:tc>
        <w:tc>
          <w:tcPr>
            <w:tcW w:w="944" w:type="pct"/>
            <w:tcBorders>
              <w:top w:val="nil"/>
              <w:left w:val="nil"/>
              <w:bottom w:val="nil"/>
              <w:right w:val="nil"/>
            </w:tcBorders>
            <w:vAlign w:val="center"/>
          </w:tcPr>
          <w:p w14:paraId="453AF21D" w14:textId="77777777" w:rsidR="00826951" w:rsidRDefault="00232FE1">
            <w:pPr>
              <w:spacing w:before="60" w:after="60"/>
              <w:ind w:firstLine="480"/>
              <w:jc w:val="center"/>
              <w:rPr>
                <w:szCs w:val="21"/>
              </w:rPr>
            </w:pPr>
            <w:r>
              <w:rPr>
                <w:rFonts w:hint="eastAsia"/>
                <w:szCs w:val="21"/>
              </w:rPr>
              <w:t>3,276</w:t>
            </w:r>
          </w:p>
        </w:tc>
        <w:tc>
          <w:tcPr>
            <w:tcW w:w="917" w:type="pct"/>
            <w:tcBorders>
              <w:top w:val="nil"/>
              <w:left w:val="nil"/>
              <w:bottom w:val="nil"/>
              <w:right w:val="nil"/>
            </w:tcBorders>
            <w:vAlign w:val="center"/>
          </w:tcPr>
          <w:p w14:paraId="01670AC5" w14:textId="77777777" w:rsidR="00826951" w:rsidRDefault="00232FE1">
            <w:pPr>
              <w:spacing w:before="60" w:after="60"/>
              <w:ind w:firstLine="480"/>
              <w:jc w:val="center"/>
              <w:rPr>
                <w:szCs w:val="21"/>
              </w:rPr>
            </w:pPr>
            <w:r>
              <w:rPr>
                <w:rFonts w:hint="eastAsia"/>
                <w:szCs w:val="21"/>
              </w:rPr>
              <w:t>3,276</w:t>
            </w:r>
          </w:p>
        </w:tc>
      </w:tr>
      <w:tr w:rsidR="00826951" w14:paraId="67E41BE1" w14:textId="77777777">
        <w:tblPrEx>
          <w:tblBorders>
            <w:bottom w:val="single" w:sz="6" w:space="0" w:color="auto"/>
          </w:tblBorders>
        </w:tblPrEx>
        <w:trPr>
          <w:trHeight w:val="90"/>
          <w:jc w:val="center"/>
        </w:trPr>
        <w:tc>
          <w:tcPr>
            <w:tcW w:w="1242" w:type="pct"/>
            <w:tcBorders>
              <w:top w:val="nil"/>
              <w:left w:val="nil"/>
              <w:bottom w:val="single" w:sz="4" w:space="0" w:color="auto"/>
              <w:right w:val="nil"/>
            </w:tcBorders>
            <w:vAlign w:val="center"/>
          </w:tcPr>
          <w:p w14:paraId="60B97FF1" w14:textId="77777777" w:rsidR="00826951" w:rsidRDefault="00232FE1">
            <w:pPr>
              <w:spacing w:before="60" w:after="60"/>
              <w:ind w:firstLine="480"/>
              <w:jc w:val="center"/>
              <w:rPr>
                <w:szCs w:val="21"/>
              </w:rPr>
            </w:pPr>
            <w:r>
              <w:rPr>
                <w:szCs w:val="21"/>
              </w:rPr>
              <w:t>R²</w:t>
            </w:r>
          </w:p>
        </w:tc>
        <w:tc>
          <w:tcPr>
            <w:tcW w:w="952" w:type="pct"/>
            <w:tcBorders>
              <w:top w:val="nil"/>
              <w:left w:val="nil"/>
              <w:bottom w:val="single" w:sz="4" w:space="0" w:color="auto"/>
              <w:right w:val="nil"/>
            </w:tcBorders>
            <w:vAlign w:val="center"/>
          </w:tcPr>
          <w:p w14:paraId="476E354A" w14:textId="77777777" w:rsidR="00826951" w:rsidRDefault="00232FE1">
            <w:pPr>
              <w:spacing w:before="60" w:after="60"/>
              <w:ind w:firstLine="480"/>
              <w:jc w:val="center"/>
              <w:rPr>
                <w:szCs w:val="21"/>
              </w:rPr>
            </w:pPr>
            <w:r>
              <w:rPr>
                <w:szCs w:val="21"/>
              </w:rPr>
              <w:t>0</w:t>
            </w:r>
            <w:r>
              <w:rPr>
                <w:rFonts w:hint="eastAsia"/>
                <w:szCs w:val="21"/>
              </w:rPr>
              <w:t>.</w:t>
            </w:r>
            <w:r>
              <w:rPr>
                <w:szCs w:val="21"/>
              </w:rPr>
              <w:t>0</w:t>
            </w:r>
            <w:r>
              <w:rPr>
                <w:rFonts w:hint="eastAsia"/>
                <w:szCs w:val="21"/>
              </w:rPr>
              <w:t>85</w:t>
            </w:r>
          </w:p>
        </w:tc>
        <w:tc>
          <w:tcPr>
            <w:tcW w:w="944" w:type="pct"/>
            <w:tcBorders>
              <w:top w:val="nil"/>
              <w:left w:val="nil"/>
              <w:bottom w:val="single" w:sz="4" w:space="0" w:color="auto"/>
              <w:right w:val="nil"/>
            </w:tcBorders>
            <w:vAlign w:val="center"/>
          </w:tcPr>
          <w:p w14:paraId="69FF3192" w14:textId="77777777" w:rsidR="00826951" w:rsidRDefault="00232FE1">
            <w:pPr>
              <w:spacing w:before="60" w:after="60"/>
              <w:ind w:firstLine="480"/>
              <w:jc w:val="center"/>
              <w:rPr>
                <w:szCs w:val="21"/>
              </w:rPr>
            </w:pPr>
            <w:r>
              <w:rPr>
                <w:szCs w:val="21"/>
              </w:rPr>
              <w:t>0.</w:t>
            </w:r>
            <w:r>
              <w:rPr>
                <w:rFonts w:hint="eastAsia"/>
                <w:szCs w:val="21"/>
              </w:rPr>
              <w:t>485</w:t>
            </w:r>
          </w:p>
        </w:tc>
        <w:tc>
          <w:tcPr>
            <w:tcW w:w="944" w:type="pct"/>
            <w:tcBorders>
              <w:top w:val="nil"/>
              <w:left w:val="nil"/>
              <w:bottom w:val="single" w:sz="4" w:space="0" w:color="auto"/>
              <w:right w:val="nil"/>
            </w:tcBorders>
            <w:vAlign w:val="center"/>
          </w:tcPr>
          <w:p w14:paraId="7E1D9822" w14:textId="77777777" w:rsidR="00826951" w:rsidRDefault="00232FE1">
            <w:pPr>
              <w:spacing w:before="60" w:after="60"/>
              <w:ind w:firstLine="480"/>
              <w:jc w:val="center"/>
              <w:rPr>
                <w:szCs w:val="21"/>
              </w:rPr>
            </w:pPr>
            <w:r>
              <w:rPr>
                <w:rFonts w:hint="eastAsia"/>
                <w:szCs w:val="21"/>
              </w:rPr>
              <w:t>0.071</w:t>
            </w:r>
          </w:p>
        </w:tc>
        <w:tc>
          <w:tcPr>
            <w:tcW w:w="917" w:type="pct"/>
            <w:tcBorders>
              <w:top w:val="nil"/>
              <w:left w:val="nil"/>
              <w:bottom w:val="single" w:sz="4" w:space="0" w:color="auto"/>
              <w:right w:val="nil"/>
            </w:tcBorders>
            <w:vAlign w:val="center"/>
          </w:tcPr>
          <w:p w14:paraId="50625859" w14:textId="77777777" w:rsidR="00826951" w:rsidRDefault="00232FE1">
            <w:pPr>
              <w:spacing w:before="60" w:after="60"/>
              <w:ind w:firstLine="480"/>
              <w:jc w:val="center"/>
              <w:rPr>
                <w:szCs w:val="21"/>
              </w:rPr>
            </w:pPr>
            <w:r>
              <w:rPr>
                <w:rFonts w:hint="eastAsia"/>
                <w:szCs w:val="21"/>
              </w:rPr>
              <w:t>0.472</w:t>
            </w:r>
          </w:p>
        </w:tc>
      </w:tr>
    </w:tbl>
    <w:p w14:paraId="350E86DE" w14:textId="77777777" w:rsidR="00826951" w:rsidRDefault="00232FE1">
      <w:pPr>
        <w:ind w:firstLineChars="200" w:firstLine="420"/>
        <w:rPr>
          <w:rFonts w:cs="宋体"/>
          <w:szCs w:val="21"/>
        </w:rPr>
      </w:pPr>
      <w:r>
        <w:rPr>
          <w:rFonts w:cs="宋体" w:hint="eastAsia"/>
          <w:szCs w:val="21"/>
        </w:rPr>
        <w:t>注：</w:t>
      </w:r>
      <w:r>
        <w:rPr>
          <w:rFonts w:cs="宋体" w:hint="eastAsia"/>
          <w:szCs w:val="21"/>
        </w:rPr>
        <w:t>***</w:t>
      </w:r>
      <w:r>
        <w:rPr>
          <w:rFonts w:cs="宋体" w:hint="eastAsia"/>
          <w:szCs w:val="21"/>
        </w:rPr>
        <w:t>、</w:t>
      </w:r>
      <w:r>
        <w:rPr>
          <w:rFonts w:cs="宋体" w:hint="eastAsia"/>
          <w:szCs w:val="21"/>
        </w:rPr>
        <w:t>**</w:t>
      </w:r>
      <w:r>
        <w:rPr>
          <w:rFonts w:cs="宋体" w:hint="eastAsia"/>
          <w:szCs w:val="21"/>
        </w:rPr>
        <w:t>、</w:t>
      </w:r>
      <w:r>
        <w:rPr>
          <w:rFonts w:cs="宋体" w:hint="eastAsia"/>
          <w:szCs w:val="21"/>
        </w:rPr>
        <w:t xml:space="preserve">* </w:t>
      </w:r>
      <w:r>
        <w:rPr>
          <w:rFonts w:cs="宋体" w:hint="eastAsia"/>
          <w:szCs w:val="21"/>
        </w:rPr>
        <w:t>分别表示在</w:t>
      </w:r>
      <w:r>
        <w:rPr>
          <w:rFonts w:cs="宋体" w:hint="eastAsia"/>
          <w:szCs w:val="21"/>
        </w:rPr>
        <w:t xml:space="preserve"> 1%</w:t>
      </w:r>
      <w:r>
        <w:rPr>
          <w:rFonts w:cs="宋体" w:hint="eastAsia"/>
          <w:szCs w:val="21"/>
        </w:rPr>
        <w:t>、</w:t>
      </w:r>
      <w:r>
        <w:rPr>
          <w:rFonts w:cs="宋体" w:hint="eastAsia"/>
          <w:szCs w:val="21"/>
        </w:rPr>
        <w:t xml:space="preserve">5% </w:t>
      </w:r>
      <w:r>
        <w:rPr>
          <w:rFonts w:cs="宋体" w:hint="eastAsia"/>
          <w:szCs w:val="21"/>
        </w:rPr>
        <w:t>和</w:t>
      </w:r>
      <w:r>
        <w:rPr>
          <w:rFonts w:cs="宋体" w:hint="eastAsia"/>
          <w:szCs w:val="21"/>
        </w:rPr>
        <w:t xml:space="preserve"> 10% </w:t>
      </w:r>
      <w:r>
        <w:rPr>
          <w:rFonts w:cs="宋体" w:hint="eastAsia"/>
          <w:szCs w:val="21"/>
        </w:rPr>
        <w:t>水平下显著，括号内为</w:t>
      </w:r>
      <w:r>
        <w:rPr>
          <w:rFonts w:cs="宋体" w:hint="eastAsia"/>
          <w:szCs w:val="21"/>
        </w:rPr>
        <w:t>t</w:t>
      </w:r>
      <w:r>
        <w:rPr>
          <w:rFonts w:cs="宋体" w:hint="eastAsia"/>
          <w:szCs w:val="21"/>
        </w:rPr>
        <w:t>值，标准误经企业层面聚类调整。</w:t>
      </w:r>
    </w:p>
    <w:p w14:paraId="0958BD5B" w14:textId="77777777" w:rsidR="00826951" w:rsidRDefault="00232FE1">
      <w:pPr>
        <w:spacing w:line="394" w:lineRule="exact"/>
        <w:ind w:firstLineChars="200" w:firstLine="480"/>
        <w:rPr>
          <w:rFonts w:cs="宋体"/>
          <w:sz w:val="24"/>
          <w:szCs w:val="15"/>
        </w:rPr>
      </w:pPr>
      <w:bookmarkStart w:id="252" w:name="_Toc16772"/>
      <w:r>
        <w:rPr>
          <w:rFonts w:cs="宋体" w:hint="eastAsia"/>
          <w:sz w:val="24"/>
          <w:szCs w:val="15"/>
        </w:rPr>
        <w:t>表</w:t>
      </w:r>
      <w:r>
        <w:rPr>
          <w:rFonts w:cs="宋体" w:hint="eastAsia"/>
          <w:sz w:val="24"/>
          <w:szCs w:val="15"/>
        </w:rPr>
        <w:t>4.5</w:t>
      </w:r>
      <w:r>
        <w:rPr>
          <w:rFonts w:cs="宋体" w:hint="eastAsia"/>
          <w:sz w:val="24"/>
          <w:szCs w:val="15"/>
        </w:rPr>
        <w:t>列（</w:t>
      </w:r>
      <w:r>
        <w:rPr>
          <w:rFonts w:cs="宋体" w:hint="eastAsia"/>
          <w:sz w:val="24"/>
          <w:szCs w:val="15"/>
        </w:rPr>
        <w:t>3</w:t>
      </w:r>
      <w:r>
        <w:rPr>
          <w:rFonts w:cs="宋体" w:hint="eastAsia"/>
          <w:sz w:val="24"/>
          <w:szCs w:val="15"/>
        </w:rPr>
        <w:t>）和列（</w:t>
      </w:r>
      <w:r>
        <w:rPr>
          <w:rFonts w:cs="宋体" w:hint="eastAsia"/>
          <w:sz w:val="24"/>
          <w:szCs w:val="15"/>
        </w:rPr>
        <w:t>4</w:t>
      </w:r>
      <w:r>
        <w:rPr>
          <w:rFonts w:cs="宋体" w:hint="eastAsia"/>
          <w:sz w:val="24"/>
          <w:szCs w:val="15"/>
        </w:rPr>
        <w:t>）报告了税制结构对税负水平与数字经济企业创新的调节效应结果。列（</w:t>
      </w:r>
      <w:r>
        <w:rPr>
          <w:rFonts w:cs="宋体" w:hint="eastAsia"/>
          <w:sz w:val="24"/>
          <w:szCs w:val="15"/>
        </w:rPr>
        <w:t>3</w:t>
      </w:r>
      <w:r>
        <w:rPr>
          <w:rFonts w:cs="宋体" w:hint="eastAsia"/>
          <w:sz w:val="24"/>
          <w:szCs w:val="15"/>
        </w:rPr>
        <w:t>）为未加入控制变量的回归结果，可见税负水平与税制结构的</w:t>
      </w:r>
      <w:proofErr w:type="gramStart"/>
      <w:r>
        <w:rPr>
          <w:rFonts w:cs="宋体" w:hint="eastAsia"/>
          <w:sz w:val="24"/>
          <w:szCs w:val="15"/>
        </w:rPr>
        <w:t>交乘项</w:t>
      </w:r>
      <w:proofErr w:type="gramEnd"/>
      <w:r>
        <w:rPr>
          <w:rFonts w:cs="宋体" w:hint="eastAsia"/>
          <w:sz w:val="24"/>
          <w:szCs w:val="15"/>
        </w:rPr>
        <w:t>系数为</w:t>
      </w:r>
      <w:r>
        <w:rPr>
          <w:rFonts w:cs="宋体" w:hint="eastAsia"/>
          <w:sz w:val="24"/>
          <w:szCs w:val="15"/>
        </w:rPr>
        <w:t>0.840</w:t>
      </w:r>
      <w:r>
        <w:rPr>
          <w:rFonts w:cs="宋体" w:hint="eastAsia"/>
          <w:sz w:val="24"/>
          <w:szCs w:val="15"/>
        </w:rPr>
        <w:t>，且在</w:t>
      </w:r>
      <w:r>
        <w:rPr>
          <w:rFonts w:cs="宋体" w:hint="eastAsia"/>
          <w:sz w:val="24"/>
          <w:szCs w:val="15"/>
        </w:rPr>
        <w:t>5%</w:t>
      </w:r>
      <w:r>
        <w:rPr>
          <w:rFonts w:cs="宋体" w:hint="eastAsia"/>
          <w:sz w:val="24"/>
          <w:szCs w:val="15"/>
        </w:rPr>
        <w:t>水平上显著；列（</w:t>
      </w:r>
      <w:r>
        <w:rPr>
          <w:rFonts w:cs="宋体" w:hint="eastAsia"/>
          <w:sz w:val="24"/>
          <w:szCs w:val="15"/>
        </w:rPr>
        <w:t>4</w:t>
      </w:r>
      <w:r>
        <w:rPr>
          <w:rFonts w:cs="宋体" w:hint="eastAsia"/>
          <w:sz w:val="24"/>
          <w:szCs w:val="15"/>
        </w:rPr>
        <w:t>）加入控制变量后，</w:t>
      </w:r>
      <w:proofErr w:type="gramStart"/>
      <w:r>
        <w:rPr>
          <w:rFonts w:cs="宋体" w:hint="eastAsia"/>
          <w:sz w:val="24"/>
          <w:szCs w:val="15"/>
        </w:rPr>
        <w:t>交乘项</w:t>
      </w:r>
      <w:proofErr w:type="gramEnd"/>
      <w:r>
        <w:rPr>
          <w:rFonts w:cs="宋体" w:hint="eastAsia"/>
          <w:sz w:val="24"/>
          <w:szCs w:val="15"/>
        </w:rPr>
        <w:t>的系数为</w:t>
      </w:r>
      <w:r>
        <w:rPr>
          <w:rFonts w:cs="宋体" w:hint="eastAsia"/>
          <w:sz w:val="24"/>
          <w:szCs w:val="15"/>
        </w:rPr>
        <w:t>0.824</w:t>
      </w:r>
      <w:r>
        <w:rPr>
          <w:rFonts w:cs="宋体" w:hint="eastAsia"/>
          <w:sz w:val="24"/>
          <w:szCs w:val="15"/>
        </w:rPr>
        <w:t>，显著性水平不变。上述结果表明，提高税制结构</w:t>
      </w:r>
      <w:proofErr w:type="gramStart"/>
      <w:r>
        <w:rPr>
          <w:rFonts w:cs="宋体" w:hint="eastAsia"/>
          <w:sz w:val="24"/>
          <w:szCs w:val="15"/>
        </w:rPr>
        <w:t>中直接税占</w:t>
      </w:r>
      <w:proofErr w:type="gramEnd"/>
      <w:r>
        <w:rPr>
          <w:rFonts w:cs="宋体" w:hint="eastAsia"/>
          <w:sz w:val="24"/>
          <w:szCs w:val="15"/>
        </w:rPr>
        <w:t>比，在一定程度上缓解了税收负担对</w:t>
      </w:r>
      <w:r w:rsidR="00B81B86">
        <w:rPr>
          <w:rFonts w:cs="宋体" w:hint="eastAsia"/>
          <w:sz w:val="24"/>
          <w:szCs w:val="15"/>
        </w:rPr>
        <w:t>数字经济企业</w:t>
      </w:r>
      <w:r>
        <w:rPr>
          <w:rFonts w:cs="宋体" w:hint="eastAsia"/>
          <w:sz w:val="24"/>
          <w:szCs w:val="15"/>
        </w:rPr>
        <w:t>创新的负面影响。主要原因在</w:t>
      </w:r>
      <w:r>
        <w:rPr>
          <w:rFonts w:cs="宋体" w:hint="eastAsia"/>
          <w:sz w:val="24"/>
          <w:szCs w:val="15"/>
        </w:rPr>
        <w:lastRenderedPageBreak/>
        <w:t>于直接税对</w:t>
      </w:r>
      <w:r w:rsidR="00B81B86">
        <w:rPr>
          <w:rFonts w:cs="宋体" w:hint="eastAsia"/>
          <w:sz w:val="24"/>
          <w:szCs w:val="15"/>
        </w:rPr>
        <w:t>数字经济企业</w:t>
      </w:r>
      <w:r>
        <w:rPr>
          <w:rFonts w:cs="宋体" w:hint="eastAsia"/>
          <w:sz w:val="24"/>
          <w:szCs w:val="15"/>
        </w:rPr>
        <w:t>创新的负面影响相对间接税较小，在税负水平一定的情况下，提高直接税占比能部分抵消税负对</w:t>
      </w:r>
      <w:r w:rsidR="00B81B86">
        <w:rPr>
          <w:rFonts w:cs="宋体" w:hint="eastAsia"/>
          <w:sz w:val="24"/>
          <w:szCs w:val="15"/>
        </w:rPr>
        <w:t>数字经济企业</w:t>
      </w:r>
      <w:r>
        <w:rPr>
          <w:rFonts w:cs="宋体" w:hint="eastAsia"/>
          <w:sz w:val="24"/>
          <w:szCs w:val="15"/>
        </w:rPr>
        <w:t>创新的负面影响。因此政府应重视降低税负水平与优化税制结构的政策组合效应，进一步优化税制结构、提高直接税占比，建立有利于</w:t>
      </w:r>
      <w:r w:rsidR="00B81B86">
        <w:rPr>
          <w:rFonts w:cs="宋体" w:hint="eastAsia"/>
          <w:sz w:val="24"/>
          <w:szCs w:val="15"/>
        </w:rPr>
        <w:t>数字经济企业</w:t>
      </w:r>
      <w:r>
        <w:rPr>
          <w:rFonts w:cs="宋体" w:hint="eastAsia"/>
          <w:sz w:val="24"/>
          <w:szCs w:val="15"/>
        </w:rPr>
        <w:t>创新的税制结构体系，假设</w:t>
      </w:r>
      <w:r>
        <w:rPr>
          <w:rFonts w:cs="宋体" w:hint="eastAsia"/>
          <w:sz w:val="24"/>
          <w:szCs w:val="15"/>
        </w:rPr>
        <w:t>2</w:t>
      </w:r>
      <w:r>
        <w:rPr>
          <w:rFonts w:cs="宋体" w:hint="eastAsia"/>
          <w:sz w:val="24"/>
          <w:szCs w:val="15"/>
        </w:rPr>
        <w:t>得证。</w:t>
      </w:r>
      <w:bookmarkEnd w:id="252"/>
    </w:p>
    <w:p w14:paraId="2C650335" w14:textId="77777777" w:rsidR="00826951" w:rsidRDefault="00232FE1" w:rsidP="008B0BCB">
      <w:pPr>
        <w:spacing w:before="240" w:after="120" w:line="394" w:lineRule="exact"/>
        <w:outlineLvl w:val="2"/>
        <w:rPr>
          <w:rFonts w:ascii="黑体" w:eastAsia="黑体" w:hAnsi="黑体" w:cs="黑体"/>
          <w:b/>
          <w:bCs/>
          <w:sz w:val="24"/>
          <w:szCs w:val="24"/>
        </w:rPr>
      </w:pPr>
      <w:bookmarkStart w:id="253" w:name="_Toc8204"/>
      <w:bookmarkStart w:id="254" w:name="_Toc196211738"/>
      <w:r>
        <w:rPr>
          <w:rFonts w:ascii="黑体" w:eastAsia="黑体" w:hAnsi="黑体" w:cs="黑体" w:hint="eastAsia"/>
          <w:b/>
          <w:bCs/>
          <w:sz w:val="24"/>
          <w:szCs w:val="24"/>
        </w:rPr>
        <w:t>4.2.5 稳健性检验</w:t>
      </w:r>
      <w:bookmarkEnd w:id="253"/>
      <w:bookmarkEnd w:id="254"/>
    </w:p>
    <w:p w14:paraId="3A38D61B" w14:textId="77777777" w:rsidR="00826951" w:rsidRDefault="00232FE1">
      <w:pPr>
        <w:spacing w:line="394" w:lineRule="exact"/>
        <w:ind w:firstLineChars="200" w:firstLine="482"/>
        <w:rPr>
          <w:b/>
          <w:sz w:val="24"/>
          <w:szCs w:val="24"/>
        </w:rPr>
      </w:pPr>
      <w:r>
        <w:rPr>
          <w:rFonts w:hint="eastAsia"/>
          <w:b/>
          <w:sz w:val="24"/>
          <w:szCs w:val="24"/>
        </w:rPr>
        <w:t>（</w:t>
      </w:r>
      <w:r>
        <w:rPr>
          <w:rFonts w:hint="eastAsia"/>
          <w:b/>
          <w:sz w:val="24"/>
          <w:szCs w:val="24"/>
        </w:rPr>
        <w:t>1</w:t>
      </w:r>
      <w:r>
        <w:rPr>
          <w:rFonts w:hint="eastAsia"/>
          <w:b/>
          <w:sz w:val="24"/>
          <w:szCs w:val="24"/>
        </w:rPr>
        <w:t>）替换被解释变量</w:t>
      </w:r>
    </w:p>
    <w:p w14:paraId="317A9915" w14:textId="77777777" w:rsidR="00826951" w:rsidRDefault="00232FE1">
      <w:pPr>
        <w:spacing w:line="394" w:lineRule="exact"/>
        <w:ind w:firstLineChars="200" w:firstLine="480"/>
      </w:pPr>
      <w:r>
        <w:rPr>
          <w:rFonts w:hint="eastAsia"/>
          <w:sz w:val="24"/>
          <w:szCs w:val="24"/>
        </w:rPr>
        <w:t>为避免变量测度误差的干扰，特更换了</w:t>
      </w:r>
      <w:r w:rsidR="00B81B86">
        <w:rPr>
          <w:rFonts w:hint="eastAsia"/>
          <w:sz w:val="24"/>
          <w:szCs w:val="24"/>
        </w:rPr>
        <w:t>数字经济企业</w:t>
      </w:r>
      <w:r>
        <w:rPr>
          <w:rFonts w:hint="eastAsia"/>
          <w:sz w:val="24"/>
          <w:szCs w:val="24"/>
        </w:rPr>
        <w:t>创新水平的测度方式，选用专利申请数加</w:t>
      </w:r>
      <w:r>
        <w:rPr>
          <w:rFonts w:hint="eastAsia"/>
          <w:sz w:val="24"/>
          <w:szCs w:val="24"/>
        </w:rPr>
        <w:t>1</w:t>
      </w:r>
      <w:r>
        <w:rPr>
          <w:rFonts w:hint="eastAsia"/>
          <w:sz w:val="24"/>
          <w:szCs w:val="24"/>
        </w:rPr>
        <w:t>与研发支出加</w:t>
      </w:r>
      <w:r>
        <w:rPr>
          <w:rFonts w:hint="eastAsia"/>
          <w:sz w:val="24"/>
          <w:szCs w:val="24"/>
        </w:rPr>
        <w:t>1</w:t>
      </w:r>
      <w:r>
        <w:rPr>
          <w:rFonts w:hint="eastAsia"/>
          <w:sz w:val="24"/>
          <w:szCs w:val="24"/>
        </w:rPr>
        <w:t>的自然对数的比值（</w:t>
      </w:r>
      <w:r>
        <w:rPr>
          <w:rFonts w:hint="eastAsia"/>
          <w:sz w:val="24"/>
          <w:szCs w:val="24"/>
        </w:rPr>
        <w:t>Lneff</w:t>
      </w:r>
      <w:r>
        <w:rPr>
          <w:rFonts w:hint="eastAsia"/>
          <w:sz w:val="24"/>
          <w:szCs w:val="24"/>
        </w:rPr>
        <w:t>）来表示</w:t>
      </w:r>
      <w:r w:rsidR="00B81B86">
        <w:rPr>
          <w:rFonts w:hint="eastAsia"/>
          <w:sz w:val="24"/>
          <w:szCs w:val="24"/>
        </w:rPr>
        <w:t>数字经济企业</w:t>
      </w:r>
      <w:r>
        <w:rPr>
          <w:rFonts w:hint="eastAsia"/>
          <w:sz w:val="24"/>
          <w:szCs w:val="24"/>
        </w:rPr>
        <w:t>创新水平。回归结果如表</w:t>
      </w:r>
      <w:r>
        <w:rPr>
          <w:rFonts w:hint="eastAsia"/>
          <w:sz w:val="24"/>
          <w:szCs w:val="24"/>
        </w:rPr>
        <w:t>4.6</w:t>
      </w:r>
      <w:r>
        <w:rPr>
          <w:rFonts w:hint="eastAsia"/>
          <w:sz w:val="24"/>
          <w:szCs w:val="24"/>
        </w:rPr>
        <w:t>所示，列（</w:t>
      </w:r>
      <w:r>
        <w:rPr>
          <w:rFonts w:hint="eastAsia"/>
          <w:sz w:val="24"/>
          <w:szCs w:val="24"/>
        </w:rPr>
        <w:t>1</w:t>
      </w:r>
      <w:r>
        <w:rPr>
          <w:rFonts w:hint="eastAsia"/>
          <w:sz w:val="24"/>
          <w:szCs w:val="24"/>
        </w:rPr>
        <w:t>）中税负水平的系数为</w:t>
      </w:r>
      <w:r>
        <w:rPr>
          <w:rFonts w:hint="eastAsia"/>
          <w:sz w:val="24"/>
          <w:szCs w:val="24"/>
        </w:rPr>
        <w:t>-0.166</w:t>
      </w:r>
      <w:r>
        <w:rPr>
          <w:rFonts w:hint="eastAsia"/>
          <w:sz w:val="24"/>
          <w:szCs w:val="24"/>
        </w:rPr>
        <w:t>，且在</w:t>
      </w:r>
      <w:r>
        <w:rPr>
          <w:rFonts w:hint="eastAsia"/>
          <w:sz w:val="24"/>
          <w:szCs w:val="24"/>
        </w:rPr>
        <w:t>5</w:t>
      </w:r>
      <w:r>
        <w:rPr>
          <w:rFonts w:asciiTheme="minorEastAsia" w:eastAsiaTheme="minorEastAsia" w:hAnsiTheme="minorEastAsia" w:cstheme="minorEastAsia" w:hint="eastAsia"/>
          <w:sz w:val="24"/>
          <w:szCs w:val="24"/>
        </w:rPr>
        <w:t>%</w:t>
      </w:r>
      <w:r>
        <w:rPr>
          <w:rFonts w:hint="eastAsia"/>
          <w:sz w:val="24"/>
          <w:szCs w:val="24"/>
        </w:rPr>
        <w:t>水平上显著；列（</w:t>
      </w:r>
      <w:r>
        <w:rPr>
          <w:rFonts w:hint="eastAsia"/>
          <w:sz w:val="24"/>
          <w:szCs w:val="24"/>
        </w:rPr>
        <w:t>2</w:t>
      </w:r>
      <w:r>
        <w:rPr>
          <w:rFonts w:hint="eastAsia"/>
          <w:sz w:val="24"/>
          <w:szCs w:val="24"/>
        </w:rPr>
        <w:t>）中税负水平和</w:t>
      </w:r>
      <w:proofErr w:type="gramStart"/>
      <w:r>
        <w:rPr>
          <w:rFonts w:hint="eastAsia"/>
          <w:sz w:val="24"/>
          <w:szCs w:val="24"/>
        </w:rPr>
        <w:t>交乘项</w:t>
      </w:r>
      <w:proofErr w:type="gramEnd"/>
      <w:r>
        <w:rPr>
          <w:rFonts w:hint="eastAsia"/>
          <w:sz w:val="24"/>
          <w:szCs w:val="24"/>
        </w:rPr>
        <w:t>系数分别为</w:t>
      </w:r>
      <w:r>
        <w:rPr>
          <w:rFonts w:hint="eastAsia"/>
          <w:sz w:val="24"/>
          <w:szCs w:val="24"/>
        </w:rPr>
        <w:t>-0.330</w:t>
      </w:r>
      <w:r>
        <w:rPr>
          <w:rFonts w:hint="eastAsia"/>
          <w:sz w:val="24"/>
          <w:szCs w:val="24"/>
        </w:rPr>
        <w:t>和</w:t>
      </w:r>
      <w:r>
        <w:rPr>
          <w:rFonts w:hint="eastAsia"/>
          <w:sz w:val="24"/>
          <w:szCs w:val="24"/>
        </w:rPr>
        <w:t>0.352</w:t>
      </w:r>
      <w:r>
        <w:rPr>
          <w:rFonts w:hint="eastAsia"/>
          <w:sz w:val="24"/>
          <w:szCs w:val="24"/>
        </w:rPr>
        <w:t>，且至少在</w:t>
      </w:r>
      <w:r>
        <w:rPr>
          <w:rFonts w:hint="eastAsia"/>
          <w:sz w:val="24"/>
          <w:szCs w:val="24"/>
        </w:rPr>
        <w:t>10</w:t>
      </w:r>
      <w:r>
        <w:rPr>
          <w:rFonts w:asciiTheme="minorEastAsia" w:eastAsiaTheme="minorEastAsia" w:hAnsiTheme="minorEastAsia" w:cstheme="minorEastAsia" w:hint="eastAsia"/>
          <w:sz w:val="24"/>
          <w:szCs w:val="24"/>
        </w:rPr>
        <w:t>%</w:t>
      </w:r>
      <w:r>
        <w:rPr>
          <w:rFonts w:hint="eastAsia"/>
          <w:sz w:val="24"/>
          <w:szCs w:val="24"/>
        </w:rPr>
        <w:t>水平上显著，说明基准回归结果具有稳健性。</w:t>
      </w:r>
    </w:p>
    <w:p w14:paraId="474F9B36" w14:textId="77777777" w:rsidR="00826951" w:rsidRDefault="00232FE1">
      <w:pPr>
        <w:spacing w:line="394" w:lineRule="exact"/>
        <w:ind w:firstLineChars="200" w:firstLine="482"/>
        <w:rPr>
          <w:b/>
          <w:sz w:val="24"/>
          <w:szCs w:val="24"/>
        </w:rPr>
      </w:pPr>
      <w:r>
        <w:rPr>
          <w:rFonts w:hint="eastAsia"/>
          <w:b/>
          <w:sz w:val="24"/>
          <w:szCs w:val="24"/>
        </w:rPr>
        <w:t>（</w:t>
      </w:r>
      <w:r>
        <w:rPr>
          <w:rFonts w:hint="eastAsia"/>
          <w:b/>
          <w:sz w:val="24"/>
          <w:szCs w:val="24"/>
        </w:rPr>
        <w:t>2</w:t>
      </w:r>
      <w:r>
        <w:rPr>
          <w:rFonts w:hint="eastAsia"/>
          <w:b/>
          <w:sz w:val="24"/>
          <w:szCs w:val="24"/>
        </w:rPr>
        <w:t>）改变时间窗口</w:t>
      </w:r>
    </w:p>
    <w:p w14:paraId="540245A0" w14:textId="77777777" w:rsidR="00826951" w:rsidRDefault="00232FE1">
      <w:pPr>
        <w:spacing w:line="394" w:lineRule="exact"/>
        <w:ind w:firstLineChars="200" w:firstLine="480"/>
        <w:rPr>
          <w:sz w:val="24"/>
          <w:szCs w:val="24"/>
        </w:rPr>
      </w:pPr>
      <w:bookmarkStart w:id="255" w:name="_Toc26187"/>
      <w:r>
        <w:rPr>
          <w:rFonts w:hint="eastAsia"/>
          <w:sz w:val="24"/>
          <w:szCs w:val="24"/>
        </w:rPr>
        <w:t>为排除疫情对</w:t>
      </w:r>
      <w:r w:rsidR="00B81B86">
        <w:rPr>
          <w:rFonts w:hint="eastAsia"/>
          <w:sz w:val="24"/>
          <w:szCs w:val="24"/>
        </w:rPr>
        <w:t>数字经济企业</w:t>
      </w:r>
      <w:r>
        <w:rPr>
          <w:rFonts w:hint="eastAsia"/>
          <w:sz w:val="24"/>
          <w:szCs w:val="24"/>
        </w:rPr>
        <w:t>创新带来的影响，进一步缩短时间窗口，去除</w:t>
      </w:r>
      <w:r>
        <w:rPr>
          <w:rFonts w:hint="eastAsia"/>
          <w:sz w:val="24"/>
          <w:szCs w:val="24"/>
        </w:rPr>
        <w:t>2020</w:t>
      </w:r>
      <w:r>
        <w:rPr>
          <w:rFonts w:hint="eastAsia"/>
          <w:sz w:val="24"/>
          <w:szCs w:val="24"/>
        </w:rPr>
        <w:t>—</w:t>
      </w:r>
      <w:r>
        <w:rPr>
          <w:rFonts w:hint="eastAsia"/>
          <w:sz w:val="24"/>
          <w:szCs w:val="24"/>
        </w:rPr>
        <w:t>2022</w:t>
      </w:r>
      <w:r>
        <w:rPr>
          <w:rFonts w:hint="eastAsia"/>
          <w:sz w:val="24"/>
          <w:szCs w:val="24"/>
        </w:rPr>
        <w:t>年区间的所有样本，重新进行回归。由表</w:t>
      </w:r>
      <w:r>
        <w:rPr>
          <w:rFonts w:hint="eastAsia"/>
          <w:sz w:val="24"/>
          <w:szCs w:val="24"/>
        </w:rPr>
        <w:t>4.6</w:t>
      </w:r>
      <w:r>
        <w:rPr>
          <w:rFonts w:hint="eastAsia"/>
          <w:sz w:val="24"/>
          <w:szCs w:val="24"/>
        </w:rPr>
        <w:t>列（</w:t>
      </w:r>
      <w:r>
        <w:rPr>
          <w:rFonts w:hint="eastAsia"/>
          <w:sz w:val="24"/>
          <w:szCs w:val="24"/>
        </w:rPr>
        <w:t>3</w:t>
      </w:r>
      <w:r>
        <w:rPr>
          <w:rFonts w:hint="eastAsia"/>
          <w:sz w:val="24"/>
          <w:szCs w:val="24"/>
        </w:rPr>
        <w:t>）和列（</w:t>
      </w:r>
      <w:r>
        <w:rPr>
          <w:rFonts w:hint="eastAsia"/>
          <w:sz w:val="24"/>
          <w:szCs w:val="24"/>
        </w:rPr>
        <w:t>4</w:t>
      </w:r>
      <w:r>
        <w:rPr>
          <w:rFonts w:hint="eastAsia"/>
          <w:sz w:val="24"/>
          <w:szCs w:val="24"/>
        </w:rPr>
        <w:t>）的回归结果可知，改变样本区间后，列（</w:t>
      </w:r>
      <w:r>
        <w:rPr>
          <w:rFonts w:hint="eastAsia"/>
          <w:sz w:val="24"/>
          <w:szCs w:val="24"/>
        </w:rPr>
        <w:t>3</w:t>
      </w:r>
      <w:r>
        <w:rPr>
          <w:rFonts w:hint="eastAsia"/>
          <w:sz w:val="24"/>
          <w:szCs w:val="24"/>
        </w:rPr>
        <w:t>）中税负水平的系数为</w:t>
      </w:r>
      <w:r>
        <w:rPr>
          <w:rFonts w:hint="eastAsia"/>
          <w:sz w:val="24"/>
          <w:szCs w:val="24"/>
        </w:rPr>
        <w:t>-0.247</w:t>
      </w:r>
      <w:r>
        <w:rPr>
          <w:rFonts w:hint="eastAsia"/>
          <w:sz w:val="24"/>
          <w:szCs w:val="24"/>
        </w:rPr>
        <w:t>，且在</w:t>
      </w:r>
      <w:r>
        <w:rPr>
          <w:rFonts w:hint="eastAsia"/>
          <w:sz w:val="24"/>
          <w:szCs w:val="24"/>
        </w:rPr>
        <w:t>5</w:t>
      </w:r>
      <w:r>
        <w:rPr>
          <w:rFonts w:asciiTheme="minorEastAsia" w:eastAsiaTheme="minorEastAsia" w:hAnsiTheme="minorEastAsia" w:cstheme="minorEastAsia" w:hint="eastAsia"/>
          <w:sz w:val="24"/>
          <w:szCs w:val="24"/>
        </w:rPr>
        <w:t>%</w:t>
      </w:r>
      <w:r>
        <w:rPr>
          <w:rFonts w:hint="eastAsia"/>
          <w:sz w:val="24"/>
          <w:szCs w:val="24"/>
        </w:rPr>
        <w:t>水平上显著；列（</w:t>
      </w:r>
      <w:r>
        <w:rPr>
          <w:rFonts w:hint="eastAsia"/>
          <w:sz w:val="24"/>
          <w:szCs w:val="24"/>
        </w:rPr>
        <w:t>4</w:t>
      </w:r>
      <w:r>
        <w:rPr>
          <w:rFonts w:hint="eastAsia"/>
          <w:sz w:val="24"/>
          <w:szCs w:val="24"/>
        </w:rPr>
        <w:t>）中税负水平和</w:t>
      </w:r>
      <w:proofErr w:type="gramStart"/>
      <w:r>
        <w:rPr>
          <w:rFonts w:hint="eastAsia"/>
          <w:sz w:val="24"/>
          <w:szCs w:val="24"/>
        </w:rPr>
        <w:t>交乘项</w:t>
      </w:r>
      <w:proofErr w:type="gramEnd"/>
      <w:r>
        <w:rPr>
          <w:rFonts w:hint="eastAsia"/>
          <w:sz w:val="24"/>
          <w:szCs w:val="24"/>
        </w:rPr>
        <w:t>系数分别为</w:t>
      </w:r>
      <w:r>
        <w:rPr>
          <w:rFonts w:hint="eastAsia"/>
          <w:sz w:val="24"/>
          <w:szCs w:val="24"/>
        </w:rPr>
        <w:t>-0.710</w:t>
      </w:r>
      <w:r>
        <w:rPr>
          <w:rFonts w:hint="eastAsia"/>
          <w:sz w:val="24"/>
          <w:szCs w:val="24"/>
        </w:rPr>
        <w:t>和</w:t>
      </w:r>
      <w:r>
        <w:rPr>
          <w:rFonts w:hint="eastAsia"/>
          <w:sz w:val="24"/>
          <w:szCs w:val="24"/>
        </w:rPr>
        <w:t>1.033</w:t>
      </w:r>
      <w:r>
        <w:rPr>
          <w:rFonts w:hint="eastAsia"/>
          <w:sz w:val="24"/>
          <w:szCs w:val="24"/>
        </w:rPr>
        <w:t>，且至少在</w:t>
      </w:r>
      <w:r>
        <w:rPr>
          <w:rFonts w:hint="eastAsia"/>
          <w:sz w:val="24"/>
          <w:szCs w:val="24"/>
        </w:rPr>
        <w:t>10</w:t>
      </w:r>
      <w:r>
        <w:rPr>
          <w:rFonts w:asciiTheme="minorEastAsia" w:eastAsiaTheme="minorEastAsia" w:hAnsiTheme="minorEastAsia" w:cstheme="minorEastAsia" w:hint="eastAsia"/>
          <w:sz w:val="24"/>
          <w:szCs w:val="24"/>
        </w:rPr>
        <w:t>%</w:t>
      </w:r>
      <w:r>
        <w:rPr>
          <w:rFonts w:hint="eastAsia"/>
          <w:sz w:val="24"/>
          <w:szCs w:val="24"/>
        </w:rPr>
        <w:t>水平上显著，进一步证明回归结果具有稳健性。</w:t>
      </w:r>
      <w:bookmarkEnd w:id="255"/>
    </w:p>
    <w:p w14:paraId="7635F140" w14:textId="77777777" w:rsidR="00826951" w:rsidRDefault="00232FE1">
      <w:pPr>
        <w:spacing w:line="394" w:lineRule="exact"/>
        <w:ind w:firstLineChars="200" w:firstLine="482"/>
        <w:rPr>
          <w:b/>
          <w:sz w:val="24"/>
          <w:szCs w:val="24"/>
        </w:rPr>
      </w:pPr>
      <w:r>
        <w:rPr>
          <w:rFonts w:hint="eastAsia"/>
          <w:b/>
          <w:sz w:val="24"/>
          <w:szCs w:val="24"/>
        </w:rPr>
        <w:t>（</w:t>
      </w:r>
      <w:r>
        <w:rPr>
          <w:rFonts w:hint="eastAsia"/>
          <w:b/>
          <w:sz w:val="24"/>
          <w:szCs w:val="24"/>
        </w:rPr>
        <w:t>3</w:t>
      </w:r>
      <w:r>
        <w:rPr>
          <w:rFonts w:hint="eastAsia"/>
          <w:b/>
          <w:sz w:val="24"/>
          <w:szCs w:val="24"/>
        </w:rPr>
        <w:t>）排除政策干扰</w:t>
      </w:r>
    </w:p>
    <w:p w14:paraId="0E751432" w14:textId="77777777" w:rsidR="00826951" w:rsidRDefault="00232FE1">
      <w:pPr>
        <w:spacing w:line="394" w:lineRule="exact"/>
        <w:ind w:firstLineChars="200" w:firstLine="480"/>
        <w:rPr>
          <w:sz w:val="24"/>
          <w:szCs w:val="24"/>
        </w:rPr>
      </w:pPr>
      <w:bookmarkStart w:id="256" w:name="_Toc17274"/>
      <w:r>
        <w:rPr>
          <w:rFonts w:hint="eastAsia"/>
          <w:sz w:val="24"/>
          <w:szCs w:val="24"/>
        </w:rPr>
        <w:t>考虑到一些政策的实施可能也会对</w:t>
      </w:r>
      <w:r w:rsidR="00B81B86">
        <w:rPr>
          <w:rFonts w:hint="eastAsia"/>
          <w:sz w:val="24"/>
          <w:szCs w:val="24"/>
        </w:rPr>
        <w:t>数字经济企业</w:t>
      </w:r>
      <w:r>
        <w:rPr>
          <w:rFonts w:hint="eastAsia"/>
          <w:sz w:val="24"/>
          <w:szCs w:val="24"/>
        </w:rPr>
        <w:t>创新产生影响，为此梳理了样本区间内政府所实施的一些重要改革举措，认为固定资产加速折旧政策具有一定的创新激励作用。为排除此项政策对回归结果带来的干扰，在基准回归的基础上进一步加入固定资产加速折旧虚拟变量（</w:t>
      </w:r>
      <w:r>
        <w:rPr>
          <w:rFonts w:hint="eastAsia"/>
          <w:sz w:val="24"/>
          <w:szCs w:val="24"/>
        </w:rPr>
        <w:t>Treat</w:t>
      </w:r>
      <w:r>
        <w:rPr>
          <w:rFonts w:hint="eastAsia"/>
          <w:sz w:val="24"/>
          <w:szCs w:val="24"/>
        </w:rPr>
        <w:t>），若样本企业属于固定资产加速折旧行业，且所属时间区间位于</w:t>
      </w:r>
      <w:r>
        <w:rPr>
          <w:rFonts w:hint="eastAsia"/>
          <w:sz w:val="24"/>
          <w:szCs w:val="24"/>
        </w:rPr>
        <w:t>2014</w:t>
      </w:r>
      <w:r>
        <w:rPr>
          <w:rFonts w:hint="eastAsia"/>
          <w:sz w:val="24"/>
          <w:szCs w:val="24"/>
        </w:rPr>
        <w:t>年之后，则</w:t>
      </w:r>
      <w:r>
        <w:rPr>
          <w:rFonts w:hint="eastAsia"/>
          <w:sz w:val="24"/>
          <w:szCs w:val="24"/>
        </w:rPr>
        <w:t>Treat</w:t>
      </w:r>
      <w:r>
        <w:rPr>
          <w:rFonts w:hint="eastAsia"/>
          <w:sz w:val="24"/>
          <w:szCs w:val="24"/>
        </w:rPr>
        <w:t>取为</w:t>
      </w:r>
      <w:r>
        <w:rPr>
          <w:rFonts w:hint="eastAsia"/>
          <w:sz w:val="24"/>
          <w:szCs w:val="24"/>
        </w:rPr>
        <w:t>1</w:t>
      </w:r>
      <w:r>
        <w:rPr>
          <w:rFonts w:hint="eastAsia"/>
          <w:sz w:val="24"/>
          <w:szCs w:val="24"/>
        </w:rPr>
        <w:t>，否则为</w:t>
      </w:r>
      <w:r>
        <w:rPr>
          <w:rFonts w:hint="eastAsia"/>
          <w:sz w:val="24"/>
          <w:szCs w:val="24"/>
        </w:rPr>
        <w:t>0</w:t>
      </w:r>
      <w:r>
        <w:rPr>
          <w:rFonts w:hint="eastAsia"/>
          <w:sz w:val="24"/>
          <w:szCs w:val="24"/>
        </w:rPr>
        <w:t>。回归结果如表</w:t>
      </w:r>
      <w:r>
        <w:rPr>
          <w:rFonts w:hint="eastAsia"/>
          <w:sz w:val="24"/>
          <w:szCs w:val="24"/>
        </w:rPr>
        <w:t>4.6</w:t>
      </w:r>
      <w:r>
        <w:rPr>
          <w:rFonts w:hint="eastAsia"/>
          <w:sz w:val="24"/>
          <w:szCs w:val="24"/>
        </w:rPr>
        <w:t>列（</w:t>
      </w:r>
      <w:r>
        <w:rPr>
          <w:rFonts w:hint="eastAsia"/>
          <w:sz w:val="24"/>
          <w:szCs w:val="24"/>
        </w:rPr>
        <w:t>5</w:t>
      </w:r>
      <w:r>
        <w:rPr>
          <w:rFonts w:hint="eastAsia"/>
          <w:sz w:val="24"/>
          <w:szCs w:val="24"/>
        </w:rPr>
        <w:t>）和列（</w:t>
      </w:r>
      <w:r>
        <w:rPr>
          <w:rFonts w:hint="eastAsia"/>
          <w:sz w:val="24"/>
          <w:szCs w:val="24"/>
        </w:rPr>
        <w:t>6</w:t>
      </w:r>
      <w:r>
        <w:rPr>
          <w:rFonts w:hint="eastAsia"/>
          <w:sz w:val="24"/>
          <w:szCs w:val="24"/>
        </w:rPr>
        <w:t>）所示。可见列（</w:t>
      </w:r>
      <w:r>
        <w:rPr>
          <w:rFonts w:hint="eastAsia"/>
          <w:sz w:val="24"/>
          <w:szCs w:val="24"/>
        </w:rPr>
        <w:t>5</w:t>
      </w:r>
      <w:r>
        <w:rPr>
          <w:rFonts w:hint="eastAsia"/>
          <w:sz w:val="24"/>
          <w:szCs w:val="24"/>
        </w:rPr>
        <w:t>）中税负水平的系数为</w:t>
      </w:r>
      <w:r>
        <w:rPr>
          <w:rFonts w:hint="eastAsia"/>
          <w:sz w:val="24"/>
          <w:szCs w:val="24"/>
        </w:rPr>
        <w:t>-0.306</w:t>
      </w:r>
      <w:r>
        <w:rPr>
          <w:rFonts w:hint="eastAsia"/>
          <w:sz w:val="24"/>
          <w:szCs w:val="24"/>
        </w:rPr>
        <w:t>，且在</w:t>
      </w:r>
      <w:r>
        <w:rPr>
          <w:rFonts w:hint="eastAsia"/>
          <w:sz w:val="24"/>
          <w:szCs w:val="24"/>
        </w:rPr>
        <w:t>1</w:t>
      </w:r>
      <w:r>
        <w:rPr>
          <w:rFonts w:asciiTheme="minorEastAsia" w:eastAsiaTheme="minorEastAsia" w:hAnsiTheme="minorEastAsia" w:cstheme="minorEastAsia" w:hint="eastAsia"/>
          <w:sz w:val="24"/>
          <w:szCs w:val="24"/>
        </w:rPr>
        <w:t>%</w:t>
      </w:r>
      <w:r>
        <w:rPr>
          <w:rFonts w:hint="eastAsia"/>
          <w:sz w:val="24"/>
          <w:szCs w:val="24"/>
        </w:rPr>
        <w:t>水平上显著；列（</w:t>
      </w:r>
      <w:r>
        <w:rPr>
          <w:rFonts w:hint="eastAsia"/>
          <w:sz w:val="24"/>
          <w:szCs w:val="24"/>
        </w:rPr>
        <w:t>6</w:t>
      </w:r>
      <w:r>
        <w:rPr>
          <w:rFonts w:hint="eastAsia"/>
          <w:sz w:val="24"/>
          <w:szCs w:val="24"/>
        </w:rPr>
        <w:t>）中税负水平和</w:t>
      </w:r>
      <w:proofErr w:type="gramStart"/>
      <w:r>
        <w:rPr>
          <w:rFonts w:hint="eastAsia"/>
          <w:sz w:val="24"/>
          <w:szCs w:val="24"/>
        </w:rPr>
        <w:t>交乘项</w:t>
      </w:r>
      <w:proofErr w:type="gramEnd"/>
      <w:r>
        <w:rPr>
          <w:rFonts w:hint="eastAsia"/>
          <w:sz w:val="24"/>
          <w:szCs w:val="24"/>
        </w:rPr>
        <w:t>的系数分别为</w:t>
      </w:r>
      <w:r>
        <w:rPr>
          <w:rFonts w:hint="eastAsia"/>
          <w:sz w:val="24"/>
          <w:szCs w:val="24"/>
        </w:rPr>
        <w:t>-0.702</w:t>
      </w:r>
      <w:r>
        <w:rPr>
          <w:rFonts w:hint="eastAsia"/>
          <w:sz w:val="24"/>
          <w:szCs w:val="24"/>
        </w:rPr>
        <w:t>和</w:t>
      </w:r>
      <w:r>
        <w:rPr>
          <w:rFonts w:hint="eastAsia"/>
          <w:sz w:val="24"/>
          <w:szCs w:val="24"/>
        </w:rPr>
        <w:t>0.824</w:t>
      </w:r>
      <w:r>
        <w:rPr>
          <w:rFonts w:hint="eastAsia"/>
          <w:sz w:val="24"/>
          <w:szCs w:val="24"/>
        </w:rPr>
        <w:t>，且至少在</w:t>
      </w:r>
      <w:r>
        <w:rPr>
          <w:rFonts w:hint="eastAsia"/>
          <w:sz w:val="24"/>
          <w:szCs w:val="24"/>
        </w:rPr>
        <w:t>5</w:t>
      </w:r>
      <w:r>
        <w:rPr>
          <w:rFonts w:asciiTheme="minorEastAsia" w:eastAsiaTheme="minorEastAsia" w:hAnsiTheme="minorEastAsia" w:cstheme="minorEastAsia" w:hint="eastAsia"/>
          <w:sz w:val="24"/>
          <w:szCs w:val="24"/>
        </w:rPr>
        <w:t>%</w:t>
      </w:r>
      <w:r>
        <w:rPr>
          <w:rFonts w:hint="eastAsia"/>
          <w:sz w:val="24"/>
          <w:szCs w:val="24"/>
        </w:rPr>
        <w:t>水平上显著，说明固定资产加速折旧政策未对回归结果造成干扰。</w:t>
      </w:r>
      <w:bookmarkEnd w:id="256"/>
    </w:p>
    <w:p w14:paraId="3C948407" w14:textId="77777777" w:rsidR="00826951" w:rsidRDefault="00232FE1">
      <w:pPr>
        <w:spacing w:line="394" w:lineRule="exact"/>
        <w:ind w:firstLineChars="200" w:firstLine="482"/>
        <w:rPr>
          <w:b/>
          <w:sz w:val="24"/>
          <w:szCs w:val="24"/>
        </w:rPr>
      </w:pPr>
      <w:r>
        <w:rPr>
          <w:rFonts w:hint="eastAsia"/>
          <w:b/>
          <w:sz w:val="24"/>
          <w:szCs w:val="24"/>
        </w:rPr>
        <w:t>（</w:t>
      </w:r>
      <w:r>
        <w:rPr>
          <w:rFonts w:hint="eastAsia"/>
          <w:b/>
          <w:sz w:val="24"/>
          <w:szCs w:val="24"/>
        </w:rPr>
        <w:t>4</w:t>
      </w:r>
      <w:r>
        <w:rPr>
          <w:rFonts w:hint="eastAsia"/>
          <w:b/>
          <w:sz w:val="24"/>
          <w:szCs w:val="24"/>
        </w:rPr>
        <w:t>）工具变量法</w:t>
      </w:r>
    </w:p>
    <w:p w14:paraId="2899CD6C" w14:textId="77777777" w:rsidR="00826951" w:rsidRDefault="00232FE1">
      <w:pPr>
        <w:spacing w:line="394" w:lineRule="exact"/>
        <w:ind w:firstLineChars="200" w:firstLine="480"/>
        <w:rPr>
          <w:sz w:val="24"/>
          <w:szCs w:val="24"/>
        </w:rPr>
      </w:pPr>
      <w:bookmarkStart w:id="257" w:name="_Toc23511"/>
      <w:r>
        <w:rPr>
          <w:rFonts w:ascii="宋体" w:hAnsi="宋体" w:cs="宋体"/>
          <w:sz w:val="24"/>
          <w:szCs w:val="24"/>
        </w:rPr>
        <w:t>鉴于税负水平和税制结构可能与</w:t>
      </w:r>
      <w:r w:rsidR="00B81B86">
        <w:rPr>
          <w:rFonts w:ascii="宋体" w:hAnsi="宋体" w:cs="宋体"/>
          <w:sz w:val="24"/>
          <w:szCs w:val="24"/>
        </w:rPr>
        <w:t>数字经济企业</w:t>
      </w:r>
      <w:r>
        <w:rPr>
          <w:rFonts w:ascii="宋体" w:hAnsi="宋体" w:cs="宋体"/>
          <w:sz w:val="24"/>
          <w:szCs w:val="24"/>
        </w:rPr>
        <w:t>创新水平间存在互为因果</w:t>
      </w:r>
      <w:r>
        <w:rPr>
          <w:rFonts w:ascii="宋体" w:hAnsi="宋体" w:cs="宋体" w:hint="eastAsia"/>
          <w:sz w:val="24"/>
          <w:szCs w:val="24"/>
        </w:rPr>
        <w:t>关系</w:t>
      </w:r>
      <w:r>
        <w:rPr>
          <w:rFonts w:ascii="宋体" w:hAnsi="宋体" w:cs="宋体"/>
          <w:sz w:val="24"/>
          <w:szCs w:val="24"/>
        </w:rPr>
        <w:t>，进而引发内生性问题，本研究</w:t>
      </w:r>
      <w:r>
        <w:rPr>
          <w:rFonts w:ascii="宋体" w:hAnsi="宋体" w:cs="宋体" w:hint="eastAsia"/>
          <w:sz w:val="24"/>
          <w:szCs w:val="24"/>
        </w:rPr>
        <w:t>选取</w:t>
      </w:r>
      <w:r>
        <w:rPr>
          <w:rFonts w:ascii="宋体" w:hAnsi="宋体" w:cs="宋体"/>
          <w:sz w:val="24"/>
          <w:szCs w:val="24"/>
        </w:rPr>
        <w:t>税负水平与税制结构的</w:t>
      </w:r>
      <w:r>
        <w:rPr>
          <w:rFonts w:ascii="宋体" w:hAnsi="宋体" w:cs="宋体" w:hint="eastAsia"/>
          <w:sz w:val="24"/>
          <w:szCs w:val="24"/>
        </w:rPr>
        <w:t>滞后</w:t>
      </w:r>
      <w:proofErr w:type="gramStart"/>
      <w:r>
        <w:rPr>
          <w:rFonts w:ascii="宋体" w:hAnsi="宋体" w:cs="宋体" w:hint="eastAsia"/>
          <w:sz w:val="24"/>
          <w:szCs w:val="24"/>
        </w:rPr>
        <w:t>一</w:t>
      </w:r>
      <w:r>
        <w:rPr>
          <w:rFonts w:ascii="宋体" w:hAnsi="宋体" w:cs="宋体"/>
          <w:sz w:val="24"/>
          <w:szCs w:val="24"/>
        </w:rPr>
        <w:t>期</w:t>
      </w:r>
      <w:r>
        <w:rPr>
          <w:rFonts w:ascii="宋体" w:hAnsi="宋体" w:cs="宋体" w:hint="eastAsia"/>
          <w:sz w:val="24"/>
          <w:szCs w:val="24"/>
        </w:rPr>
        <w:t>项</w:t>
      </w:r>
      <w:r>
        <w:rPr>
          <w:rFonts w:ascii="宋体" w:hAnsi="宋体" w:cs="宋体"/>
          <w:sz w:val="24"/>
          <w:szCs w:val="24"/>
        </w:rPr>
        <w:t>作为</w:t>
      </w:r>
      <w:proofErr w:type="gramEnd"/>
      <w:r>
        <w:rPr>
          <w:rFonts w:ascii="宋体" w:hAnsi="宋体" w:cs="宋体" w:hint="eastAsia"/>
          <w:sz w:val="24"/>
          <w:szCs w:val="24"/>
        </w:rPr>
        <w:t>工具</w:t>
      </w:r>
      <w:r>
        <w:rPr>
          <w:rFonts w:ascii="宋体" w:hAnsi="宋体" w:cs="宋体"/>
          <w:sz w:val="24"/>
          <w:szCs w:val="24"/>
        </w:rPr>
        <w:t>变量，重新</w:t>
      </w:r>
      <w:r>
        <w:rPr>
          <w:rFonts w:ascii="宋体" w:hAnsi="宋体" w:cs="宋体" w:hint="eastAsia"/>
          <w:sz w:val="24"/>
          <w:szCs w:val="24"/>
        </w:rPr>
        <w:t>进行</w:t>
      </w:r>
      <w:r>
        <w:rPr>
          <w:rFonts w:ascii="宋体" w:hAnsi="宋体" w:cs="宋体"/>
          <w:sz w:val="24"/>
          <w:szCs w:val="24"/>
        </w:rPr>
        <w:t>回归分析。</w:t>
      </w:r>
      <w:r>
        <w:rPr>
          <w:rFonts w:ascii="宋体" w:hAnsi="宋体" w:cs="宋体" w:hint="eastAsia"/>
          <w:sz w:val="24"/>
          <w:szCs w:val="24"/>
        </w:rPr>
        <w:t>由结果可知，</w:t>
      </w:r>
      <w:r>
        <w:rPr>
          <w:rFonts w:hint="eastAsia"/>
          <w:sz w:val="24"/>
          <w:szCs w:val="24"/>
        </w:rPr>
        <w:t>表</w:t>
      </w:r>
      <w:r>
        <w:rPr>
          <w:rFonts w:hint="eastAsia"/>
          <w:sz w:val="24"/>
          <w:szCs w:val="24"/>
        </w:rPr>
        <w:t>4.6</w:t>
      </w:r>
      <w:r>
        <w:rPr>
          <w:rFonts w:hint="eastAsia"/>
          <w:sz w:val="24"/>
          <w:szCs w:val="24"/>
        </w:rPr>
        <w:t>列（</w:t>
      </w:r>
      <w:r>
        <w:rPr>
          <w:rFonts w:hint="eastAsia"/>
          <w:sz w:val="24"/>
          <w:szCs w:val="24"/>
        </w:rPr>
        <w:t>7</w:t>
      </w:r>
      <w:r>
        <w:rPr>
          <w:rFonts w:hint="eastAsia"/>
          <w:sz w:val="24"/>
          <w:szCs w:val="24"/>
        </w:rPr>
        <w:t>）中税负水平滞后一期的系数为</w:t>
      </w:r>
      <w:r>
        <w:rPr>
          <w:rFonts w:hint="eastAsia"/>
          <w:sz w:val="24"/>
          <w:szCs w:val="24"/>
        </w:rPr>
        <w:t>-0.249</w:t>
      </w:r>
      <w:r>
        <w:rPr>
          <w:rFonts w:hint="eastAsia"/>
          <w:sz w:val="24"/>
          <w:szCs w:val="24"/>
        </w:rPr>
        <w:t>，且在</w:t>
      </w:r>
      <w:r>
        <w:rPr>
          <w:rFonts w:hint="eastAsia"/>
          <w:sz w:val="24"/>
          <w:szCs w:val="24"/>
        </w:rPr>
        <w:t>1</w:t>
      </w:r>
      <w:r>
        <w:rPr>
          <w:rFonts w:asciiTheme="minorEastAsia" w:eastAsiaTheme="minorEastAsia" w:hAnsiTheme="minorEastAsia" w:cstheme="minorEastAsia" w:hint="eastAsia"/>
          <w:sz w:val="24"/>
          <w:szCs w:val="24"/>
        </w:rPr>
        <w:t>%</w:t>
      </w:r>
      <w:r>
        <w:rPr>
          <w:rFonts w:hint="eastAsia"/>
          <w:sz w:val="24"/>
          <w:szCs w:val="24"/>
        </w:rPr>
        <w:t>水平上显著；表</w:t>
      </w:r>
      <w:r>
        <w:rPr>
          <w:rFonts w:hint="eastAsia"/>
          <w:sz w:val="24"/>
          <w:szCs w:val="24"/>
        </w:rPr>
        <w:t>4.6</w:t>
      </w:r>
      <w:r>
        <w:rPr>
          <w:rFonts w:hint="eastAsia"/>
          <w:sz w:val="24"/>
          <w:szCs w:val="24"/>
        </w:rPr>
        <w:t>列（</w:t>
      </w:r>
      <w:r>
        <w:rPr>
          <w:rFonts w:hint="eastAsia"/>
          <w:sz w:val="24"/>
          <w:szCs w:val="24"/>
        </w:rPr>
        <w:t>8</w:t>
      </w:r>
      <w:r>
        <w:rPr>
          <w:rFonts w:hint="eastAsia"/>
          <w:sz w:val="24"/>
          <w:szCs w:val="24"/>
        </w:rPr>
        <w:t>）中税负水平和</w:t>
      </w:r>
      <w:proofErr w:type="gramStart"/>
      <w:r>
        <w:rPr>
          <w:rFonts w:hint="eastAsia"/>
          <w:sz w:val="24"/>
          <w:szCs w:val="24"/>
        </w:rPr>
        <w:t>交乘项</w:t>
      </w:r>
      <w:proofErr w:type="gramEnd"/>
      <w:r>
        <w:rPr>
          <w:rFonts w:hint="eastAsia"/>
          <w:sz w:val="24"/>
          <w:szCs w:val="24"/>
        </w:rPr>
        <w:t>滞后一期的系数分别为</w:t>
      </w:r>
      <w:r>
        <w:rPr>
          <w:rFonts w:hint="eastAsia"/>
          <w:sz w:val="24"/>
          <w:szCs w:val="24"/>
        </w:rPr>
        <w:t>-0.828</w:t>
      </w:r>
      <w:r>
        <w:rPr>
          <w:rFonts w:hint="eastAsia"/>
          <w:sz w:val="24"/>
          <w:szCs w:val="24"/>
        </w:rPr>
        <w:t>和</w:t>
      </w:r>
      <w:r>
        <w:rPr>
          <w:rFonts w:hint="eastAsia"/>
          <w:sz w:val="24"/>
          <w:szCs w:val="24"/>
        </w:rPr>
        <w:t>1.268</w:t>
      </w:r>
      <w:r>
        <w:rPr>
          <w:rFonts w:hint="eastAsia"/>
          <w:sz w:val="24"/>
          <w:szCs w:val="24"/>
        </w:rPr>
        <w:t>，且均在</w:t>
      </w:r>
      <w:r>
        <w:rPr>
          <w:rFonts w:hint="eastAsia"/>
          <w:sz w:val="24"/>
          <w:szCs w:val="24"/>
        </w:rPr>
        <w:t>1</w:t>
      </w:r>
      <w:r>
        <w:rPr>
          <w:rFonts w:asciiTheme="minorEastAsia" w:eastAsiaTheme="minorEastAsia" w:hAnsiTheme="minorEastAsia" w:cstheme="minorEastAsia" w:hint="eastAsia"/>
          <w:sz w:val="24"/>
          <w:szCs w:val="24"/>
        </w:rPr>
        <w:t>%</w:t>
      </w:r>
      <w:r>
        <w:rPr>
          <w:rFonts w:hint="eastAsia"/>
          <w:sz w:val="24"/>
          <w:szCs w:val="24"/>
        </w:rPr>
        <w:t>水平上显著，说明不存在内生性问题。</w:t>
      </w:r>
      <w:bookmarkEnd w:id="257"/>
    </w:p>
    <w:p w14:paraId="2F6A69A6" w14:textId="77777777" w:rsidR="00826951" w:rsidRDefault="00232FE1">
      <w:pPr>
        <w:spacing w:before="240" w:after="120"/>
        <w:ind w:firstLine="482"/>
        <w:jc w:val="center"/>
        <w:rPr>
          <w:b/>
          <w:bCs/>
          <w:sz w:val="24"/>
          <w:szCs w:val="24"/>
        </w:rPr>
      </w:pPr>
      <w:r>
        <w:rPr>
          <w:rFonts w:hint="eastAsia"/>
          <w:b/>
          <w:bCs/>
          <w:sz w:val="24"/>
          <w:szCs w:val="24"/>
        </w:rPr>
        <w:lastRenderedPageBreak/>
        <w:t>表</w:t>
      </w:r>
      <w:r>
        <w:rPr>
          <w:rFonts w:hint="eastAsia"/>
          <w:b/>
          <w:bCs/>
          <w:sz w:val="24"/>
          <w:szCs w:val="24"/>
        </w:rPr>
        <w:t xml:space="preserve">4.6 </w:t>
      </w:r>
      <w:r>
        <w:rPr>
          <w:rFonts w:hint="eastAsia"/>
          <w:b/>
          <w:bCs/>
          <w:sz w:val="24"/>
          <w:szCs w:val="24"/>
        </w:rPr>
        <w:t>稳健性检验结果</w:t>
      </w:r>
    </w:p>
    <w:tbl>
      <w:tblPr>
        <w:tblW w:w="5904" w:type="pct"/>
        <w:jc w:val="center"/>
        <w:tblLayout w:type="fixed"/>
        <w:tblLook w:val="04A0" w:firstRow="1" w:lastRow="0" w:firstColumn="1" w:lastColumn="0" w:noHBand="0" w:noVBand="1"/>
      </w:tblPr>
      <w:tblGrid>
        <w:gridCol w:w="967"/>
        <w:gridCol w:w="1265"/>
        <w:gridCol w:w="1206"/>
        <w:gridCol w:w="1154"/>
        <w:gridCol w:w="1142"/>
        <w:gridCol w:w="1142"/>
        <w:gridCol w:w="1117"/>
        <w:gridCol w:w="1151"/>
        <w:gridCol w:w="1153"/>
      </w:tblGrid>
      <w:tr w:rsidR="004C1A0E" w14:paraId="525B79BF" w14:textId="77777777" w:rsidTr="007D2903">
        <w:trPr>
          <w:trHeight w:val="103"/>
          <w:jc w:val="center"/>
        </w:trPr>
        <w:tc>
          <w:tcPr>
            <w:tcW w:w="469" w:type="pct"/>
            <w:vMerge w:val="restart"/>
            <w:tcBorders>
              <w:top w:val="single" w:sz="4" w:space="0" w:color="auto"/>
              <w:left w:val="nil"/>
              <w:bottom w:val="nil"/>
              <w:right w:val="nil"/>
            </w:tcBorders>
            <w:vAlign w:val="center"/>
          </w:tcPr>
          <w:p w14:paraId="2063CEBD" w14:textId="77777777" w:rsidR="004C1A0E" w:rsidRDefault="004C1A0E" w:rsidP="007D2903">
            <w:pPr>
              <w:jc w:val="center"/>
              <w:rPr>
                <w:szCs w:val="21"/>
              </w:rPr>
            </w:pPr>
            <w:r>
              <w:rPr>
                <w:rFonts w:hint="eastAsia"/>
                <w:szCs w:val="21"/>
              </w:rPr>
              <w:t>变量</w:t>
            </w:r>
          </w:p>
        </w:tc>
        <w:tc>
          <w:tcPr>
            <w:tcW w:w="1199" w:type="pct"/>
            <w:gridSpan w:val="2"/>
            <w:tcBorders>
              <w:top w:val="single" w:sz="4" w:space="0" w:color="auto"/>
              <w:left w:val="nil"/>
              <w:bottom w:val="nil"/>
              <w:right w:val="nil"/>
            </w:tcBorders>
            <w:vAlign w:val="center"/>
          </w:tcPr>
          <w:p w14:paraId="2FFEDC70" w14:textId="77777777" w:rsidR="004C1A0E" w:rsidRDefault="004C1A0E" w:rsidP="007D2903">
            <w:pPr>
              <w:jc w:val="center"/>
              <w:rPr>
                <w:szCs w:val="21"/>
              </w:rPr>
            </w:pPr>
            <w:r>
              <w:rPr>
                <w:rFonts w:hint="eastAsia"/>
                <w:szCs w:val="21"/>
              </w:rPr>
              <w:t>替换被解释变量</w:t>
            </w:r>
          </w:p>
        </w:tc>
        <w:tc>
          <w:tcPr>
            <w:tcW w:w="1114" w:type="pct"/>
            <w:gridSpan w:val="2"/>
            <w:tcBorders>
              <w:top w:val="single" w:sz="4" w:space="0" w:color="auto"/>
              <w:left w:val="nil"/>
              <w:bottom w:val="nil"/>
              <w:right w:val="nil"/>
            </w:tcBorders>
            <w:vAlign w:val="center"/>
          </w:tcPr>
          <w:p w14:paraId="5F5B7BDE" w14:textId="77777777" w:rsidR="004C1A0E" w:rsidRDefault="004C1A0E" w:rsidP="007D2903">
            <w:pPr>
              <w:jc w:val="center"/>
              <w:rPr>
                <w:szCs w:val="21"/>
              </w:rPr>
            </w:pPr>
            <w:r>
              <w:rPr>
                <w:rFonts w:hint="eastAsia"/>
                <w:szCs w:val="21"/>
              </w:rPr>
              <w:t>改变时间窗口</w:t>
            </w:r>
          </w:p>
        </w:tc>
        <w:tc>
          <w:tcPr>
            <w:tcW w:w="1096" w:type="pct"/>
            <w:gridSpan w:val="2"/>
            <w:tcBorders>
              <w:top w:val="single" w:sz="4" w:space="0" w:color="auto"/>
              <w:left w:val="nil"/>
              <w:bottom w:val="nil"/>
              <w:right w:val="nil"/>
            </w:tcBorders>
            <w:vAlign w:val="center"/>
          </w:tcPr>
          <w:p w14:paraId="53ABE2EB" w14:textId="77777777" w:rsidR="004C1A0E" w:rsidRDefault="004C1A0E" w:rsidP="007D2903">
            <w:pPr>
              <w:jc w:val="center"/>
              <w:rPr>
                <w:szCs w:val="21"/>
              </w:rPr>
            </w:pPr>
            <w:r>
              <w:rPr>
                <w:rFonts w:hint="eastAsia"/>
                <w:szCs w:val="21"/>
              </w:rPr>
              <w:t>排除政策干扰</w:t>
            </w:r>
          </w:p>
        </w:tc>
        <w:tc>
          <w:tcPr>
            <w:tcW w:w="1119" w:type="pct"/>
            <w:gridSpan w:val="2"/>
            <w:tcBorders>
              <w:top w:val="single" w:sz="4" w:space="0" w:color="auto"/>
              <w:left w:val="nil"/>
              <w:bottom w:val="nil"/>
              <w:right w:val="nil"/>
            </w:tcBorders>
            <w:vAlign w:val="center"/>
          </w:tcPr>
          <w:p w14:paraId="042D2119" w14:textId="77777777" w:rsidR="004C1A0E" w:rsidRDefault="004C1A0E" w:rsidP="007D2903">
            <w:pPr>
              <w:jc w:val="center"/>
              <w:rPr>
                <w:szCs w:val="21"/>
              </w:rPr>
            </w:pPr>
            <w:r>
              <w:rPr>
                <w:rFonts w:hint="eastAsia"/>
                <w:szCs w:val="21"/>
              </w:rPr>
              <w:t>工具变量法</w:t>
            </w:r>
          </w:p>
        </w:tc>
      </w:tr>
      <w:tr w:rsidR="004C1A0E" w14:paraId="38381253" w14:textId="77777777" w:rsidTr="007D2903">
        <w:trPr>
          <w:trHeight w:val="90"/>
          <w:jc w:val="center"/>
        </w:trPr>
        <w:tc>
          <w:tcPr>
            <w:tcW w:w="469" w:type="pct"/>
            <w:vMerge/>
            <w:tcBorders>
              <w:top w:val="nil"/>
              <w:left w:val="nil"/>
              <w:bottom w:val="single" w:sz="4" w:space="0" w:color="000000"/>
              <w:right w:val="nil"/>
            </w:tcBorders>
            <w:vAlign w:val="center"/>
          </w:tcPr>
          <w:p w14:paraId="1A5A8109" w14:textId="77777777" w:rsidR="004C1A0E" w:rsidRDefault="004C1A0E" w:rsidP="007D2903">
            <w:pPr>
              <w:jc w:val="center"/>
              <w:rPr>
                <w:szCs w:val="21"/>
              </w:rPr>
            </w:pPr>
          </w:p>
        </w:tc>
        <w:tc>
          <w:tcPr>
            <w:tcW w:w="614" w:type="pct"/>
            <w:tcBorders>
              <w:top w:val="nil"/>
              <w:left w:val="nil"/>
              <w:bottom w:val="single" w:sz="4" w:space="0" w:color="000000"/>
              <w:right w:val="nil"/>
            </w:tcBorders>
            <w:vAlign w:val="center"/>
          </w:tcPr>
          <w:p w14:paraId="1D14F849" w14:textId="77777777" w:rsidR="004C1A0E" w:rsidRDefault="004C1A0E" w:rsidP="007D2903">
            <w:pPr>
              <w:numPr>
                <w:ilvl w:val="0"/>
                <w:numId w:val="4"/>
              </w:numPr>
              <w:jc w:val="center"/>
              <w:rPr>
                <w:szCs w:val="21"/>
              </w:rPr>
            </w:pPr>
            <w:r>
              <w:rPr>
                <w:rFonts w:hint="eastAsia"/>
                <w:szCs w:val="21"/>
              </w:rPr>
              <w:t>Ln</w:t>
            </w:r>
            <w:r>
              <w:rPr>
                <w:szCs w:val="21"/>
              </w:rPr>
              <w:t>eff</w:t>
            </w:r>
          </w:p>
        </w:tc>
        <w:tc>
          <w:tcPr>
            <w:tcW w:w="584" w:type="pct"/>
            <w:tcBorders>
              <w:top w:val="nil"/>
              <w:left w:val="nil"/>
              <w:bottom w:val="single" w:sz="4" w:space="0" w:color="000000"/>
              <w:right w:val="nil"/>
            </w:tcBorders>
            <w:vAlign w:val="center"/>
          </w:tcPr>
          <w:p w14:paraId="4885BCF8" w14:textId="77777777" w:rsidR="004C1A0E" w:rsidRDefault="004C1A0E" w:rsidP="007D2903">
            <w:pPr>
              <w:numPr>
                <w:ilvl w:val="0"/>
                <w:numId w:val="4"/>
              </w:numPr>
              <w:jc w:val="center"/>
              <w:rPr>
                <w:szCs w:val="21"/>
              </w:rPr>
            </w:pPr>
            <w:r>
              <w:rPr>
                <w:rFonts w:hint="eastAsia"/>
                <w:szCs w:val="21"/>
              </w:rPr>
              <w:t>Ln</w:t>
            </w:r>
            <w:r>
              <w:rPr>
                <w:szCs w:val="21"/>
              </w:rPr>
              <w:t>eff</w:t>
            </w:r>
          </w:p>
        </w:tc>
        <w:tc>
          <w:tcPr>
            <w:tcW w:w="560" w:type="pct"/>
            <w:tcBorders>
              <w:top w:val="nil"/>
              <w:left w:val="nil"/>
              <w:bottom w:val="single" w:sz="4" w:space="0" w:color="000000"/>
              <w:right w:val="nil"/>
            </w:tcBorders>
            <w:vAlign w:val="center"/>
          </w:tcPr>
          <w:p w14:paraId="4DAF55A0" w14:textId="77777777" w:rsidR="004C1A0E" w:rsidRDefault="004C1A0E" w:rsidP="00560B51">
            <w:pPr>
              <w:numPr>
                <w:ilvl w:val="0"/>
                <w:numId w:val="4"/>
              </w:numPr>
              <w:jc w:val="center"/>
              <w:rPr>
                <w:szCs w:val="21"/>
              </w:rPr>
            </w:pPr>
            <w:r>
              <w:rPr>
                <w:rFonts w:hint="eastAsia"/>
                <w:szCs w:val="21"/>
              </w:rPr>
              <w:t>Te</w:t>
            </w:r>
          </w:p>
        </w:tc>
        <w:tc>
          <w:tcPr>
            <w:tcW w:w="554" w:type="pct"/>
            <w:tcBorders>
              <w:top w:val="nil"/>
              <w:left w:val="nil"/>
              <w:bottom w:val="single" w:sz="4" w:space="0" w:color="000000"/>
              <w:right w:val="nil"/>
            </w:tcBorders>
            <w:vAlign w:val="center"/>
          </w:tcPr>
          <w:p w14:paraId="5A74CBAA" w14:textId="77777777" w:rsidR="004C1A0E" w:rsidRDefault="004C1A0E" w:rsidP="007D2903">
            <w:pPr>
              <w:numPr>
                <w:ilvl w:val="0"/>
                <w:numId w:val="4"/>
              </w:numPr>
              <w:jc w:val="center"/>
              <w:rPr>
                <w:szCs w:val="21"/>
              </w:rPr>
            </w:pPr>
            <w:r>
              <w:rPr>
                <w:rFonts w:hint="eastAsia"/>
                <w:szCs w:val="21"/>
              </w:rPr>
              <w:t>Te</w:t>
            </w:r>
          </w:p>
        </w:tc>
        <w:tc>
          <w:tcPr>
            <w:tcW w:w="554" w:type="pct"/>
            <w:tcBorders>
              <w:top w:val="nil"/>
              <w:left w:val="nil"/>
              <w:bottom w:val="single" w:sz="4" w:space="0" w:color="000000"/>
              <w:right w:val="nil"/>
            </w:tcBorders>
            <w:vAlign w:val="center"/>
          </w:tcPr>
          <w:p w14:paraId="4DB63237" w14:textId="77777777" w:rsidR="004C1A0E" w:rsidRDefault="004C1A0E" w:rsidP="007D2903">
            <w:pPr>
              <w:numPr>
                <w:ilvl w:val="0"/>
                <w:numId w:val="4"/>
              </w:numPr>
              <w:jc w:val="center"/>
              <w:rPr>
                <w:szCs w:val="21"/>
              </w:rPr>
            </w:pPr>
            <w:r>
              <w:rPr>
                <w:rFonts w:hint="eastAsia"/>
                <w:szCs w:val="21"/>
              </w:rPr>
              <w:t>Te</w:t>
            </w:r>
          </w:p>
        </w:tc>
        <w:tc>
          <w:tcPr>
            <w:tcW w:w="542" w:type="pct"/>
            <w:tcBorders>
              <w:top w:val="nil"/>
              <w:left w:val="nil"/>
              <w:bottom w:val="single" w:sz="4" w:space="0" w:color="000000"/>
              <w:right w:val="nil"/>
            </w:tcBorders>
            <w:vAlign w:val="center"/>
          </w:tcPr>
          <w:p w14:paraId="61B152AD" w14:textId="77777777" w:rsidR="004C1A0E" w:rsidRDefault="004C1A0E" w:rsidP="007D2903">
            <w:pPr>
              <w:numPr>
                <w:ilvl w:val="0"/>
                <w:numId w:val="4"/>
              </w:numPr>
              <w:jc w:val="center"/>
              <w:rPr>
                <w:szCs w:val="21"/>
              </w:rPr>
            </w:pPr>
            <w:r>
              <w:rPr>
                <w:rFonts w:hint="eastAsia"/>
                <w:szCs w:val="21"/>
              </w:rPr>
              <w:t>Te</w:t>
            </w:r>
          </w:p>
        </w:tc>
        <w:tc>
          <w:tcPr>
            <w:tcW w:w="559" w:type="pct"/>
            <w:tcBorders>
              <w:top w:val="nil"/>
              <w:left w:val="nil"/>
              <w:bottom w:val="single" w:sz="4" w:space="0" w:color="000000"/>
              <w:right w:val="nil"/>
            </w:tcBorders>
            <w:vAlign w:val="center"/>
          </w:tcPr>
          <w:p w14:paraId="6ABDA9DC" w14:textId="77777777" w:rsidR="004C1A0E" w:rsidRDefault="004C1A0E" w:rsidP="007D2903">
            <w:pPr>
              <w:numPr>
                <w:ilvl w:val="0"/>
                <w:numId w:val="4"/>
              </w:numPr>
              <w:jc w:val="center"/>
              <w:rPr>
                <w:szCs w:val="21"/>
              </w:rPr>
            </w:pPr>
            <w:r>
              <w:rPr>
                <w:rFonts w:hint="eastAsia"/>
                <w:szCs w:val="21"/>
              </w:rPr>
              <w:t>Te</w:t>
            </w:r>
          </w:p>
        </w:tc>
        <w:tc>
          <w:tcPr>
            <w:tcW w:w="559" w:type="pct"/>
            <w:tcBorders>
              <w:top w:val="nil"/>
              <w:left w:val="nil"/>
              <w:bottom w:val="single" w:sz="4" w:space="0" w:color="000000"/>
              <w:right w:val="nil"/>
            </w:tcBorders>
            <w:vAlign w:val="center"/>
          </w:tcPr>
          <w:p w14:paraId="092A5629" w14:textId="77777777" w:rsidR="004C1A0E" w:rsidRDefault="004C1A0E" w:rsidP="007D2903">
            <w:pPr>
              <w:numPr>
                <w:ilvl w:val="0"/>
                <w:numId w:val="4"/>
              </w:numPr>
              <w:jc w:val="center"/>
              <w:rPr>
                <w:szCs w:val="21"/>
              </w:rPr>
            </w:pPr>
            <w:r>
              <w:rPr>
                <w:rFonts w:hint="eastAsia"/>
                <w:szCs w:val="21"/>
              </w:rPr>
              <w:t>Te</w:t>
            </w:r>
          </w:p>
        </w:tc>
      </w:tr>
      <w:tr w:rsidR="004C1A0E" w14:paraId="5DDA2160" w14:textId="77777777" w:rsidTr="007D2903">
        <w:trPr>
          <w:jc w:val="center"/>
        </w:trPr>
        <w:tc>
          <w:tcPr>
            <w:tcW w:w="469" w:type="pct"/>
            <w:vMerge w:val="restart"/>
            <w:tcBorders>
              <w:top w:val="single" w:sz="4" w:space="0" w:color="000000"/>
              <w:left w:val="nil"/>
              <w:bottom w:val="nil"/>
              <w:right w:val="nil"/>
            </w:tcBorders>
            <w:vAlign w:val="center"/>
          </w:tcPr>
          <w:p w14:paraId="5A23D32A" w14:textId="77777777" w:rsidR="004C1A0E" w:rsidRDefault="004C1A0E" w:rsidP="007D2903">
            <w:pPr>
              <w:jc w:val="center"/>
              <w:rPr>
                <w:szCs w:val="21"/>
              </w:rPr>
            </w:pPr>
            <w:r>
              <w:rPr>
                <w:szCs w:val="21"/>
              </w:rPr>
              <w:t>Tax</w:t>
            </w:r>
            <w:r>
              <w:rPr>
                <w:rFonts w:hint="eastAsia"/>
                <w:szCs w:val="21"/>
              </w:rPr>
              <w:t>_</w:t>
            </w:r>
            <w:r>
              <w:rPr>
                <w:szCs w:val="21"/>
              </w:rPr>
              <w:t>1</w:t>
            </w:r>
          </w:p>
        </w:tc>
        <w:tc>
          <w:tcPr>
            <w:tcW w:w="614" w:type="pct"/>
            <w:tcBorders>
              <w:top w:val="single" w:sz="4" w:space="0" w:color="000000"/>
              <w:left w:val="nil"/>
              <w:bottom w:val="nil"/>
              <w:right w:val="nil"/>
            </w:tcBorders>
            <w:vAlign w:val="center"/>
          </w:tcPr>
          <w:p w14:paraId="2B68EA5F" w14:textId="77777777" w:rsidR="004C1A0E" w:rsidRDefault="004C1A0E" w:rsidP="007D2903">
            <w:pPr>
              <w:jc w:val="center"/>
              <w:rPr>
                <w:szCs w:val="21"/>
              </w:rPr>
            </w:pPr>
            <w:r>
              <w:rPr>
                <w:szCs w:val="21"/>
              </w:rPr>
              <w:t>-0.1</w:t>
            </w:r>
            <w:r>
              <w:rPr>
                <w:rFonts w:hint="eastAsia"/>
                <w:szCs w:val="21"/>
              </w:rPr>
              <w:t>66</w:t>
            </w:r>
            <w:r>
              <w:rPr>
                <w:szCs w:val="21"/>
              </w:rPr>
              <w:t>**</w:t>
            </w:r>
          </w:p>
        </w:tc>
        <w:tc>
          <w:tcPr>
            <w:tcW w:w="584" w:type="pct"/>
            <w:tcBorders>
              <w:top w:val="single" w:sz="4" w:space="0" w:color="000000"/>
              <w:left w:val="nil"/>
              <w:bottom w:val="nil"/>
              <w:right w:val="nil"/>
            </w:tcBorders>
            <w:vAlign w:val="center"/>
          </w:tcPr>
          <w:p w14:paraId="72F3F881" w14:textId="77777777" w:rsidR="004C1A0E" w:rsidRDefault="004C1A0E" w:rsidP="007D2903">
            <w:pPr>
              <w:jc w:val="center"/>
              <w:rPr>
                <w:szCs w:val="21"/>
              </w:rPr>
            </w:pPr>
            <w:r>
              <w:rPr>
                <w:rFonts w:hint="eastAsia"/>
                <w:szCs w:val="21"/>
              </w:rPr>
              <w:t>-0.330***</w:t>
            </w:r>
          </w:p>
        </w:tc>
        <w:tc>
          <w:tcPr>
            <w:tcW w:w="560" w:type="pct"/>
            <w:tcBorders>
              <w:top w:val="single" w:sz="4" w:space="0" w:color="000000"/>
              <w:left w:val="nil"/>
              <w:bottom w:val="nil"/>
              <w:right w:val="nil"/>
            </w:tcBorders>
            <w:vAlign w:val="center"/>
          </w:tcPr>
          <w:p w14:paraId="14915D55" w14:textId="77777777" w:rsidR="004C1A0E" w:rsidRDefault="004C1A0E" w:rsidP="007D2903">
            <w:pPr>
              <w:jc w:val="center"/>
              <w:rPr>
                <w:szCs w:val="21"/>
              </w:rPr>
            </w:pPr>
            <w:r>
              <w:rPr>
                <w:szCs w:val="21"/>
              </w:rPr>
              <w:t>-0.</w:t>
            </w:r>
            <w:r>
              <w:rPr>
                <w:rFonts w:hint="eastAsia"/>
                <w:szCs w:val="21"/>
              </w:rPr>
              <w:t>247</w:t>
            </w:r>
            <w:r>
              <w:rPr>
                <w:szCs w:val="21"/>
              </w:rPr>
              <w:t>**</w:t>
            </w:r>
          </w:p>
        </w:tc>
        <w:tc>
          <w:tcPr>
            <w:tcW w:w="554" w:type="pct"/>
            <w:tcBorders>
              <w:top w:val="single" w:sz="4" w:space="0" w:color="000000"/>
              <w:left w:val="nil"/>
              <w:bottom w:val="nil"/>
              <w:right w:val="nil"/>
            </w:tcBorders>
            <w:vAlign w:val="center"/>
          </w:tcPr>
          <w:p w14:paraId="27B65215" w14:textId="77777777" w:rsidR="004C1A0E" w:rsidRDefault="004C1A0E" w:rsidP="007D2903">
            <w:pPr>
              <w:jc w:val="center"/>
              <w:rPr>
                <w:szCs w:val="21"/>
              </w:rPr>
            </w:pPr>
            <w:r>
              <w:rPr>
                <w:rFonts w:hint="eastAsia"/>
                <w:szCs w:val="21"/>
              </w:rPr>
              <w:t>-0.710**</w:t>
            </w:r>
          </w:p>
        </w:tc>
        <w:tc>
          <w:tcPr>
            <w:tcW w:w="554" w:type="pct"/>
            <w:tcBorders>
              <w:top w:val="single" w:sz="4" w:space="0" w:color="000000"/>
              <w:left w:val="nil"/>
              <w:bottom w:val="nil"/>
              <w:right w:val="nil"/>
            </w:tcBorders>
            <w:vAlign w:val="center"/>
          </w:tcPr>
          <w:p w14:paraId="1877BF0E" w14:textId="77777777" w:rsidR="004C1A0E" w:rsidRDefault="004C1A0E" w:rsidP="007D2903">
            <w:pPr>
              <w:jc w:val="center"/>
              <w:rPr>
                <w:szCs w:val="21"/>
              </w:rPr>
            </w:pPr>
            <w:r>
              <w:rPr>
                <w:szCs w:val="21"/>
              </w:rPr>
              <w:t>-0.</w:t>
            </w:r>
            <w:r>
              <w:rPr>
                <w:rFonts w:hint="eastAsia"/>
                <w:szCs w:val="21"/>
              </w:rPr>
              <w:t>306</w:t>
            </w:r>
            <w:r>
              <w:rPr>
                <w:szCs w:val="21"/>
              </w:rPr>
              <w:t>***</w:t>
            </w:r>
          </w:p>
        </w:tc>
        <w:tc>
          <w:tcPr>
            <w:tcW w:w="542" w:type="pct"/>
            <w:tcBorders>
              <w:top w:val="single" w:sz="4" w:space="0" w:color="000000"/>
              <w:left w:val="nil"/>
              <w:bottom w:val="nil"/>
              <w:right w:val="nil"/>
            </w:tcBorders>
            <w:vAlign w:val="center"/>
          </w:tcPr>
          <w:p w14:paraId="44E9443E" w14:textId="77777777" w:rsidR="004C1A0E" w:rsidRDefault="004C1A0E" w:rsidP="007D2903">
            <w:pPr>
              <w:jc w:val="center"/>
              <w:rPr>
                <w:szCs w:val="21"/>
              </w:rPr>
            </w:pPr>
            <w:r>
              <w:rPr>
                <w:rFonts w:hint="eastAsia"/>
                <w:szCs w:val="21"/>
              </w:rPr>
              <w:t>-0.702***</w:t>
            </w:r>
          </w:p>
        </w:tc>
        <w:tc>
          <w:tcPr>
            <w:tcW w:w="559" w:type="pct"/>
            <w:tcBorders>
              <w:top w:val="single" w:sz="4" w:space="0" w:color="000000"/>
              <w:left w:val="nil"/>
              <w:bottom w:val="nil"/>
              <w:right w:val="nil"/>
            </w:tcBorders>
            <w:vAlign w:val="center"/>
          </w:tcPr>
          <w:p w14:paraId="43EBD54A" w14:textId="77777777" w:rsidR="004C1A0E" w:rsidRDefault="004C1A0E" w:rsidP="007D2903">
            <w:pPr>
              <w:jc w:val="center"/>
              <w:rPr>
                <w:szCs w:val="21"/>
              </w:rPr>
            </w:pPr>
          </w:p>
        </w:tc>
        <w:tc>
          <w:tcPr>
            <w:tcW w:w="559" w:type="pct"/>
            <w:tcBorders>
              <w:top w:val="single" w:sz="4" w:space="0" w:color="000000"/>
              <w:left w:val="nil"/>
              <w:bottom w:val="nil"/>
              <w:right w:val="nil"/>
            </w:tcBorders>
            <w:vAlign w:val="center"/>
          </w:tcPr>
          <w:p w14:paraId="49625EC2" w14:textId="77777777" w:rsidR="004C1A0E" w:rsidRDefault="004C1A0E" w:rsidP="007D2903">
            <w:pPr>
              <w:jc w:val="center"/>
              <w:rPr>
                <w:szCs w:val="21"/>
              </w:rPr>
            </w:pPr>
          </w:p>
        </w:tc>
      </w:tr>
      <w:tr w:rsidR="004C1A0E" w14:paraId="68E0934B" w14:textId="77777777" w:rsidTr="007D2903">
        <w:trPr>
          <w:trHeight w:val="194"/>
          <w:jc w:val="center"/>
        </w:trPr>
        <w:tc>
          <w:tcPr>
            <w:tcW w:w="469" w:type="pct"/>
            <w:vMerge/>
            <w:tcBorders>
              <w:top w:val="nil"/>
              <w:left w:val="nil"/>
              <w:bottom w:val="nil"/>
              <w:right w:val="nil"/>
            </w:tcBorders>
            <w:vAlign w:val="center"/>
          </w:tcPr>
          <w:p w14:paraId="143F451B" w14:textId="77777777" w:rsidR="004C1A0E" w:rsidRDefault="004C1A0E" w:rsidP="007D2903">
            <w:pPr>
              <w:jc w:val="center"/>
              <w:rPr>
                <w:szCs w:val="21"/>
              </w:rPr>
            </w:pPr>
          </w:p>
        </w:tc>
        <w:tc>
          <w:tcPr>
            <w:tcW w:w="614" w:type="pct"/>
            <w:tcBorders>
              <w:top w:val="nil"/>
              <w:left w:val="nil"/>
              <w:bottom w:val="nil"/>
              <w:right w:val="nil"/>
            </w:tcBorders>
            <w:vAlign w:val="center"/>
          </w:tcPr>
          <w:p w14:paraId="5A4ADF7E" w14:textId="77777777" w:rsidR="004C1A0E" w:rsidRDefault="004C1A0E" w:rsidP="007D2903">
            <w:pPr>
              <w:jc w:val="center"/>
              <w:rPr>
                <w:szCs w:val="21"/>
              </w:rPr>
            </w:pPr>
            <w:r>
              <w:rPr>
                <w:szCs w:val="21"/>
              </w:rPr>
              <w:t>(</w:t>
            </w:r>
            <w:r>
              <w:rPr>
                <w:rFonts w:hint="eastAsia"/>
                <w:szCs w:val="21"/>
              </w:rPr>
              <w:t>-2.73</w:t>
            </w:r>
            <w:r>
              <w:rPr>
                <w:szCs w:val="21"/>
              </w:rPr>
              <w:t>)</w:t>
            </w:r>
          </w:p>
        </w:tc>
        <w:tc>
          <w:tcPr>
            <w:tcW w:w="584" w:type="pct"/>
            <w:tcBorders>
              <w:top w:val="nil"/>
              <w:left w:val="nil"/>
              <w:bottom w:val="nil"/>
              <w:right w:val="nil"/>
            </w:tcBorders>
            <w:vAlign w:val="center"/>
          </w:tcPr>
          <w:p w14:paraId="056CD7F1" w14:textId="77777777" w:rsidR="004C1A0E" w:rsidRDefault="004C1A0E" w:rsidP="007D2903">
            <w:pPr>
              <w:jc w:val="center"/>
              <w:rPr>
                <w:szCs w:val="21"/>
              </w:rPr>
            </w:pPr>
            <w:r>
              <w:rPr>
                <w:rFonts w:hint="eastAsia"/>
                <w:szCs w:val="21"/>
              </w:rPr>
              <w:t>(-2.64)</w:t>
            </w:r>
          </w:p>
        </w:tc>
        <w:tc>
          <w:tcPr>
            <w:tcW w:w="560" w:type="pct"/>
            <w:tcBorders>
              <w:top w:val="nil"/>
              <w:left w:val="nil"/>
              <w:bottom w:val="nil"/>
              <w:right w:val="nil"/>
            </w:tcBorders>
            <w:vAlign w:val="center"/>
          </w:tcPr>
          <w:p w14:paraId="3BA4F2FF" w14:textId="77777777" w:rsidR="004C1A0E" w:rsidRDefault="004C1A0E" w:rsidP="007D2903">
            <w:pPr>
              <w:jc w:val="center"/>
              <w:rPr>
                <w:szCs w:val="21"/>
              </w:rPr>
            </w:pPr>
            <w:r>
              <w:rPr>
                <w:szCs w:val="21"/>
              </w:rPr>
              <w:t>(</w:t>
            </w:r>
            <w:r>
              <w:rPr>
                <w:rFonts w:hint="eastAsia"/>
                <w:szCs w:val="21"/>
              </w:rPr>
              <w:t>-2.05</w:t>
            </w:r>
            <w:r>
              <w:rPr>
                <w:szCs w:val="21"/>
              </w:rPr>
              <w:t>)</w:t>
            </w:r>
          </w:p>
        </w:tc>
        <w:tc>
          <w:tcPr>
            <w:tcW w:w="554" w:type="pct"/>
            <w:tcBorders>
              <w:top w:val="nil"/>
              <w:left w:val="nil"/>
              <w:bottom w:val="nil"/>
              <w:right w:val="nil"/>
            </w:tcBorders>
            <w:vAlign w:val="center"/>
          </w:tcPr>
          <w:p w14:paraId="420AEE30" w14:textId="77777777" w:rsidR="004C1A0E" w:rsidRDefault="004C1A0E" w:rsidP="007D2903">
            <w:pPr>
              <w:jc w:val="center"/>
              <w:rPr>
                <w:szCs w:val="21"/>
              </w:rPr>
            </w:pPr>
            <w:r>
              <w:rPr>
                <w:rFonts w:hint="eastAsia"/>
                <w:szCs w:val="21"/>
              </w:rPr>
              <w:t>(-2.51)</w:t>
            </w:r>
          </w:p>
        </w:tc>
        <w:tc>
          <w:tcPr>
            <w:tcW w:w="554" w:type="pct"/>
            <w:tcBorders>
              <w:top w:val="nil"/>
              <w:left w:val="nil"/>
              <w:bottom w:val="nil"/>
              <w:right w:val="nil"/>
            </w:tcBorders>
            <w:vAlign w:val="center"/>
          </w:tcPr>
          <w:p w14:paraId="38608134" w14:textId="77777777" w:rsidR="004C1A0E" w:rsidRDefault="004C1A0E" w:rsidP="007D2903">
            <w:pPr>
              <w:jc w:val="center"/>
              <w:rPr>
                <w:szCs w:val="21"/>
              </w:rPr>
            </w:pPr>
            <w:r>
              <w:rPr>
                <w:szCs w:val="21"/>
              </w:rPr>
              <w:t>(</w:t>
            </w:r>
            <w:r>
              <w:rPr>
                <w:rFonts w:hint="eastAsia"/>
                <w:szCs w:val="21"/>
              </w:rPr>
              <w:t>-3.00</w:t>
            </w:r>
            <w:r>
              <w:rPr>
                <w:szCs w:val="21"/>
              </w:rPr>
              <w:t>)</w:t>
            </w:r>
          </w:p>
        </w:tc>
        <w:tc>
          <w:tcPr>
            <w:tcW w:w="542" w:type="pct"/>
            <w:tcBorders>
              <w:top w:val="nil"/>
              <w:left w:val="nil"/>
              <w:bottom w:val="nil"/>
              <w:right w:val="nil"/>
            </w:tcBorders>
            <w:vAlign w:val="center"/>
          </w:tcPr>
          <w:p w14:paraId="69497298" w14:textId="77777777" w:rsidR="004C1A0E" w:rsidRDefault="004C1A0E" w:rsidP="007D2903">
            <w:pPr>
              <w:jc w:val="center"/>
              <w:rPr>
                <w:szCs w:val="21"/>
              </w:rPr>
            </w:pPr>
            <w:r>
              <w:rPr>
                <w:rFonts w:hint="eastAsia"/>
                <w:szCs w:val="21"/>
              </w:rPr>
              <w:t>(-3.48)</w:t>
            </w:r>
          </w:p>
        </w:tc>
        <w:tc>
          <w:tcPr>
            <w:tcW w:w="559" w:type="pct"/>
            <w:tcBorders>
              <w:top w:val="nil"/>
              <w:left w:val="nil"/>
              <w:bottom w:val="nil"/>
              <w:right w:val="nil"/>
            </w:tcBorders>
            <w:vAlign w:val="center"/>
          </w:tcPr>
          <w:p w14:paraId="41BE0EBB" w14:textId="77777777" w:rsidR="004C1A0E" w:rsidRDefault="004C1A0E" w:rsidP="007D2903">
            <w:pPr>
              <w:jc w:val="center"/>
              <w:rPr>
                <w:szCs w:val="21"/>
              </w:rPr>
            </w:pPr>
          </w:p>
        </w:tc>
        <w:tc>
          <w:tcPr>
            <w:tcW w:w="559" w:type="pct"/>
            <w:tcBorders>
              <w:top w:val="nil"/>
              <w:left w:val="nil"/>
              <w:bottom w:val="nil"/>
              <w:right w:val="nil"/>
            </w:tcBorders>
            <w:vAlign w:val="center"/>
          </w:tcPr>
          <w:p w14:paraId="3347E9C9" w14:textId="77777777" w:rsidR="004C1A0E" w:rsidRDefault="004C1A0E" w:rsidP="007D2903">
            <w:pPr>
              <w:jc w:val="center"/>
              <w:rPr>
                <w:szCs w:val="21"/>
              </w:rPr>
            </w:pPr>
          </w:p>
        </w:tc>
      </w:tr>
      <w:tr w:rsidR="004C1A0E" w14:paraId="7D09A7C7" w14:textId="77777777" w:rsidTr="007D2903">
        <w:trPr>
          <w:jc w:val="center"/>
        </w:trPr>
        <w:tc>
          <w:tcPr>
            <w:tcW w:w="469" w:type="pct"/>
            <w:vMerge w:val="restart"/>
            <w:tcBorders>
              <w:top w:val="nil"/>
              <w:left w:val="nil"/>
              <w:bottom w:val="nil"/>
              <w:right w:val="nil"/>
            </w:tcBorders>
            <w:vAlign w:val="center"/>
          </w:tcPr>
          <w:p w14:paraId="0A7F84D5" w14:textId="77777777" w:rsidR="004C1A0E" w:rsidRDefault="004C1A0E" w:rsidP="007D2903">
            <w:pPr>
              <w:jc w:val="center"/>
              <w:rPr>
                <w:szCs w:val="21"/>
              </w:rPr>
            </w:pPr>
            <w:r>
              <w:rPr>
                <w:szCs w:val="21"/>
              </w:rPr>
              <w:t>Tax</w:t>
            </w:r>
            <w:r>
              <w:rPr>
                <w:rFonts w:hint="eastAsia"/>
                <w:szCs w:val="21"/>
              </w:rPr>
              <w:t>_</w:t>
            </w:r>
            <w:r>
              <w:rPr>
                <w:szCs w:val="21"/>
              </w:rPr>
              <w:t>2</w:t>
            </w:r>
          </w:p>
        </w:tc>
        <w:tc>
          <w:tcPr>
            <w:tcW w:w="614" w:type="pct"/>
            <w:tcBorders>
              <w:top w:val="nil"/>
              <w:left w:val="nil"/>
              <w:bottom w:val="nil"/>
              <w:right w:val="nil"/>
            </w:tcBorders>
            <w:vAlign w:val="center"/>
          </w:tcPr>
          <w:p w14:paraId="59179806" w14:textId="77777777" w:rsidR="004C1A0E" w:rsidRDefault="004C1A0E" w:rsidP="007D2903">
            <w:pPr>
              <w:jc w:val="center"/>
              <w:rPr>
                <w:szCs w:val="21"/>
              </w:rPr>
            </w:pPr>
          </w:p>
        </w:tc>
        <w:tc>
          <w:tcPr>
            <w:tcW w:w="584" w:type="pct"/>
            <w:tcBorders>
              <w:top w:val="nil"/>
              <w:left w:val="nil"/>
              <w:bottom w:val="nil"/>
              <w:right w:val="nil"/>
            </w:tcBorders>
            <w:vAlign w:val="center"/>
          </w:tcPr>
          <w:p w14:paraId="7930044E" w14:textId="77777777" w:rsidR="004C1A0E" w:rsidRDefault="004C1A0E" w:rsidP="007D2903">
            <w:pPr>
              <w:jc w:val="center"/>
              <w:rPr>
                <w:szCs w:val="21"/>
              </w:rPr>
            </w:pPr>
            <w:r>
              <w:rPr>
                <w:szCs w:val="21"/>
              </w:rPr>
              <w:t>0.0</w:t>
            </w:r>
            <w:r>
              <w:rPr>
                <w:rFonts w:hint="eastAsia"/>
                <w:szCs w:val="21"/>
              </w:rPr>
              <w:t>26</w:t>
            </w:r>
          </w:p>
        </w:tc>
        <w:tc>
          <w:tcPr>
            <w:tcW w:w="560" w:type="pct"/>
            <w:tcBorders>
              <w:top w:val="nil"/>
              <w:left w:val="nil"/>
              <w:bottom w:val="nil"/>
              <w:right w:val="nil"/>
            </w:tcBorders>
            <w:vAlign w:val="center"/>
          </w:tcPr>
          <w:p w14:paraId="42221447" w14:textId="77777777" w:rsidR="004C1A0E" w:rsidRDefault="004C1A0E" w:rsidP="007D2903">
            <w:pPr>
              <w:ind w:firstLine="300"/>
              <w:jc w:val="center"/>
              <w:rPr>
                <w:szCs w:val="21"/>
              </w:rPr>
            </w:pPr>
          </w:p>
        </w:tc>
        <w:tc>
          <w:tcPr>
            <w:tcW w:w="554" w:type="pct"/>
            <w:tcBorders>
              <w:top w:val="nil"/>
              <w:left w:val="nil"/>
              <w:bottom w:val="nil"/>
              <w:right w:val="nil"/>
            </w:tcBorders>
            <w:vAlign w:val="center"/>
          </w:tcPr>
          <w:p w14:paraId="3070D005" w14:textId="77777777" w:rsidR="004C1A0E" w:rsidRDefault="004C1A0E" w:rsidP="007D2903">
            <w:pPr>
              <w:jc w:val="center"/>
              <w:rPr>
                <w:szCs w:val="21"/>
              </w:rPr>
            </w:pPr>
            <w:r>
              <w:rPr>
                <w:rFonts w:hint="eastAsia"/>
                <w:szCs w:val="21"/>
              </w:rPr>
              <w:t>-</w:t>
            </w:r>
            <w:r>
              <w:rPr>
                <w:szCs w:val="21"/>
              </w:rPr>
              <w:t>0.1</w:t>
            </w:r>
            <w:r>
              <w:rPr>
                <w:rFonts w:hint="eastAsia"/>
                <w:szCs w:val="21"/>
              </w:rPr>
              <w:t>20</w:t>
            </w:r>
          </w:p>
        </w:tc>
        <w:tc>
          <w:tcPr>
            <w:tcW w:w="554" w:type="pct"/>
            <w:tcBorders>
              <w:top w:val="nil"/>
              <w:left w:val="nil"/>
              <w:bottom w:val="nil"/>
              <w:right w:val="nil"/>
            </w:tcBorders>
            <w:vAlign w:val="center"/>
          </w:tcPr>
          <w:p w14:paraId="72E91CB1" w14:textId="77777777" w:rsidR="004C1A0E" w:rsidRDefault="004C1A0E" w:rsidP="007D2903">
            <w:pPr>
              <w:jc w:val="center"/>
              <w:rPr>
                <w:szCs w:val="21"/>
              </w:rPr>
            </w:pPr>
          </w:p>
        </w:tc>
        <w:tc>
          <w:tcPr>
            <w:tcW w:w="542" w:type="pct"/>
            <w:tcBorders>
              <w:top w:val="nil"/>
              <w:left w:val="nil"/>
              <w:bottom w:val="nil"/>
              <w:right w:val="nil"/>
            </w:tcBorders>
            <w:vAlign w:val="center"/>
          </w:tcPr>
          <w:p w14:paraId="73FE9A13" w14:textId="77777777" w:rsidR="004C1A0E" w:rsidRDefault="004C1A0E" w:rsidP="007D2903">
            <w:pPr>
              <w:jc w:val="center"/>
              <w:rPr>
                <w:szCs w:val="21"/>
              </w:rPr>
            </w:pPr>
            <w:r>
              <w:rPr>
                <w:rFonts w:hint="eastAsia"/>
                <w:szCs w:val="21"/>
              </w:rPr>
              <w:t>-0.011</w:t>
            </w:r>
          </w:p>
        </w:tc>
        <w:tc>
          <w:tcPr>
            <w:tcW w:w="559" w:type="pct"/>
            <w:tcBorders>
              <w:top w:val="nil"/>
              <w:left w:val="nil"/>
              <w:bottom w:val="nil"/>
              <w:right w:val="nil"/>
            </w:tcBorders>
            <w:vAlign w:val="center"/>
          </w:tcPr>
          <w:p w14:paraId="0969BAC6" w14:textId="77777777" w:rsidR="004C1A0E" w:rsidRDefault="004C1A0E" w:rsidP="007D2903">
            <w:pPr>
              <w:jc w:val="center"/>
              <w:rPr>
                <w:szCs w:val="21"/>
              </w:rPr>
            </w:pPr>
          </w:p>
        </w:tc>
        <w:tc>
          <w:tcPr>
            <w:tcW w:w="559" w:type="pct"/>
            <w:tcBorders>
              <w:top w:val="nil"/>
              <w:left w:val="nil"/>
              <w:bottom w:val="nil"/>
              <w:right w:val="nil"/>
            </w:tcBorders>
            <w:vAlign w:val="center"/>
          </w:tcPr>
          <w:p w14:paraId="382EF8C0" w14:textId="77777777" w:rsidR="004C1A0E" w:rsidRDefault="004C1A0E" w:rsidP="007D2903">
            <w:pPr>
              <w:jc w:val="center"/>
              <w:rPr>
                <w:szCs w:val="21"/>
              </w:rPr>
            </w:pPr>
          </w:p>
        </w:tc>
      </w:tr>
      <w:tr w:rsidR="004C1A0E" w14:paraId="6C46FAB6" w14:textId="77777777" w:rsidTr="007D2903">
        <w:trPr>
          <w:jc w:val="center"/>
        </w:trPr>
        <w:tc>
          <w:tcPr>
            <w:tcW w:w="469" w:type="pct"/>
            <w:vMerge/>
            <w:tcBorders>
              <w:top w:val="nil"/>
              <w:left w:val="nil"/>
              <w:bottom w:val="nil"/>
              <w:right w:val="nil"/>
            </w:tcBorders>
            <w:vAlign w:val="center"/>
          </w:tcPr>
          <w:p w14:paraId="767668D0" w14:textId="77777777" w:rsidR="004C1A0E" w:rsidRDefault="004C1A0E" w:rsidP="007D2903">
            <w:pPr>
              <w:jc w:val="center"/>
              <w:rPr>
                <w:szCs w:val="21"/>
              </w:rPr>
            </w:pPr>
          </w:p>
        </w:tc>
        <w:tc>
          <w:tcPr>
            <w:tcW w:w="614" w:type="pct"/>
            <w:tcBorders>
              <w:top w:val="nil"/>
              <w:left w:val="nil"/>
              <w:bottom w:val="nil"/>
              <w:right w:val="nil"/>
            </w:tcBorders>
            <w:vAlign w:val="center"/>
          </w:tcPr>
          <w:p w14:paraId="379FE694" w14:textId="77777777" w:rsidR="004C1A0E" w:rsidRDefault="004C1A0E" w:rsidP="007D2903">
            <w:pPr>
              <w:jc w:val="center"/>
              <w:rPr>
                <w:szCs w:val="21"/>
              </w:rPr>
            </w:pPr>
          </w:p>
        </w:tc>
        <w:tc>
          <w:tcPr>
            <w:tcW w:w="584" w:type="pct"/>
            <w:tcBorders>
              <w:top w:val="nil"/>
              <w:left w:val="nil"/>
              <w:bottom w:val="nil"/>
              <w:right w:val="nil"/>
            </w:tcBorders>
            <w:vAlign w:val="center"/>
          </w:tcPr>
          <w:p w14:paraId="0C5D8EB7" w14:textId="77777777" w:rsidR="004C1A0E" w:rsidRDefault="004C1A0E" w:rsidP="007D2903">
            <w:pPr>
              <w:jc w:val="center"/>
              <w:rPr>
                <w:szCs w:val="21"/>
              </w:rPr>
            </w:pPr>
            <w:r>
              <w:rPr>
                <w:szCs w:val="21"/>
              </w:rPr>
              <w:t>(</w:t>
            </w:r>
            <w:r>
              <w:rPr>
                <w:rFonts w:hint="eastAsia"/>
                <w:szCs w:val="21"/>
              </w:rPr>
              <w:t>1.71</w:t>
            </w:r>
            <w:r>
              <w:rPr>
                <w:szCs w:val="21"/>
              </w:rPr>
              <w:t>)</w:t>
            </w:r>
          </w:p>
        </w:tc>
        <w:tc>
          <w:tcPr>
            <w:tcW w:w="560" w:type="pct"/>
            <w:tcBorders>
              <w:top w:val="nil"/>
              <w:left w:val="nil"/>
              <w:bottom w:val="nil"/>
              <w:right w:val="nil"/>
            </w:tcBorders>
            <w:vAlign w:val="center"/>
          </w:tcPr>
          <w:p w14:paraId="7C38B8E0" w14:textId="77777777" w:rsidR="004C1A0E" w:rsidRDefault="004C1A0E" w:rsidP="007D2903">
            <w:pPr>
              <w:ind w:firstLine="300"/>
              <w:jc w:val="center"/>
              <w:rPr>
                <w:szCs w:val="21"/>
              </w:rPr>
            </w:pPr>
          </w:p>
        </w:tc>
        <w:tc>
          <w:tcPr>
            <w:tcW w:w="554" w:type="pct"/>
            <w:tcBorders>
              <w:top w:val="nil"/>
              <w:left w:val="nil"/>
              <w:bottom w:val="nil"/>
              <w:right w:val="nil"/>
            </w:tcBorders>
            <w:vAlign w:val="center"/>
          </w:tcPr>
          <w:p w14:paraId="271964A2" w14:textId="77777777" w:rsidR="004C1A0E" w:rsidRDefault="004C1A0E" w:rsidP="007D2903">
            <w:pPr>
              <w:jc w:val="center"/>
              <w:rPr>
                <w:szCs w:val="21"/>
              </w:rPr>
            </w:pPr>
            <w:r>
              <w:rPr>
                <w:szCs w:val="21"/>
              </w:rPr>
              <w:t>(</w:t>
            </w:r>
            <w:r>
              <w:rPr>
                <w:rFonts w:hint="eastAsia"/>
                <w:szCs w:val="21"/>
              </w:rPr>
              <w:t>-1.58)</w:t>
            </w:r>
          </w:p>
        </w:tc>
        <w:tc>
          <w:tcPr>
            <w:tcW w:w="554" w:type="pct"/>
            <w:tcBorders>
              <w:top w:val="nil"/>
              <w:left w:val="nil"/>
              <w:bottom w:val="nil"/>
              <w:right w:val="nil"/>
            </w:tcBorders>
            <w:vAlign w:val="center"/>
          </w:tcPr>
          <w:p w14:paraId="14366D0D" w14:textId="77777777" w:rsidR="004C1A0E" w:rsidRDefault="004C1A0E" w:rsidP="007D2903">
            <w:pPr>
              <w:jc w:val="center"/>
              <w:rPr>
                <w:szCs w:val="21"/>
              </w:rPr>
            </w:pPr>
          </w:p>
        </w:tc>
        <w:tc>
          <w:tcPr>
            <w:tcW w:w="542" w:type="pct"/>
            <w:tcBorders>
              <w:top w:val="nil"/>
              <w:left w:val="nil"/>
              <w:bottom w:val="nil"/>
              <w:right w:val="nil"/>
            </w:tcBorders>
            <w:vAlign w:val="center"/>
          </w:tcPr>
          <w:p w14:paraId="0702492B" w14:textId="77777777" w:rsidR="004C1A0E" w:rsidRDefault="004C1A0E" w:rsidP="007D2903">
            <w:pPr>
              <w:jc w:val="center"/>
              <w:rPr>
                <w:szCs w:val="21"/>
              </w:rPr>
            </w:pPr>
            <w:r>
              <w:rPr>
                <w:rFonts w:hint="eastAsia"/>
                <w:szCs w:val="21"/>
              </w:rPr>
              <w:t>(-0.28)</w:t>
            </w:r>
          </w:p>
        </w:tc>
        <w:tc>
          <w:tcPr>
            <w:tcW w:w="559" w:type="pct"/>
            <w:tcBorders>
              <w:top w:val="nil"/>
              <w:left w:val="nil"/>
              <w:bottom w:val="nil"/>
              <w:right w:val="nil"/>
            </w:tcBorders>
            <w:vAlign w:val="center"/>
          </w:tcPr>
          <w:p w14:paraId="7DBDA7FF" w14:textId="77777777" w:rsidR="004C1A0E" w:rsidRDefault="004C1A0E" w:rsidP="007D2903">
            <w:pPr>
              <w:jc w:val="center"/>
              <w:rPr>
                <w:szCs w:val="21"/>
              </w:rPr>
            </w:pPr>
          </w:p>
        </w:tc>
        <w:tc>
          <w:tcPr>
            <w:tcW w:w="559" w:type="pct"/>
            <w:tcBorders>
              <w:top w:val="nil"/>
              <w:left w:val="nil"/>
              <w:bottom w:val="nil"/>
              <w:right w:val="nil"/>
            </w:tcBorders>
            <w:vAlign w:val="center"/>
          </w:tcPr>
          <w:p w14:paraId="6FE2D65F" w14:textId="77777777" w:rsidR="004C1A0E" w:rsidRDefault="004C1A0E" w:rsidP="007D2903">
            <w:pPr>
              <w:jc w:val="center"/>
              <w:rPr>
                <w:szCs w:val="21"/>
              </w:rPr>
            </w:pPr>
          </w:p>
        </w:tc>
      </w:tr>
      <w:tr w:rsidR="004C1A0E" w14:paraId="5AAC3417" w14:textId="77777777" w:rsidTr="007D2903">
        <w:trPr>
          <w:jc w:val="center"/>
        </w:trPr>
        <w:tc>
          <w:tcPr>
            <w:tcW w:w="469" w:type="pct"/>
            <w:vMerge w:val="restart"/>
            <w:tcBorders>
              <w:top w:val="nil"/>
              <w:left w:val="nil"/>
              <w:bottom w:val="nil"/>
              <w:right w:val="nil"/>
            </w:tcBorders>
            <w:vAlign w:val="center"/>
          </w:tcPr>
          <w:p w14:paraId="7A0D1039" w14:textId="77777777" w:rsidR="004C1A0E" w:rsidRDefault="004C1A0E" w:rsidP="007D2903">
            <w:pPr>
              <w:jc w:val="center"/>
              <w:rPr>
                <w:szCs w:val="21"/>
              </w:rPr>
            </w:pPr>
            <w:r>
              <w:rPr>
                <w:szCs w:val="21"/>
              </w:rPr>
              <w:t>Tax</w:t>
            </w:r>
            <w:r>
              <w:rPr>
                <w:rFonts w:hint="eastAsia"/>
                <w:szCs w:val="21"/>
              </w:rPr>
              <w:t>_</w:t>
            </w:r>
            <w:r>
              <w:rPr>
                <w:szCs w:val="21"/>
              </w:rPr>
              <w:t>1</w:t>
            </w:r>
            <w:r>
              <w:rPr>
                <w:rFonts w:hint="eastAsia"/>
                <w:szCs w:val="21"/>
              </w:rPr>
              <w:t>*</w:t>
            </w:r>
            <w:r>
              <w:rPr>
                <w:szCs w:val="21"/>
              </w:rPr>
              <w:t>Tax</w:t>
            </w:r>
            <w:r>
              <w:rPr>
                <w:rFonts w:hint="eastAsia"/>
                <w:szCs w:val="21"/>
              </w:rPr>
              <w:t>_</w:t>
            </w:r>
            <w:r>
              <w:rPr>
                <w:szCs w:val="21"/>
              </w:rPr>
              <w:t>2</w:t>
            </w:r>
          </w:p>
        </w:tc>
        <w:tc>
          <w:tcPr>
            <w:tcW w:w="614" w:type="pct"/>
            <w:tcBorders>
              <w:top w:val="nil"/>
              <w:left w:val="nil"/>
              <w:bottom w:val="nil"/>
              <w:right w:val="nil"/>
            </w:tcBorders>
            <w:vAlign w:val="center"/>
          </w:tcPr>
          <w:p w14:paraId="62346180" w14:textId="77777777" w:rsidR="004C1A0E" w:rsidRDefault="004C1A0E" w:rsidP="007D2903">
            <w:pPr>
              <w:jc w:val="center"/>
              <w:rPr>
                <w:szCs w:val="21"/>
              </w:rPr>
            </w:pPr>
          </w:p>
        </w:tc>
        <w:tc>
          <w:tcPr>
            <w:tcW w:w="584" w:type="pct"/>
            <w:tcBorders>
              <w:top w:val="nil"/>
              <w:left w:val="nil"/>
              <w:bottom w:val="nil"/>
              <w:right w:val="nil"/>
            </w:tcBorders>
            <w:vAlign w:val="center"/>
          </w:tcPr>
          <w:p w14:paraId="0E8D6304" w14:textId="77777777" w:rsidR="004C1A0E" w:rsidRDefault="004C1A0E" w:rsidP="007D2903">
            <w:pPr>
              <w:jc w:val="center"/>
              <w:rPr>
                <w:szCs w:val="21"/>
              </w:rPr>
            </w:pPr>
            <w:r>
              <w:rPr>
                <w:rFonts w:hint="eastAsia"/>
                <w:szCs w:val="21"/>
              </w:rPr>
              <w:t>0.352*</w:t>
            </w:r>
          </w:p>
        </w:tc>
        <w:tc>
          <w:tcPr>
            <w:tcW w:w="560" w:type="pct"/>
            <w:tcBorders>
              <w:top w:val="nil"/>
              <w:left w:val="nil"/>
              <w:bottom w:val="nil"/>
              <w:right w:val="nil"/>
            </w:tcBorders>
            <w:vAlign w:val="center"/>
          </w:tcPr>
          <w:p w14:paraId="611C3910" w14:textId="77777777" w:rsidR="004C1A0E" w:rsidRDefault="004C1A0E" w:rsidP="007D2903">
            <w:pPr>
              <w:ind w:firstLine="300"/>
              <w:jc w:val="center"/>
              <w:rPr>
                <w:szCs w:val="21"/>
              </w:rPr>
            </w:pPr>
          </w:p>
        </w:tc>
        <w:tc>
          <w:tcPr>
            <w:tcW w:w="554" w:type="pct"/>
            <w:tcBorders>
              <w:top w:val="nil"/>
              <w:left w:val="nil"/>
              <w:bottom w:val="nil"/>
              <w:right w:val="nil"/>
            </w:tcBorders>
            <w:vAlign w:val="center"/>
          </w:tcPr>
          <w:p w14:paraId="12C605E3" w14:textId="77777777" w:rsidR="004C1A0E" w:rsidRDefault="004C1A0E" w:rsidP="007D2903">
            <w:pPr>
              <w:jc w:val="center"/>
              <w:rPr>
                <w:szCs w:val="21"/>
              </w:rPr>
            </w:pPr>
            <w:r>
              <w:rPr>
                <w:rFonts w:hint="eastAsia"/>
                <w:szCs w:val="21"/>
              </w:rPr>
              <w:t>1.033*</w:t>
            </w:r>
          </w:p>
        </w:tc>
        <w:tc>
          <w:tcPr>
            <w:tcW w:w="554" w:type="pct"/>
            <w:tcBorders>
              <w:top w:val="nil"/>
              <w:left w:val="nil"/>
              <w:bottom w:val="nil"/>
              <w:right w:val="nil"/>
            </w:tcBorders>
            <w:vAlign w:val="center"/>
          </w:tcPr>
          <w:p w14:paraId="51DC9E98" w14:textId="77777777" w:rsidR="004C1A0E" w:rsidRDefault="004C1A0E" w:rsidP="007D2903">
            <w:pPr>
              <w:jc w:val="center"/>
              <w:rPr>
                <w:szCs w:val="21"/>
              </w:rPr>
            </w:pPr>
          </w:p>
        </w:tc>
        <w:tc>
          <w:tcPr>
            <w:tcW w:w="542" w:type="pct"/>
            <w:tcBorders>
              <w:top w:val="nil"/>
              <w:left w:val="nil"/>
              <w:bottom w:val="nil"/>
              <w:right w:val="nil"/>
            </w:tcBorders>
            <w:vAlign w:val="center"/>
          </w:tcPr>
          <w:p w14:paraId="17BD11DA" w14:textId="77777777" w:rsidR="004C1A0E" w:rsidRDefault="004C1A0E" w:rsidP="007D2903">
            <w:pPr>
              <w:jc w:val="center"/>
              <w:rPr>
                <w:szCs w:val="21"/>
              </w:rPr>
            </w:pPr>
            <w:r>
              <w:rPr>
                <w:rFonts w:hint="eastAsia"/>
                <w:szCs w:val="21"/>
              </w:rPr>
              <w:t>0.824**</w:t>
            </w:r>
          </w:p>
        </w:tc>
        <w:tc>
          <w:tcPr>
            <w:tcW w:w="559" w:type="pct"/>
            <w:tcBorders>
              <w:top w:val="nil"/>
              <w:left w:val="nil"/>
              <w:bottom w:val="nil"/>
              <w:right w:val="nil"/>
            </w:tcBorders>
            <w:vAlign w:val="center"/>
          </w:tcPr>
          <w:p w14:paraId="4B62897F" w14:textId="77777777" w:rsidR="004C1A0E" w:rsidRDefault="004C1A0E" w:rsidP="007D2903">
            <w:pPr>
              <w:jc w:val="center"/>
              <w:rPr>
                <w:szCs w:val="21"/>
              </w:rPr>
            </w:pPr>
          </w:p>
        </w:tc>
        <w:tc>
          <w:tcPr>
            <w:tcW w:w="559" w:type="pct"/>
            <w:tcBorders>
              <w:top w:val="nil"/>
              <w:left w:val="nil"/>
              <w:bottom w:val="nil"/>
              <w:right w:val="nil"/>
            </w:tcBorders>
            <w:vAlign w:val="center"/>
          </w:tcPr>
          <w:p w14:paraId="1E41BAE9" w14:textId="77777777" w:rsidR="004C1A0E" w:rsidRDefault="004C1A0E" w:rsidP="007D2903">
            <w:pPr>
              <w:jc w:val="center"/>
              <w:rPr>
                <w:szCs w:val="21"/>
              </w:rPr>
            </w:pPr>
          </w:p>
        </w:tc>
      </w:tr>
      <w:tr w:rsidR="004C1A0E" w14:paraId="1B7AA4AF" w14:textId="77777777" w:rsidTr="007D2903">
        <w:trPr>
          <w:jc w:val="center"/>
        </w:trPr>
        <w:tc>
          <w:tcPr>
            <w:tcW w:w="469" w:type="pct"/>
            <w:vMerge/>
            <w:tcBorders>
              <w:top w:val="nil"/>
              <w:left w:val="nil"/>
              <w:bottom w:val="nil"/>
              <w:right w:val="nil"/>
            </w:tcBorders>
            <w:vAlign w:val="center"/>
          </w:tcPr>
          <w:p w14:paraId="1B574015" w14:textId="77777777" w:rsidR="004C1A0E" w:rsidRDefault="004C1A0E" w:rsidP="007D2903">
            <w:pPr>
              <w:jc w:val="center"/>
              <w:rPr>
                <w:szCs w:val="21"/>
              </w:rPr>
            </w:pPr>
          </w:p>
        </w:tc>
        <w:tc>
          <w:tcPr>
            <w:tcW w:w="614" w:type="pct"/>
            <w:tcBorders>
              <w:top w:val="nil"/>
              <w:left w:val="nil"/>
              <w:bottom w:val="nil"/>
              <w:right w:val="nil"/>
            </w:tcBorders>
            <w:vAlign w:val="center"/>
          </w:tcPr>
          <w:p w14:paraId="7D42246A" w14:textId="77777777" w:rsidR="004C1A0E" w:rsidRDefault="004C1A0E" w:rsidP="007D2903">
            <w:pPr>
              <w:jc w:val="center"/>
              <w:rPr>
                <w:szCs w:val="21"/>
              </w:rPr>
            </w:pPr>
          </w:p>
        </w:tc>
        <w:tc>
          <w:tcPr>
            <w:tcW w:w="584" w:type="pct"/>
            <w:tcBorders>
              <w:top w:val="nil"/>
              <w:left w:val="nil"/>
              <w:bottom w:val="nil"/>
              <w:right w:val="nil"/>
            </w:tcBorders>
            <w:vAlign w:val="center"/>
          </w:tcPr>
          <w:p w14:paraId="6D7BFEF3" w14:textId="77777777" w:rsidR="004C1A0E" w:rsidRDefault="004C1A0E" w:rsidP="007D2903">
            <w:pPr>
              <w:jc w:val="center"/>
              <w:rPr>
                <w:szCs w:val="21"/>
              </w:rPr>
            </w:pPr>
            <w:r>
              <w:rPr>
                <w:rFonts w:hint="eastAsia"/>
                <w:szCs w:val="21"/>
              </w:rPr>
              <w:t>(1.66)</w:t>
            </w:r>
          </w:p>
        </w:tc>
        <w:tc>
          <w:tcPr>
            <w:tcW w:w="560" w:type="pct"/>
            <w:tcBorders>
              <w:top w:val="nil"/>
              <w:left w:val="nil"/>
              <w:bottom w:val="nil"/>
              <w:right w:val="nil"/>
            </w:tcBorders>
            <w:vAlign w:val="center"/>
          </w:tcPr>
          <w:p w14:paraId="48F0A7A3" w14:textId="77777777" w:rsidR="004C1A0E" w:rsidRDefault="004C1A0E" w:rsidP="007D2903">
            <w:pPr>
              <w:ind w:firstLine="300"/>
              <w:jc w:val="center"/>
              <w:rPr>
                <w:szCs w:val="21"/>
              </w:rPr>
            </w:pPr>
          </w:p>
        </w:tc>
        <w:tc>
          <w:tcPr>
            <w:tcW w:w="554" w:type="pct"/>
            <w:tcBorders>
              <w:top w:val="nil"/>
              <w:left w:val="nil"/>
              <w:bottom w:val="nil"/>
              <w:right w:val="nil"/>
            </w:tcBorders>
            <w:vAlign w:val="center"/>
          </w:tcPr>
          <w:p w14:paraId="535BFFB1" w14:textId="77777777" w:rsidR="004C1A0E" w:rsidRDefault="004C1A0E" w:rsidP="007D2903">
            <w:pPr>
              <w:jc w:val="center"/>
              <w:rPr>
                <w:szCs w:val="21"/>
              </w:rPr>
            </w:pPr>
            <w:r>
              <w:rPr>
                <w:rFonts w:hint="eastAsia"/>
                <w:szCs w:val="21"/>
              </w:rPr>
              <w:t>(1.82)</w:t>
            </w:r>
          </w:p>
        </w:tc>
        <w:tc>
          <w:tcPr>
            <w:tcW w:w="554" w:type="pct"/>
            <w:tcBorders>
              <w:top w:val="nil"/>
              <w:left w:val="nil"/>
              <w:bottom w:val="nil"/>
              <w:right w:val="nil"/>
            </w:tcBorders>
            <w:vAlign w:val="center"/>
          </w:tcPr>
          <w:p w14:paraId="0B6CFD39" w14:textId="77777777" w:rsidR="004C1A0E" w:rsidRDefault="004C1A0E" w:rsidP="007D2903">
            <w:pPr>
              <w:jc w:val="center"/>
              <w:rPr>
                <w:szCs w:val="21"/>
              </w:rPr>
            </w:pPr>
          </w:p>
        </w:tc>
        <w:tc>
          <w:tcPr>
            <w:tcW w:w="542" w:type="pct"/>
            <w:tcBorders>
              <w:top w:val="nil"/>
              <w:left w:val="nil"/>
              <w:bottom w:val="nil"/>
              <w:right w:val="nil"/>
            </w:tcBorders>
            <w:vAlign w:val="center"/>
          </w:tcPr>
          <w:p w14:paraId="6F3B37F7" w14:textId="77777777" w:rsidR="004C1A0E" w:rsidRDefault="004C1A0E" w:rsidP="007D2903">
            <w:pPr>
              <w:jc w:val="center"/>
              <w:rPr>
                <w:szCs w:val="21"/>
              </w:rPr>
            </w:pPr>
            <w:r>
              <w:rPr>
                <w:rFonts w:hint="eastAsia"/>
                <w:szCs w:val="21"/>
              </w:rPr>
              <w:t>(2.47)</w:t>
            </w:r>
          </w:p>
        </w:tc>
        <w:tc>
          <w:tcPr>
            <w:tcW w:w="559" w:type="pct"/>
            <w:tcBorders>
              <w:top w:val="nil"/>
              <w:left w:val="nil"/>
              <w:bottom w:val="nil"/>
              <w:right w:val="nil"/>
            </w:tcBorders>
            <w:vAlign w:val="center"/>
          </w:tcPr>
          <w:p w14:paraId="4DDEEAC7" w14:textId="77777777" w:rsidR="004C1A0E" w:rsidRDefault="004C1A0E" w:rsidP="007D2903">
            <w:pPr>
              <w:jc w:val="center"/>
              <w:rPr>
                <w:szCs w:val="21"/>
              </w:rPr>
            </w:pPr>
          </w:p>
        </w:tc>
        <w:tc>
          <w:tcPr>
            <w:tcW w:w="559" w:type="pct"/>
            <w:tcBorders>
              <w:top w:val="nil"/>
              <w:left w:val="nil"/>
              <w:bottom w:val="nil"/>
              <w:right w:val="nil"/>
            </w:tcBorders>
            <w:vAlign w:val="center"/>
          </w:tcPr>
          <w:p w14:paraId="7BE1AB6E" w14:textId="77777777" w:rsidR="004C1A0E" w:rsidRDefault="004C1A0E" w:rsidP="007D2903">
            <w:pPr>
              <w:jc w:val="center"/>
              <w:rPr>
                <w:szCs w:val="21"/>
              </w:rPr>
            </w:pPr>
          </w:p>
        </w:tc>
      </w:tr>
      <w:tr w:rsidR="004C1A0E" w14:paraId="6AF4EDF0" w14:textId="77777777" w:rsidTr="007D2903">
        <w:trPr>
          <w:jc w:val="center"/>
        </w:trPr>
        <w:tc>
          <w:tcPr>
            <w:tcW w:w="469" w:type="pct"/>
            <w:vMerge w:val="restart"/>
            <w:tcBorders>
              <w:top w:val="nil"/>
              <w:left w:val="nil"/>
              <w:bottom w:val="nil"/>
              <w:right w:val="nil"/>
            </w:tcBorders>
            <w:vAlign w:val="center"/>
          </w:tcPr>
          <w:p w14:paraId="4B0C7BA8" w14:textId="77777777" w:rsidR="004C1A0E" w:rsidRDefault="004C1A0E" w:rsidP="007D2903">
            <w:pPr>
              <w:jc w:val="center"/>
              <w:rPr>
                <w:szCs w:val="21"/>
              </w:rPr>
            </w:pPr>
            <w:r>
              <w:rPr>
                <w:rFonts w:hint="eastAsia"/>
                <w:szCs w:val="21"/>
              </w:rPr>
              <w:t>T</w:t>
            </w:r>
            <w:r>
              <w:rPr>
                <w:szCs w:val="21"/>
              </w:rPr>
              <w:t>reat</w:t>
            </w:r>
          </w:p>
        </w:tc>
        <w:tc>
          <w:tcPr>
            <w:tcW w:w="614" w:type="pct"/>
            <w:tcBorders>
              <w:top w:val="nil"/>
              <w:left w:val="nil"/>
              <w:bottom w:val="nil"/>
              <w:right w:val="nil"/>
            </w:tcBorders>
            <w:vAlign w:val="center"/>
          </w:tcPr>
          <w:p w14:paraId="38F0AAB5" w14:textId="77777777" w:rsidR="004C1A0E" w:rsidRDefault="004C1A0E" w:rsidP="007D2903">
            <w:pPr>
              <w:jc w:val="center"/>
              <w:rPr>
                <w:szCs w:val="21"/>
              </w:rPr>
            </w:pPr>
          </w:p>
        </w:tc>
        <w:tc>
          <w:tcPr>
            <w:tcW w:w="584" w:type="pct"/>
            <w:tcBorders>
              <w:top w:val="nil"/>
              <w:left w:val="nil"/>
              <w:bottom w:val="nil"/>
              <w:right w:val="nil"/>
            </w:tcBorders>
            <w:vAlign w:val="center"/>
          </w:tcPr>
          <w:p w14:paraId="03D1B0F5" w14:textId="77777777" w:rsidR="004C1A0E" w:rsidRDefault="004C1A0E" w:rsidP="007D2903">
            <w:pPr>
              <w:jc w:val="center"/>
              <w:rPr>
                <w:szCs w:val="21"/>
              </w:rPr>
            </w:pPr>
          </w:p>
        </w:tc>
        <w:tc>
          <w:tcPr>
            <w:tcW w:w="560" w:type="pct"/>
            <w:tcBorders>
              <w:top w:val="nil"/>
              <w:left w:val="nil"/>
              <w:bottom w:val="nil"/>
              <w:right w:val="nil"/>
            </w:tcBorders>
            <w:vAlign w:val="center"/>
          </w:tcPr>
          <w:p w14:paraId="1E7E5A42" w14:textId="77777777" w:rsidR="004C1A0E" w:rsidRDefault="004C1A0E" w:rsidP="007D2903">
            <w:pPr>
              <w:ind w:firstLine="300"/>
              <w:jc w:val="center"/>
              <w:rPr>
                <w:szCs w:val="21"/>
              </w:rPr>
            </w:pPr>
          </w:p>
        </w:tc>
        <w:tc>
          <w:tcPr>
            <w:tcW w:w="554" w:type="pct"/>
            <w:tcBorders>
              <w:top w:val="nil"/>
              <w:left w:val="nil"/>
              <w:bottom w:val="nil"/>
              <w:right w:val="nil"/>
            </w:tcBorders>
            <w:vAlign w:val="center"/>
          </w:tcPr>
          <w:p w14:paraId="705952BE" w14:textId="77777777" w:rsidR="004C1A0E" w:rsidRDefault="004C1A0E" w:rsidP="007D2903">
            <w:pPr>
              <w:jc w:val="center"/>
              <w:rPr>
                <w:szCs w:val="21"/>
              </w:rPr>
            </w:pPr>
          </w:p>
        </w:tc>
        <w:tc>
          <w:tcPr>
            <w:tcW w:w="554" w:type="pct"/>
            <w:tcBorders>
              <w:top w:val="nil"/>
              <w:left w:val="nil"/>
              <w:bottom w:val="nil"/>
              <w:right w:val="nil"/>
            </w:tcBorders>
            <w:vAlign w:val="center"/>
          </w:tcPr>
          <w:p w14:paraId="2DC828C7" w14:textId="77777777" w:rsidR="004C1A0E" w:rsidRDefault="004C1A0E" w:rsidP="007D2903">
            <w:pPr>
              <w:jc w:val="center"/>
              <w:rPr>
                <w:szCs w:val="21"/>
              </w:rPr>
            </w:pPr>
            <w:r>
              <w:rPr>
                <w:rFonts w:hint="eastAsia"/>
                <w:szCs w:val="21"/>
              </w:rPr>
              <w:t>-</w:t>
            </w:r>
            <w:r>
              <w:rPr>
                <w:szCs w:val="21"/>
              </w:rPr>
              <w:t>0.</w:t>
            </w:r>
            <w:r>
              <w:rPr>
                <w:rFonts w:hint="eastAsia"/>
                <w:szCs w:val="21"/>
              </w:rPr>
              <w:t>270*</w:t>
            </w:r>
          </w:p>
        </w:tc>
        <w:tc>
          <w:tcPr>
            <w:tcW w:w="542" w:type="pct"/>
            <w:tcBorders>
              <w:top w:val="nil"/>
              <w:left w:val="nil"/>
              <w:bottom w:val="nil"/>
              <w:right w:val="nil"/>
            </w:tcBorders>
            <w:vAlign w:val="center"/>
          </w:tcPr>
          <w:p w14:paraId="72D1278B" w14:textId="77777777" w:rsidR="004C1A0E" w:rsidRDefault="004C1A0E" w:rsidP="007D2903">
            <w:pPr>
              <w:jc w:val="center"/>
              <w:rPr>
                <w:szCs w:val="21"/>
              </w:rPr>
            </w:pPr>
            <w:r>
              <w:rPr>
                <w:rFonts w:hint="eastAsia"/>
                <w:szCs w:val="21"/>
              </w:rPr>
              <w:t>-</w:t>
            </w:r>
            <w:r>
              <w:rPr>
                <w:szCs w:val="21"/>
              </w:rPr>
              <w:t>0.0</w:t>
            </w:r>
            <w:r>
              <w:rPr>
                <w:rFonts w:hint="eastAsia"/>
                <w:szCs w:val="21"/>
              </w:rPr>
              <w:t>31</w:t>
            </w:r>
            <w:r>
              <w:rPr>
                <w:szCs w:val="21"/>
              </w:rPr>
              <w:t>*</w:t>
            </w:r>
          </w:p>
        </w:tc>
        <w:tc>
          <w:tcPr>
            <w:tcW w:w="559" w:type="pct"/>
            <w:tcBorders>
              <w:top w:val="nil"/>
              <w:left w:val="nil"/>
              <w:bottom w:val="nil"/>
              <w:right w:val="nil"/>
            </w:tcBorders>
            <w:vAlign w:val="center"/>
          </w:tcPr>
          <w:p w14:paraId="5CE6E3C0" w14:textId="77777777" w:rsidR="004C1A0E" w:rsidRDefault="004C1A0E" w:rsidP="007D2903">
            <w:pPr>
              <w:jc w:val="center"/>
              <w:rPr>
                <w:szCs w:val="21"/>
              </w:rPr>
            </w:pPr>
          </w:p>
        </w:tc>
        <w:tc>
          <w:tcPr>
            <w:tcW w:w="559" w:type="pct"/>
            <w:tcBorders>
              <w:top w:val="nil"/>
              <w:left w:val="nil"/>
              <w:bottom w:val="nil"/>
              <w:right w:val="nil"/>
            </w:tcBorders>
            <w:vAlign w:val="center"/>
          </w:tcPr>
          <w:p w14:paraId="20BC1817" w14:textId="77777777" w:rsidR="004C1A0E" w:rsidRDefault="004C1A0E" w:rsidP="007D2903">
            <w:pPr>
              <w:jc w:val="center"/>
              <w:rPr>
                <w:szCs w:val="21"/>
              </w:rPr>
            </w:pPr>
          </w:p>
        </w:tc>
      </w:tr>
      <w:tr w:rsidR="004C1A0E" w14:paraId="27981C52" w14:textId="77777777" w:rsidTr="007D2903">
        <w:trPr>
          <w:jc w:val="center"/>
        </w:trPr>
        <w:tc>
          <w:tcPr>
            <w:tcW w:w="469" w:type="pct"/>
            <w:vMerge/>
            <w:tcBorders>
              <w:top w:val="nil"/>
              <w:left w:val="nil"/>
              <w:bottom w:val="nil"/>
              <w:right w:val="nil"/>
            </w:tcBorders>
            <w:vAlign w:val="center"/>
          </w:tcPr>
          <w:p w14:paraId="51590A3F" w14:textId="77777777" w:rsidR="004C1A0E" w:rsidRDefault="004C1A0E" w:rsidP="007D2903">
            <w:pPr>
              <w:jc w:val="center"/>
              <w:rPr>
                <w:szCs w:val="21"/>
              </w:rPr>
            </w:pPr>
          </w:p>
        </w:tc>
        <w:tc>
          <w:tcPr>
            <w:tcW w:w="614" w:type="pct"/>
            <w:tcBorders>
              <w:top w:val="nil"/>
              <w:left w:val="nil"/>
              <w:bottom w:val="nil"/>
              <w:right w:val="nil"/>
            </w:tcBorders>
            <w:vAlign w:val="center"/>
          </w:tcPr>
          <w:p w14:paraId="5FEAE8AE" w14:textId="77777777" w:rsidR="004C1A0E" w:rsidRDefault="004C1A0E" w:rsidP="007D2903">
            <w:pPr>
              <w:jc w:val="center"/>
              <w:rPr>
                <w:szCs w:val="21"/>
              </w:rPr>
            </w:pPr>
          </w:p>
        </w:tc>
        <w:tc>
          <w:tcPr>
            <w:tcW w:w="584" w:type="pct"/>
            <w:tcBorders>
              <w:top w:val="nil"/>
              <w:left w:val="nil"/>
              <w:bottom w:val="nil"/>
              <w:right w:val="nil"/>
            </w:tcBorders>
            <w:vAlign w:val="center"/>
          </w:tcPr>
          <w:p w14:paraId="51ED343A" w14:textId="77777777" w:rsidR="004C1A0E" w:rsidRDefault="004C1A0E" w:rsidP="007D2903">
            <w:pPr>
              <w:jc w:val="center"/>
              <w:rPr>
                <w:szCs w:val="21"/>
              </w:rPr>
            </w:pPr>
          </w:p>
        </w:tc>
        <w:tc>
          <w:tcPr>
            <w:tcW w:w="560" w:type="pct"/>
            <w:tcBorders>
              <w:top w:val="nil"/>
              <w:left w:val="nil"/>
              <w:bottom w:val="nil"/>
              <w:right w:val="nil"/>
            </w:tcBorders>
            <w:vAlign w:val="center"/>
          </w:tcPr>
          <w:p w14:paraId="13F966D2" w14:textId="77777777" w:rsidR="004C1A0E" w:rsidRDefault="004C1A0E" w:rsidP="007D2903">
            <w:pPr>
              <w:ind w:firstLine="300"/>
              <w:jc w:val="center"/>
              <w:rPr>
                <w:szCs w:val="21"/>
              </w:rPr>
            </w:pPr>
          </w:p>
        </w:tc>
        <w:tc>
          <w:tcPr>
            <w:tcW w:w="554" w:type="pct"/>
            <w:tcBorders>
              <w:top w:val="nil"/>
              <w:left w:val="nil"/>
              <w:bottom w:val="nil"/>
              <w:right w:val="nil"/>
            </w:tcBorders>
            <w:vAlign w:val="center"/>
          </w:tcPr>
          <w:p w14:paraId="61EA4048" w14:textId="77777777" w:rsidR="004C1A0E" w:rsidRDefault="004C1A0E" w:rsidP="007D2903">
            <w:pPr>
              <w:jc w:val="center"/>
              <w:rPr>
                <w:szCs w:val="21"/>
              </w:rPr>
            </w:pPr>
          </w:p>
        </w:tc>
        <w:tc>
          <w:tcPr>
            <w:tcW w:w="554" w:type="pct"/>
            <w:tcBorders>
              <w:top w:val="nil"/>
              <w:left w:val="nil"/>
              <w:bottom w:val="nil"/>
              <w:right w:val="nil"/>
            </w:tcBorders>
            <w:vAlign w:val="center"/>
          </w:tcPr>
          <w:p w14:paraId="72B0FA9F" w14:textId="77777777" w:rsidR="004C1A0E" w:rsidRDefault="004C1A0E" w:rsidP="007D2903">
            <w:pPr>
              <w:jc w:val="center"/>
              <w:rPr>
                <w:szCs w:val="21"/>
              </w:rPr>
            </w:pPr>
            <w:r>
              <w:rPr>
                <w:szCs w:val="21"/>
              </w:rPr>
              <w:t>(</w:t>
            </w:r>
            <w:r>
              <w:rPr>
                <w:rFonts w:hint="eastAsia"/>
                <w:szCs w:val="21"/>
              </w:rPr>
              <w:t>-1.81</w:t>
            </w:r>
            <w:r>
              <w:rPr>
                <w:szCs w:val="21"/>
              </w:rPr>
              <w:t>)</w:t>
            </w:r>
          </w:p>
        </w:tc>
        <w:tc>
          <w:tcPr>
            <w:tcW w:w="542" w:type="pct"/>
            <w:tcBorders>
              <w:top w:val="nil"/>
              <w:left w:val="nil"/>
              <w:bottom w:val="nil"/>
              <w:right w:val="nil"/>
            </w:tcBorders>
            <w:vAlign w:val="center"/>
          </w:tcPr>
          <w:p w14:paraId="0A8B9841" w14:textId="77777777" w:rsidR="004C1A0E" w:rsidRDefault="004C1A0E" w:rsidP="007D2903">
            <w:pPr>
              <w:jc w:val="center"/>
              <w:rPr>
                <w:szCs w:val="21"/>
              </w:rPr>
            </w:pPr>
            <w:r>
              <w:rPr>
                <w:szCs w:val="21"/>
              </w:rPr>
              <w:t>(</w:t>
            </w:r>
            <w:r>
              <w:rPr>
                <w:rFonts w:hint="eastAsia"/>
                <w:szCs w:val="21"/>
              </w:rPr>
              <w:t>-1.68</w:t>
            </w:r>
            <w:r>
              <w:rPr>
                <w:szCs w:val="21"/>
              </w:rPr>
              <w:t>)</w:t>
            </w:r>
          </w:p>
        </w:tc>
        <w:tc>
          <w:tcPr>
            <w:tcW w:w="559" w:type="pct"/>
            <w:tcBorders>
              <w:top w:val="nil"/>
              <w:left w:val="nil"/>
              <w:bottom w:val="nil"/>
              <w:right w:val="nil"/>
            </w:tcBorders>
            <w:vAlign w:val="center"/>
          </w:tcPr>
          <w:p w14:paraId="285CBE12" w14:textId="77777777" w:rsidR="004C1A0E" w:rsidRDefault="004C1A0E" w:rsidP="007D2903">
            <w:pPr>
              <w:jc w:val="center"/>
              <w:rPr>
                <w:szCs w:val="21"/>
              </w:rPr>
            </w:pPr>
          </w:p>
        </w:tc>
        <w:tc>
          <w:tcPr>
            <w:tcW w:w="559" w:type="pct"/>
            <w:tcBorders>
              <w:top w:val="nil"/>
              <w:left w:val="nil"/>
              <w:bottom w:val="nil"/>
              <w:right w:val="nil"/>
            </w:tcBorders>
            <w:vAlign w:val="center"/>
          </w:tcPr>
          <w:p w14:paraId="08F484D2" w14:textId="77777777" w:rsidR="004C1A0E" w:rsidRDefault="004C1A0E" w:rsidP="007D2903">
            <w:pPr>
              <w:jc w:val="center"/>
              <w:rPr>
                <w:szCs w:val="21"/>
              </w:rPr>
            </w:pPr>
          </w:p>
        </w:tc>
      </w:tr>
      <w:tr w:rsidR="004C1A0E" w14:paraId="637EE040" w14:textId="77777777" w:rsidTr="007D2903">
        <w:trPr>
          <w:jc w:val="center"/>
        </w:trPr>
        <w:tc>
          <w:tcPr>
            <w:tcW w:w="469" w:type="pct"/>
            <w:vMerge w:val="restart"/>
            <w:tcBorders>
              <w:top w:val="nil"/>
              <w:left w:val="nil"/>
              <w:bottom w:val="nil"/>
              <w:right w:val="nil"/>
            </w:tcBorders>
            <w:vAlign w:val="center"/>
          </w:tcPr>
          <w:p w14:paraId="118339D4" w14:textId="77777777" w:rsidR="004C1A0E" w:rsidRDefault="004C1A0E" w:rsidP="007D2903">
            <w:pPr>
              <w:jc w:val="center"/>
              <w:rPr>
                <w:szCs w:val="21"/>
              </w:rPr>
            </w:pPr>
            <w:r>
              <w:rPr>
                <w:szCs w:val="21"/>
              </w:rPr>
              <w:t>L</w:t>
            </w:r>
            <w:r>
              <w:rPr>
                <w:rFonts w:hint="eastAsia"/>
                <w:szCs w:val="21"/>
              </w:rPr>
              <w:t>.</w:t>
            </w:r>
            <w:r>
              <w:rPr>
                <w:szCs w:val="21"/>
              </w:rPr>
              <w:t>Tax</w:t>
            </w:r>
            <w:r>
              <w:rPr>
                <w:rFonts w:hint="eastAsia"/>
                <w:szCs w:val="21"/>
              </w:rPr>
              <w:t>_</w:t>
            </w:r>
            <w:r>
              <w:rPr>
                <w:szCs w:val="21"/>
              </w:rPr>
              <w:t>1</w:t>
            </w:r>
          </w:p>
        </w:tc>
        <w:tc>
          <w:tcPr>
            <w:tcW w:w="614" w:type="pct"/>
            <w:tcBorders>
              <w:top w:val="nil"/>
              <w:left w:val="nil"/>
              <w:bottom w:val="nil"/>
              <w:right w:val="nil"/>
            </w:tcBorders>
            <w:vAlign w:val="center"/>
          </w:tcPr>
          <w:p w14:paraId="724E2ACB" w14:textId="77777777" w:rsidR="004C1A0E" w:rsidRDefault="004C1A0E" w:rsidP="007D2903">
            <w:pPr>
              <w:jc w:val="center"/>
              <w:rPr>
                <w:szCs w:val="21"/>
              </w:rPr>
            </w:pPr>
          </w:p>
        </w:tc>
        <w:tc>
          <w:tcPr>
            <w:tcW w:w="584" w:type="pct"/>
            <w:tcBorders>
              <w:top w:val="nil"/>
              <w:left w:val="nil"/>
              <w:bottom w:val="nil"/>
              <w:right w:val="nil"/>
            </w:tcBorders>
            <w:vAlign w:val="center"/>
          </w:tcPr>
          <w:p w14:paraId="3BCC911A" w14:textId="77777777" w:rsidR="004C1A0E" w:rsidRDefault="004C1A0E" w:rsidP="007D2903">
            <w:pPr>
              <w:jc w:val="center"/>
              <w:rPr>
                <w:szCs w:val="21"/>
              </w:rPr>
            </w:pPr>
          </w:p>
        </w:tc>
        <w:tc>
          <w:tcPr>
            <w:tcW w:w="560" w:type="pct"/>
            <w:tcBorders>
              <w:top w:val="nil"/>
              <w:left w:val="nil"/>
              <w:bottom w:val="nil"/>
              <w:right w:val="nil"/>
            </w:tcBorders>
            <w:vAlign w:val="center"/>
          </w:tcPr>
          <w:p w14:paraId="31E766E4" w14:textId="77777777" w:rsidR="004C1A0E" w:rsidRDefault="004C1A0E" w:rsidP="007D2903">
            <w:pPr>
              <w:ind w:firstLine="300"/>
              <w:jc w:val="center"/>
              <w:rPr>
                <w:szCs w:val="21"/>
              </w:rPr>
            </w:pPr>
          </w:p>
        </w:tc>
        <w:tc>
          <w:tcPr>
            <w:tcW w:w="554" w:type="pct"/>
            <w:tcBorders>
              <w:top w:val="nil"/>
              <w:left w:val="nil"/>
              <w:bottom w:val="nil"/>
              <w:right w:val="nil"/>
            </w:tcBorders>
            <w:vAlign w:val="center"/>
          </w:tcPr>
          <w:p w14:paraId="15630781" w14:textId="77777777" w:rsidR="004C1A0E" w:rsidRDefault="004C1A0E" w:rsidP="007D2903">
            <w:pPr>
              <w:jc w:val="center"/>
              <w:rPr>
                <w:szCs w:val="21"/>
              </w:rPr>
            </w:pPr>
          </w:p>
        </w:tc>
        <w:tc>
          <w:tcPr>
            <w:tcW w:w="554" w:type="pct"/>
            <w:tcBorders>
              <w:top w:val="nil"/>
              <w:left w:val="nil"/>
              <w:bottom w:val="nil"/>
              <w:right w:val="nil"/>
            </w:tcBorders>
            <w:vAlign w:val="center"/>
          </w:tcPr>
          <w:p w14:paraId="1323AF11" w14:textId="77777777" w:rsidR="004C1A0E" w:rsidRDefault="004C1A0E" w:rsidP="007D2903">
            <w:pPr>
              <w:jc w:val="center"/>
              <w:rPr>
                <w:szCs w:val="21"/>
              </w:rPr>
            </w:pPr>
          </w:p>
        </w:tc>
        <w:tc>
          <w:tcPr>
            <w:tcW w:w="542" w:type="pct"/>
            <w:tcBorders>
              <w:top w:val="nil"/>
              <w:left w:val="nil"/>
              <w:bottom w:val="nil"/>
              <w:right w:val="nil"/>
            </w:tcBorders>
            <w:vAlign w:val="center"/>
          </w:tcPr>
          <w:p w14:paraId="5AFFD26D" w14:textId="77777777" w:rsidR="004C1A0E" w:rsidRDefault="004C1A0E" w:rsidP="007D2903">
            <w:pPr>
              <w:jc w:val="center"/>
              <w:rPr>
                <w:szCs w:val="21"/>
              </w:rPr>
            </w:pPr>
          </w:p>
        </w:tc>
        <w:tc>
          <w:tcPr>
            <w:tcW w:w="559" w:type="pct"/>
            <w:tcBorders>
              <w:top w:val="nil"/>
              <w:left w:val="nil"/>
              <w:bottom w:val="nil"/>
              <w:right w:val="nil"/>
            </w:tcBorders>
            <w:vAlign w:val="center"/>
          </w:tcPr>
          <w:p w14:paraId="233882BB" w14:textId="77777777" w:rsidR="004C1A0E" w:rsidRDefault="004C1A0E" w:rsidP="007D2903">
            <w:pPr>
              <w:jc w:val="center"/>
              <w:rPr>
                <w:szCs w:val="21"/>
              </w:rPr>
            </w:pPr>
            <w:r>
              <w:rPr>
                <w:szCs w:val="21"/>
              </w:rPr>
              <w:t>-0.</w:t>
            </w:r>
            <w:r>
              <w:rPr>
                <w:rFonts w:hint="eastAsia"/>
                <w:szCs w:val="21"/>
              </w:rPr>
              <w:t>249***</w:t>
            </w:r>
          </w:p>
        </w:tc>
        <w:tc>
          <w:tcPr>
            <w:tcW w:w="559" w:type="pct"/>
            <w:tcBorders>
              <w:top w:val="nil"/>
              <w:left w:val="nil"/>
              <w:bottom w:val="nil"/>
              <w:right w:val="nil"/>
            </w:tcBorders>
            <w:vAlign w:val="center"/>
          </w:tcPr>
          <w:p w14:paraId="49FBFF53" w14:textId="77777777" w:rsidR="004C1A0E" w:rsidRDefault="004C1A0E" w:rsidP="007D2903">
            <w:pPr>
              <w:jc w:val="center"/>
              <w:rPr>
                <w:szCs w:val="21"/>
              </w:rPr>
            </w:pPr>
            <w:r>
              <w:rPr>
                <w:rFonts w:hint="eastAsia"/>
                <w:szCs w:val="21"/>
              </w:rPr>
              <w:t>-0.828***</w:t>
            </w:r>
          </w:p>
        </w:tc>
      </w:tr>
      <w:tr w:rsidR="004C1A0E" w14:paraId="3668781F" w14:textId="77777777" w:rsidTr="007D2903">
        <w:trPr>
          <w:jc w:val="center"/>
        </w:trPr>
        <w:tc>
          <w:tcPr>
            <w:tcW w:w="469" w:type="pct"/>
            <w:vMerge/>
            <w:tcBorders>
              <w:top w:val="nil"/>
              <w:left w:val="nil"/>
              <w:bottom w:val="nil"/>
              <w:right w:val="nil"/>
            </w:tcBorders>
            <w:vAlign w:val="center"/>
          </w:tcPr>
          <w:p w14:paraId="156DF3EF" w14:textId="77777777" w:rsidR="004C1A0E" w:rsidRDefault="004C1A0E" w:rsidP="007D2903">
            <w:pPr>
              <w:jc w:val="center"/>
              <w:rPr>
                <w:szCs w:val="21"/>
              </w:rPr>
            </w:pPr>
          </w:p>
        </w:tc>
        <w:tc>
          <w:tcPr>
            <w:tcW w:w="614" w:type="pct"/>
            <w:tcBorders>
              <w:top w:val="nil"/>
              <w:left w:val="nil"/>
              <w:bottom w:val="nil"/>
              <w:right w:val="nil"/>
            </w:tcBorders>
            <w:vAlign w:val="center"/>
          </w:tcPr>
          <w:p w14:paraId="3633D4E4" w14:textId="77777777" w:rsidR="004C1A0E" w:rsidRDefault="004C1A0E" w:rsidP="007D2903">
            <w:pPr>
              <w:jc w:val="center"/>
              <w:rPr>
                <w:szCs w:val="21"/>
              </w:rPr>
            </w:pPr>
          </w:p>
        </w:tc>
        <w:tc>
          <w:tcPr>
            <w:tcW w:w="584" w:type="pct"/>
            <w:tcBorders>
              <w:top w:val="nil"/>
              <w:left w:val="nil"/>
              <w:bottom w:val="nil"/>
              <w:right w:val="nil"/>
            </w:tcBorders>
            <w:vAlign w:val="center"/>
          </w:tcPr>
          <w:p w14:paraId="7D7B0A16" w14:textId="77777777" w:rsidR="004C1A0E" w:rsidRDefault="004C1A0E" w:rsidP="007D2903">
            <w:pPr>
              <w:jc w:val="center"/>
              <w:rPr>
                <w:szCs w:val="21"/>
              </w:rPr>
            </w:pPr>
          </w:p>
        </w:tc>
        <w:tc>
          <w:tcPr>
            <w:tcW w:w="560" w:type="pct"/>
            <w:tcBorders>
              <w:top w:val="nil"/>
              <w:left w:val="nil"/>
              <w:bottom w:val="nil"/>
              <w:right w:val="nil"/>
            </w:tcBorders>
            <w:vAlign w:val="center"/>
          </w:tcPr>
          <w:p w14:paraId="743EF755" w14:textId="77777777" w:rsidR="004C1A0E" w:rsidRDefault="004C1A0E" w:rsidP="007D2903">
            <w:pPr>
              <w:ind w:firstLine="300"/>
              <w:jc w:val="center"/>
              <w:rPr>
                <w:szCs w:val="21"/>
              </w:rPr>
            </w:pPr>
          </w:p>
        </w:tc>
        <w:tc>
          <w:tcPr>
            <w:tcW w:w="554" w:type="pct"/>
            <w:tcBorders>
              <w:top w:val="nil"/>
              <w:left w:val="nil"/>
              <w:bottom w:val="nil"/>
              <w:right w:val="nil"/>
            </w:tcBorders>
            <w:vAlign w:val="center"/>
          </w:tcPr>
          <w:p w14:paraId="2EA37622" w14:textId="77777777" w:rsidR="004C1A0E" w:rsidRDefault="004C1A0E" w:rsidP="007D2903">
            <w:pPr>
              <w:jc w:val="center"/>
              <w:rPr>
                <w:szCs w:val="21"/>
              </w:rPr>
            </w:pPr>
          </w:p>
        </w:tc>
        <w:tc>
          <w:tcPr>
            <w:tcW w:w="554" w:type="pct"/>
            <w:tcBorders>
              <w:top w:val="nil"/>
              <w:left w:val="nil"/>
              <w:bottom w:val="nil"/>
              <w:right w:val="nil"/>
            </w:tcBorders>
            <w:vAlign w:val="center"/>
          </w:tcPr>
          <w:p w14:paraId="4FF7D2BD" w14:textId="77777777" w:rsidR="004C1A0E" w:rsidRDefault="004C1A0E" w:rsidP="007D2903">
            <w:pPr>
              <w:jc w:val="center"/>
              <w:rPr>
                <w:szCs w:val="21"/>
              </w:rPr>
            </w:pPr>
          </w:p>
        </w:tc>
        <w:tc>
          <w:tcPr>
            <w:tcW w:w="542" w:type="pct"/>
            <w:tcBorders>
              <w:top w:val="nil"/>
              <w:left w:val="nil"/>
              <w:bottom w:val="nil"/>
              <w:right w:val="nil"/>
            </w:tcBorders>
            <w:vAlign w:val="center"/>
          </w:tcPr>
          <w:p w14:paraId="715C7513" w14:textId="77777777" w:rsidR="004C1A0E" w:rsidRDefault="004C1A0E" w:rsidP="007D2903">
            <w:pPr>
              <w:jc w:val="center"/>
              <w:rPr>
                <w:szCs w:val="21"/>
              </w:rPr>
            </w:pPr>
          </w:p>
        </w:tc>
        <w:tc>
          <w:tcPr>
            <w:tcW w:w="559" w:type="pct"/>
            <w:tcBorders>
              <w:top w:val="nil"/>
              <w:left w:val="nil"/>
              <w:bottom w:val="nil"/>
              <w:right w:val="nil"/>
            </w:tcBorders>
            <w:vAlign w:val="center"/>
          </w:tcPr>
          <w:p w14:paraId="030440A2" w14:textId="77777777" w:rsidR="004C1A0E" w:rsidRDefault="004C1A0E" w:rsidP="007D2903">
            <w:pPr>
              <w:jc w:val="center"/>
              <w:rPr>
                <w:szCs w:val="21"/>
              </w:rPr>
            </w:pPr>
            <w:r>
              <w:rPr>
                <w:szCs w:val="21"/>
              </w:rPr>
              <w:t>(</w:t>
            </w:r>
            <w:r>
              <w:rPr>
                <w:rFonts w:hint="eastAsia"/>
                <w:szCs w:val="21"/>
              </w:rPr>
              <w:t>-2.78</w:t>
            </w:r>
            <w:r>
              <w:rPr>
                <w:szCs w:val="21"/>
              </w:rPr>
              <w:t>)</w:t>
            </w:r>
          </w:p>
        </w:tc>
        <w:tc>
          <w:tcPr>
            <w:tcW w:w="559" w:type="pct"/>
            <w:tcBorders>
              <w:top w:val="nil"/>
              <w:left w:val="nil"/>
              <w:bottom w:val="nil"/>
              <w:right w:val="nil"/>
            </w:tcBorders>
            <w:vAlign w:val="center"/>
          </w:tcPr>
          <w:p w14:paraId="55303B86" w14:textId="77777777" w:rsidR="004C1A0E" w:rsidRDefault="004C1A0E" w:rsidP="007D2903">
            <w:pPr>
              <w:jc w:val="center"/>
              <w:rPr>
                <w:szCs w:val="21"/>
              </w:rPr>
            </w:pPr>
            <w:r>
              <w:rPr>
                <w:rFonts w:hint="eastAsia"/>
                <w:szCs w:val="21"/>
              </w:rPr>
              <w:t>(-4.44)</w:t>
            </w:r>
          </w:p>
        </w:tc>
      </w:tr>
      <w:tr w:rsidR="004C1A0E" w14:paraId="34F98885" w14:textId="77777777" w:rsidTr="007D2903">
        <w:trPr>
          <w:jc w:val="center"/>
        </w:trPr>
        <w:tc>
          <w:tcPr>
            <w:tcW w:w="469" w:type="pct"/>
            <w:vMerge w:val="restart"/>
            <w:tcBorders>
              <w:top w:val="nil"/>
              <w:left w:val="nil"/>
              <w:bottom w:val="nil"/>
              <w:right w:val="nil"/>
            </w:tcBorders>
            <w:vAlign w:val="center"/>
          </w:tcPr>
          <w:p w14:paraId="60D51214" w14:textId="77777777" w:rsidR="004C1A0E" w:rsidRDefault="004C1A0E" w:rsidP="007D2903">
            <w:pPr>
              <w:jc w:val="center"/>
              <w:rPr>
                <w:szCs w:val="21"/>
              </w:rPr>
            </w:pPr>
            <w:r>
              <w:rPr>
                <w:szCs w:val="21"/>
              </w:rPr>
              <w:t>L</w:t>
            </w:r>
            <w:r>
              <w:rPr>
                <w:rFonts w:hint="eastAsia"/>
                <w:szCs w:val="21"/>
              </w:rPr>
              <w:t>.</w:t>
            </w:r>
            <w:r>
              <w:rPr>
                <w:szCs w:val="21"/>
              </w:rPr>
              <w:t>Tax</w:t>
            </w:r>
            <w:r>
              <w:rPr>
                <w:rFonts w:hint="eastAsia"/>
                <w:szCs w:val="21"/>
              </w:rPr>
              <w:t>_</w:t>
            </w:r>
            <w:r>
              <w:rPr>
                <w:szCs w:val="21"/>
              </w:rPr>
              <w:t>2</w:t>
            </w:r>
          </w:p>
        </w:tc>
        <w:tc>
          <w:tcPr>
            <w:tcW w:w="614" w:type="pct"/>
            <w:tcBorders>
              <w:top w:val="nil"/>
              <w:left w:val="nil"/>
              <w:bottom w:val="nil"/>
              <w:right w:val="nil"/>
            </w:tcBorders>
            <w:vAlign w:val="center"/>
          </w:tcPr>
          <w:p w14:paraId="69237AC8" w14:textId="77777777" w:rsidR="004C1A0E" w:rsidRDefault="004C1A0E" w:rsidP="007D2903">
            <w:pPr>
              <w:jc w:val="center"/>
              <w:rPr>
                <w:szCs w:val="21"/>
              </w:rPr>
            </w:pPr>
          </w:p>
        </w:tc>
        <w:tc>
          <w:tcPr>
            <w:tcW w:w="584" w:type="pct"/>
            <w:tcBorders>
              <w:top w:val="nil"/>
              <w:left w:val="nil"/>
              <w:bottom w:val="nil"/>
              <w:right w:val="nil"/>
            </w:tcBorders>
            <w:vAlign w:val="center"/>
          </w:tcPr>
          <w:p w14:paraId="112A2B9E" w14:textId="77777777" w:rsidR="004C1A0E" w:rsidRDefault="004C1A0E" w:rsidP="007D2903">
            <w:pPr>
              <w:jc w:val="center"/>
              <w:rPr>
                <w:szCs w:val="21"/>
              </w:rPr>
            </w:pPr>
          </w:p>
        </w:tc>
        <w:tc>
          <w:tcPr>
            <w:tcW w:w="560" w:type="pct"/>
            <w:tcBorders>
              <w:top w:val="nil"/>
              <w:left w:val="nil"/>
              <w:bottom w:val="nil"/>
              <w:right w:val="nil"/>
            </w:tcBorders>
            <w:vAlign w:val="center"/>
          </w:tcPr>
          <w:p w14:paraId="19D80186" w14:textId="77777777" w:rsidR="004C1A0E" w:rsidRDefault="004C1A0E" w:rsidP="007D2903">
            <w:pPr>
              <w:ind w:firstLine="300"/>
              <w:jc w:val="center"/>
              <w:rPr>
                <w:szCs w:val="21"/>
              </w:rPr>
            </w:pPr>
          </w:p>
        </w:tc>
        <w:tc>
          <w:tcPr>
            <w:tcW w:w="554" w:type="pct"/>
            <w:tcBorders>
              <w:top w:val="nil"/>
              <w:left w:val="nil"/>
              <w:bottom w:val="nil"/>
              <w:right w:val="nil"/>
            </w:tcBorders>
            <w:vAlign w:val="center"/>
          </w:tcPr>
          <w:p w14:paraId="0EBF4334" w14:textId="77777777" w:rsidR="004C1A0E" w:rsidRDefault="004C1A0E" w:rsidP="007D2903">
            <w:pPr>
              <w:jc w:val="center"/>
              <w:rPr>
                <w:szCs w:val="21"/>
              </w:rPr>
            </w:pPr>
          </w:p>
        </w:tc>
        <w:tc>
          <w:tcPr>
            <w:tcW w:w="554" w:type="pct"/>
            <w:tcBorders>
              <w:top w:val="nil"/>
              <w:left w:val="nil"/>
              <w:bottom w:val="nil"/>
              <w:right w:val="nil"/>
            </w:tcBorders>
            <w:vAlign w:val="center"/>
          </w:tcPr>
          <w:p w14:paraId="5A81ED58" w14:textId="77777777" w:rsidR="004C1A0E" w:rsidRDefault="004C1A0E" w:rsidP="007D2903">
            <w:pPr>
              <w:jc w:val="center"/>
              <w:rPr>
                <w:szCs w:val="21"/>
              </w:rPr>
            </w:pPr>
          </w:p>
        </w:tc>
        <w:tc>
          <w:tcPr>
            <w:tcW w:w="542" w:type="pct"/>
            <w:tcBorders>
              <w:top w:val="nil"/>
              <w:left w:val="nil"/>
              <w:bottom w:val="nil"/>
              <w:right w:val="nil"/>
            </w:tcBorders>
            <w:vAlign w:val="center"/>
          </w:tcPr>
          <w:p w14:paraId="457B1F70" w14:textId="77777777" w:rsidR="004C1A0E" w:rsidRDefault="004C1A0E" w:rsidP="007D2903">
            <w:pPr>
              <w:jc w:val="center"/>
              <w:rPr>
                <w:szCs w:val="21"/>
              </w:rPr>
            </w:pPr>
          </w:p>
        </w:tc>
        <w:tc>
          <w:tcPr>
            <w:tcW w:w="559" w:type="pct"/>
            <w:tcBorders>
              <w:top w:val="nil"/>
              <w:left w:val="nil"/>
              <w:bottom w:val="nil"/>
              <w:right w:val="nil"/>
            </w:tcBorders>
            <w:vAlign w:val="center"/>
          </w:tcPr>
          <w:p w14:paraId="1F71D6B1" w14:textId="77777777" w:rsidR="004C1A0E" w:rsidRDefault="004C1A0E" w:rsidP="007D2903">
            <w:pPr>
              <w:jc w:val="center"/>
              <w:rPr>
                <w:szCs w:val="21"/>
              </w:rPr>
            </w:pPr>
          </w:p>
        </w:tc>
        <w:tc>
          <w:tcPr>
            <w:tcW w:w="559" w:type="pct"/>
            <w:tcBorders>
              <w:top w:val="nil"/>
              <w:left w:val="nil"/>
              <w:bottom w:val="nil"/>
              <w:right w:val="nil"/>
            </w:tcBorders>
            <w:vAlign w:val="center"/>
          </w:tcPr>
          <w:p w14:paraId="6D461752" w14:textId="77777777" w:rsidR="004C1A0E" w:rsidRDefault="004C1A0E" w:rsidP="007D2903">
            <w:pPr>
              <w:jc w:val="center"/>
              <w:rPr>
                <w:szCs w:val="21"/>
              </w:rPr>
            </w:pPr>
            <w:r>
              <w:rPr>
                <w:rFonts w:hint="eastAsia"/>
                <w:szCs w:val="21"/>
              </w:rPr>
              <w:t>-</w:t>
            </w:r>
            <w:r>
              <w:rPr>
                <w:szCs w:val="21"/>
              </w:rPr>
              <w:t>0.0</w:t>
            </w:r>
            <w:r>
              <w:rPr>
                <w:rFonts w:hint="eastAsia"/>
                <w:szCs w:val="21"/>
              </w:rPr>
              <w:t>56</w:t>
            </w:r>
          </w:p>
        </w:tc>
      </w:tr>
      <w:tr w:rsidR="004C1A0E" w14:paraId="150BA679" w14:textId="77777777" w:rsidTr="007D2903">
        <w:trPr>
          <w:trHeight w:val="322"/>
          <w:jc w:val="center"/>
        </w:trPr>
        <w:tc>
          <w:tcPr>
            <w:tcW w:w="469" w:type="pct"/>
            <w:vMerge/>
            <w:tcBorders>
              <w:top w:val="nil"/>
              <w:left w:val="nil"/>
              <w:bottom w:val="nil"/>
              <w:right w:val="nil"/>
            </w:tcBorders>
            <w:vAlign w:val="center"/>
          </w:tcPr>
          <w:p w14:paraId="63F7272A" w14:textId="77777777" w:rsidR="004C1A0E" w:rsidRDefault="004C1A0E" w:rsidP="007D2903">
            <w:pPr>
              <w:jc w:val="center"/>
              <w:rPr>
                <w:szCs w:val="21"/>
              </w:rPr>
            </w:pPr>
          </w:p>
        </w:tc>
        <w:tc>
          <w:tcPr>
            <w:tcW w:w="614" w:type="pct"/>
            <w:tcBorders>
              <w:top w:val="nil"/>
              <w:left w:val="nil"/>
              <w:bottom w:val="nil"/>
              <w:right w:val="nil"/>
            </w:tcBorders>
            <w:vAlign w:val="center"/>
          </w:tcPr>
          <w:p w14:paraId="1BA64FBA" w14:textId="77777777" w:rsidR="004C1A0E" w:rsidRDefault="004C1A0E" w:rsidP="007D2903">
            <w:pPr>
              <w:jc w:val="center"/>
              <w:rPr>
                <w:szCs w:val="21"/>
              </w:rPr>
            </w:pPr>
          </w:p>
        </w:tc>
        <w:tc>
          <w:tcPr>
            <w:tcW w:w="584" w:type="pct"/>
            <w:tcBorders>
              <w:top w:val="nil"/>
              <w:left w:val="nil"/>
              <w:bottom w:val="nil"/>
              <w:right w:val="nil"/>
            </w:tcBorders>
            <w:vAlign w:val="center"/>
          </w:tcPr>
          <w:p w14:paraId="564D4166" w14:textId="77777777" w:rsidR="004C1A0E" w:rsidRDefault="004C1A0E" w:rsidP="007D2903">
            <w:pPr>
              <w:jc w:val="center"/>
              <w:rPr>
                <w:szCs w:val="21"/>
              </w:rPr>
            </w:pPr>
          </w:p>
        </w:tc>
        <w:tc>
          <w:tcPr>
            <w:tcW w:w="560" w:type="pct"/>
            <w:tcBorders>
              <w:top w:val="nil"/>
              <w:left w:val="nil"/>
              <w:bottom w:val="nil"/>
              <w:right w:val="nil"/>
            </w:tcBorders>
            <w:vAlign w:val="center"/>
          </w:tcPr>
          <w:p w14:paraId="6CD2D40C" w14:textId="77777777" w:rsidR="004C1A0E" w:rsidRDefault="004C1A0E" w:rsidP="007D2903">
            <w:pPr>
              <w:ind w:firstLine="300"/>
              <w:jc w:val="center"/>
              <w:rPr>
                <w:szCs w:val="21"/>
              </w:rPr>
            </w:pPr>
          </w:p>
        </w:tc>
        <w:tc>
          <w:tcPr>
            <w:tcW w:w="554" w:type="pct"/>
            <w:tcBorders>
              <w:top w:val="nil"/>
              <w:left w:val="nil"/>
              <w:bottom w:val="nil"/>
              <w:right w:val="nil"/>
            </w:tcBorders>
            <w:vAlign w:val="center"/>
          </w:tcPr>
          <w:p w14:paraId="6F1DC312" w14:textId="77777777" w:rsidR="004C1A0E" w:rsidRDefault="004C1A0E" w:rsidP="007D2903">
            <w:pPr>
              <w:jc w:val="center"/>
              <w:rPr>
                <w:szCs w:val="21"/>
              </w:rPr>
            </w:pPr>
          </w:p>
        </w:tc>
        <w:tc>
          <w:tcPr>
            <w:tcW w:w="554" w:type="pct"/>
            <w:tcBorders>
              <w:top w:val="nil"/>
              <w:left w:val="nil"/>
              <w:bottom w:val="nil"/>
              <w:right w:val="nil"/>
            </w:tcBorders>
            <w:vAlign w:val="center"/>
          </w:tcPr>
          <w:p w14:paraId="63D18D56" w14:textId="77777777" w:rsidR="004C1A0E" w:rsidRDefault="004C1A0E" w:rsidP="007D2903">
            <w:pPr>
              <w:jc w:val="center"/>
              <w:rPr>
                <w:szCs w:val="21"/>
              </w:rPr>
            </w:pPr>
          </w:p>
        </w:tc>
        <w:tc>
          <w:tcPr>
            <w:tcW w:w="542" w:type="pct"/>
            <w:tcBorders>
              <w:top w:val="nil"/>
              <w:left w:val="nil"/>
              <w:bottom w:val="nil"/>
              <w:right w:val="nil"/>
            </w:tcBorders>
            <w:vAlign w:val="center"/>
          </w:tcPr>
          <w:p w14:paraId="7928098F" w14:textId="77777777" w:rsidR="004C1A0E" w:rsidRDefault="004C1A0E" w:rsidP="007D2903">
            <w:pPr>
              <w:jc w:val="center"/>
              <w:rPr>
                <w:szCs w:val="21"/>
              </w:rPr>
            </w:pPr>
          </w:p>
        </w:tc>
        <w:tc>
          <w:tcPr>
            <w:tcW w:w="559" w:type="pct"/>
            <w:tcBorders>
              <w:top w:val="nil"/>
              <w:left w:val="nil"/>
              <w:bottom w:val="nil"/>
              <w:right w:val="nil"/>
            </w:tcBorders>
            <w:vAlign w:val="center"/>
          </w:tcPr>
          <w:p w14:paraId="1003B3AE" w14:textId="77777777" w:rsidR="004C1A0E" w:rsidRDefault="004C1A0E" w:rsidP="007D2903">
            <w:pPr>
              <w:jc w:val="center"/>
              <w:rPr>
                <w:szCs w:val="21"/>
              </w:rPr>
            </w:pPr>
          </w:p>
        </w:tc>
        <w:tc>
          <w:tcPr>
            <w:tcW w:w="559" w:type="pct"/>
            <w:tcBorders>
              <w:top w:val="nil"/>
              <w:left w:val="nil"/>
              <w:bottom w:val="nil"/>
              <w:right w:val="nil"/>
            </w:tcBorders>
            <w:vAlign w:val="center"/>
          </w:tcPr>
          <w:p w14:paraId="7910D015" w14:textId="77777777" w:rsidR="004C1A0E" w:rsidRDefault="004C1A0E" w:rsidP="007D2903">
            <w:pPr>
              <w:jc w:val="center"/>
              <w:rPr>
                <w:szCs w:val="21"/>
              </w:rPr>
            </w:pPr>
            <w:r>
              <w:rPr>
                <w:rFonts w:hint="eastAsia"/>
                <w:szCs w:val="21"/>
              </w:rPr>
              <w:t>(-1.05)</w:t>
            </w:r>
          </w:p>
        </w:tc>
      </w:tr>
      <w:tr w:rsidR="004C1A0E" w14:paraId="4E508A50" w14:textId="77777777" w:rsidTr="007D2903">
        <w:trPr>
          <w:trHeight w:val="90"/>
          <w:jc w:val="center"/>
        </w:trPr>
        <w:tc>
          <w:tcPr>
            <w:tcW w:w="469" w:type="pct"/>
            <w:vMerge w:val="restart"/>
            <w:tcBorders>
              <w:top w:val="nil"/>
              <w:left w:val="nil"/>
              <w:bottom w:val="nil"/>
              <w:right w:val="nil"/>
            </w:tcBorders>
            <w:vAlign w:val="center"/>
          </w:tcPr>
          <w:p w14:paraId="7AFE38B6" w14:textId="77777777" w:rsidR="004C1A0E" w:rsidRDefault="004C1A0E" w:rsidP="007D2903">
            <w:pPr>
              <w:jc w:val="center"/>
              <w:rPr>
                <w:szCs w:val="21"/>
              </w:rPr>
            </w:pPr>
            <w:r>
              <w:rPr>
                <w:rFonts w:hint="eastAsia"/>
                <w:szCs w:val="21"/>
              </w:rPr>
              <w:t>L.</w:t>
            </w:r>
            <w:r>
              <w:rPr>
                <w:szCs w:val="21"/>
              </w:rPr>
              <w:t>Tax</w:t>
            </w:r>
            <w:r>
              <w:rPr>
                <w:rFonts w:hint="eastAsia"/>
                <w:szCs w:val="21"/>
              </w:rPr>
              <w:t>_</w:t>
            </w:r>
            <w:r>
              <w:rPr>
                <w:szCs w:val="21"/>
              </w:rPr>
              <w:t>1</w:t>
            </w:r>
            <w:r>
              <w:rPr>
                <w:rFonts w:hint="eastAsia"/>
                <w:szCs w:val="21"/>
              </w:rPr>
              <w:t>*</w:t>
            </w:r>
            <w:proofErr w:type="gramStart"/>
            <w:r>
              <w:rPr>
                <w:rFonts w:hint="eastAsia"/>
                <w:szCs w:val="21"/>
              </w:rPr>
              <w:t>L.</w:t>
            </w:r>
            <w:r>
              <w:rPr>
                <w:szCs w:val="21"/>
              </w:rPr>
              <w:t>Tax</w:t>
            </w:r>
            <w:proofErr w:type="gramEnd"/>
            <w:r>
              <w:rPr>
                <w:rFonts w:hint="eastAsia"/>
                <w:szCs w:val="21"/>
              </w:rPr>
              <w:t>_</w:t>
            </w:r>
            <w:r>
              <w:rPr>
                <w:szCs w:val="21"/>
              </w:rPr>
              <w:t>2</w:t>
            </w:r>
          </w:p>
        </w:tc>
        <w:tc>
          <w:tcPr>
            <w:tcW w:w="614" w:type="pct"/>
            <w:tcBorders>
              <w:top w:val="nil"/>
              <w:left w:val="nil"/>
              <w:bottom w:val="nil"/>
              <w:right w:val="nil"/>
            </w:tcBorders>
            <w:vAlign w:val="center"/>
          </w:tcPr>
          <w:p w14:paraId="05D28645" w14:textId="77777777" w:rsidR="004C1A0E" w:rsidRDefault="004C1A0E" w:rsidP="007D2903">
            <w:pPr>
              <w:jc w:val="center"/>
              <w:rPr>
                <w:szCs w:val="21"/>
              </w:rPr>
            </w:pPr>
          </w:p>
        </w:tc>
        <w:tc>
          <w:tcPr>
            <w:tcW w:w="584" w:type="pct"/>
            <w:tcBorders>
              <w:top w:val="nil"/>
              <w:left w:val="nil"/>
              <w:bottom w:val="nil"/>
              <w:right w:val="nil"/>
            </w:tcBorders>
            <w:vAlign w:val="center"/>
          </w:tcPr>
          <w:p w14:paraId="7875CB1F" w14:textId="77777777" w:rsidR="004C1A0E" w:rsidRDefault="004C1A0E" w:rsidP="007D2903">
            <w:pPr>
              <w:jc w:val="center"/>
              <w:rPr>
                <w:szCs w:val="21"/>
              </w:rPr>
            </w:pPr>
          </w:p>
        </w:tc>
        <w:tc>
          <w:tcPr>
            <w:tcW w:w="560" w:type="pct"/>
            <w:tcBorders>
              <w:top w:val="nil"/>
              <w:left w:val="nil"/>
              <w:bottom w:val="nil"/>
              <w:right w:val="nil"/>
            </w:tcBorders>
            <w:vAlign w:val="center"/>
          </w:tcPr>
          <w:p w14:paraId="59FE5E18" w14:textId="77777777" w:rsidR="004C1A0E" w:rsidRDefault="004C1A0E" w:rsidP="007D2903">
            <w:pPr>
              <w:ind w:firstLine="300"/>
              <w:jc w:val="center"/>
              <w:rPr>
                <w:szCs w:val="21"/>
              </w:rPr>
            </w:pPr>
          </w:p>
        </w:tc>
        <w:tc>
          <w:tcPr>
            <w:tcW w:w="554" w:type="pct"/>
            <w:tcBorders>
              <w:top w:val="nil"/>
              <w:left w:val="nil"/>
              <w:bottom w:val="nil"/>
              <w:right w:val="nil"/>
            </w:tcBorders>
            <w:vAlign w:val="center"/>
          </w:tcPr>
          <w:p w14:paraId="0E6CA60C" w14:textId="77777777" w:rsidR="004C1A0E" w:rsidRDefault="004C1A0E" w:rsidP="007D2903">
            <w:pPr>
              <w:jc w:val="center"/>
              <w:rPr>
                <w:szCs w:val="21"/>
              </w:rPr>
            </w:pPr>
          </w:p>
        </w:tc>
        <w:tc>
          <w:tcPr>
            <w:tcW w:w="554" w:type="pct"/>
            <w:tcBorders>
              <w:top w:val="nil"/>
              <w:left w:val="nil"/>
              <w:bottom w:val="nil"/>
              <w:right w:val="nil"/>
            </w:tcBorders>
            <w:vAlign w:val="center"/>
          </w:tcPr>
          <w:p w14:paraId="792AE057" w14:textId="77777777" w:rsidR="004C1A0E" w:rsidRDefault="004C1A0E" w:rsidP="007D2903">
            <w:pPr>
              <w:jc w:val="center"/>
              <w:rPr>
                <w:szCs w:val="21"/>
              </w:rPr>
            </w:pPr>
          </w:p>
        </w:tc>
        <w:tc>
          <w:tcPr>
            <w:tcW w:w="542" w:type="pct"/>
            <w:tcBorders>
              <w:top w:val="nil"/>
              <w:left w:val="nil"/>
              <w:bottom w:val="nil"/>
              <w:right w:val="nil"/>
            </w:tcBorders>
            <w:vAlign w:val="center"/>
          </w:tcPr>
          <w:p w14:paraId="7CED5C78" w14:textId="77777777" w:rsidR="004C1A0E" w:rsidRDefault="004C1A0E" w:rsidP="007D2903">
            <w:pPr>
              <w:jc w:val="center"/>
              <w:rPr>
                <w:szCs w:val="21"/>
              </w:rPr>
            </w:pPr>
          </w:p>
        </w:tc>
        <w:tc>
          <w:tcPr>
            <w:tcW w:w="559" w:type="pct"/>
            <w:tcBorders>
              <w:top w:val="nil"/>
              <w:left w:val="nil"/>
              <w:bottom w:val="nil"/>
              <w:right w:val="nil"/>
            </w:tcBorders>
            <w:vAlign w:val="center"/>
          </w:tcPr>
          <w:p w14:paraId="390152F7" w14:textId="77777777" w:rsidR="004C1A0E" w:rsidRDefault="004C1A0E" w:rsidP="007D2903">
            <w:pPr>
              <w:jc w:val="center"/>
              <w:rPr>
                <w:szCs w:val="21"/>
              </w:rPr>
            </w:pPr>
          </w:p>
        </w:tc>
        <w:tc>
          <w:tcPr>
            <w:tcW w:w="559" w:type="pct"/>
            <w:tcBorders>
              <w:top w:val="nil"/>
              <w:left w:val="nil"/>
              <w:bottom w:val="nil"/>
              <w:right w:val="nil"/>
            </w:tcBorders>
            <w:vAlign w:val="center"/>
          </w:tcPr>
          <w:p w14:paraId="02D8B2D0" w14:textId="77777777" w:rsidR="004C1A0E" w:rsidRDefault="004C1A0E" w:rsidP="007D2903">
            <w:pPr>
              <w:jc w:val="center"/>
              <w:rPr>
                <w:szCs w:val="21"/>
              </w:rPr>
            </w:pPr>
            <w:r>
              <w:rPr>
                <w:rFonts w:hint="eastAsia"/>
                <w:szCs w:val="21"/>
              </w:rPr>
              <w:t>1.268***</w:t>
            </w:r>
          </w:p>
        </w:tc>
      </w:tr>
      <w:tr w:rsidR="004C1A0E" w14:paraId="2A3F1F81" w14:textId="77777777" w:rsidTr="007D2903">
        <w:trPr>
          <w:jc w:val="center"/>
        </w:trPr>
        <w:tc>
          <w:tcPr>
            <w:tcW w:w="469" w:type="pct"/>
            <w:vMerge/>
            <w:tcBorders>
              <w:top w:val="nil"/>
              <w:left w:val="nil"/>
              <w:bottom w:val="nil"/>
              <w:right w:val="nil"/>
            </w:tcBorders>
            <w:vAlign w:val="center"/>
          </w:tcPr>
          <w:p w14:paraId="02D6F41D" w14:textId="77777777" w:rsidR="004C1A0E" w:rsidRDefault="004C1A0E" w:rsidP="007D2903">
            <w:pPr>
              <w:jc w:val="center"/>
              <w:rPr>
                <w:szCs w:val="21"/>
              </w:rPr>
            </w:pPr>
          </w:p>
        </w:tc>
        <w:tc>
          <w:tcPr>
            <w:tcW w:w="614" w:type="pct"/>
            <w:tcBorders>
              <w:top w:val="nil"/>
              <w:left w:val="nil"/>
              <w:bottom w:val="nil"/>
              <w:right w:val="nil"/>
            </w:tcBorders>
            <w:vAlign w:val="center"/>
          </w:tcPr>
          <w:p w14:paraId="0B5FA6E0" w14:textId="77777777" w:rsidR="004C1A0E" w:rsidRDefault="004C1A0E" w:rsidP="007D2903">
            <w:pPr>
              <w:jc w:val="center"/>
              <w:rPr>
                <w:szCs w:val="21"/>
              </w:rPr>
            </w:pPr>
          </w:p>
        </w:tc>
        <w:tc>
          <w:tcPr>
            <w:tcW w:w="584" w:type="pct"/>
            <w:tcBorders>
              <w:top w:val="nil"/>
              <w:left w:val="nil"/>
              <w:bottom w:val="nil"/>
              <w:right w:val="nil"/>
            </w:tcBorders>
            <w:vAlign w:val="center"/>
          </w:tcPr>
          <w:p w14:paraId="6F91848A" w14:textId="77777777" w:rsidR="004C1A0E" w:rsidRDefault="004C1A0E" w:rsidP="007D2903">
            <w:pPr>
              <w:jc w:val="center"/>
              <w:rPr>
                <w:szCs w:val="21"/>
              </w:rPr>
            </w:pPr>
          </w:p>
        </w:tc>
        <w:tc>
          <w:tcPr>
            <w:tcW w:w="560" w:type="pct"/>
            <w:tcBorders>
              <w:top w:val="nil"/>
              <w:left w:val="nil"/>
              <w:bottom w:val="nil"/>
              <w:right w:val="nil"/>
            </w:tcBorders>
            <w:vAlign w:val="center"/>
          </w:tcPr>
          <w:p w14:paraId="3C969690" w14:textId="77777777" w:rsidR="004C1A0E" w:rsidRDefault="004C1A0E" w:rsidP="007D2903">
            <w:pPr>
              <w:ind w:firstLine="300"/>
              <w:jc w:val="center"/>
              <w:rPr>
                <w:szCs w:val="21"/>
              </w:rPr>
            </w:pPr>
          </w:p>
        </w:tc>
        <w:tc>
          <w:tcPr>
            <w:tcW w:w="554" w:type="pct"/>
            <w:tcBorders>
              <w:top w:val="nil"/>
              <w:left w:val="nil"/>
              <w:bottom w:val="nil"/>
              <w:right w:val="nil"/>
            </w:tcBorders>
            <w:vAlign w:val="center"/>
          </w:tcPr>
          <w:p w14:paraId="781AE75A" w14:textId="77777777" w:rsidR="004C1A0E" w:rsidRDefault="004C1A0E" w:rsidP="007D2903">
            <w:pPr>
              <w:jc w:val="center"/>
              <w:rPr>
                <w:szCs w:val="21"/>
              </w:rPr>
            </w:pPr>
          </w:p>
        </w:tc>
        <w:tc>
          <w:tcPr>
            <w:tcW w:w="554" w:type="pct"/>
            <w:tcBorders>
              <w:top w:val="nil"/>
              <w:left w:val="nil"/>
              <w:bottom w:val="nil"/>
              <w:right w:val="nil"/>
            </w:tcBorders>
            <w:vAlign w:val="center"/>
          </w:tcPr>
          <w:p w14:paraId="3B2A6E1E" w14:textId="77777777" w:rsidR="004C1A0E" w:rsidRDefault="004C1A0E" w:rsidP="007D2903">
            <w:pPr>
              <w:jc w:val="center"/>
              <w:rPr>
                <w:szCs w:val="21"/>
              </w:rPr>
            </w:pPr>
          </w:p>
        </w:tc>
        <w:tc>
          <w:tcPr>
            <w:tcW w:w="542" w:type="pct"/>
            <w:tcBorders>
              <w:top w:val="nil"/>
              <w:left w:val="nil"/>
              <w:bottom w:val="nil"/>
              <w:right w:val="nil"/>
            </w:tcBorders>
            <w:vAlign w:val="center"/>
          </w:tcPr>
          <w:p w14:paraId="65CF49A4" w14:textId="77777777" w:rsidR="004C1A0E" w:rsidRDefault="004C1A0E" w:rsidP="007D2903">
            <w:pPr>
              <w:jc w:val="center"/>
              <w:rPr>
                <w:szCs w:val="21"/>
              </w:rPr>
            </w:pPr>
          </w:p>
        </w:tc>
        <w:tc>
          <w:tcPr>
            <w:tcW w:w="559" w:type="pct"/>
            <w:tcBorders>
              <w:top w:val="nil"/>
              <w:left w:val="nil"/>
              <w:bottom w:val="nil"/>
              <w:right w:val="nil"/>
            </w:tcBorders>
            <w:vAlign w:val="center"/>
          </w:tcPr>
          <w:p w14:paraId="5C490320" w14:textId="77777777" w:rsidR="004C1A0E" w:rsidRDefault="004C1A0E" w:rsidP="007D2903">
            <w:pPr>
              <w:jc w:val="center"/>
              <w:rPr>
                <w:szCs w:val="21"/>
              </w:rPr>
            </w:pPr>
          </w:p>
        </w:tc>
        <w:tc>
          <w:tcPr>
            <w:tcW w:w="559" w:type="pct"/>
            <w:tcBorders>
              <w:top w:val="nil"/>
              <w:left w:val="nil"/>
              <w:bottom w:val="nil"/>
              <w:right w:val="nil"/>
            </w:tcBorders>
            <w:vAlign w:val="center"/>
          </w:tcPr>
          <w:p w14:paraId="7809C7B3" w14:textId="77777777" w:rsidR="004C1A0E" w:rsidRDefault="004C1A0E" w:rsidP="007D2903">
            <w:pPr>
              <w:jc w:val="center"/>
              <w:rPr>
                <w:szCs w:val="21"/>
              </w:rPr>
            </w:pPr>
            <w:r>
              <w:rPr>
                <w:rFonts w:hint="eastAsia"/>
                <w:szCs w:val="21"/>
              </w:rPr>
              <w:t>(3.99)</w:t>
            </w:r>
          </w:p>
        </w:tc>
      </w:tr>
      <w:tr w:rsidR="004C1A0E" w14:paraId="42F00508" w14:textId="77777777" w:rsidTr="007D2903">
        <w:trPr>
          <w:jc w:val="center"/>
        </w:trPr>
        <w:tc>
          <w:tcPr>
            <w:tcW w:w="469" w:type="pct"/>
            <w:vMerge w:val="restart"/>
            <w:tcBorders>
              <w:top w:val="nil"/>
              <w:left w:val="nil"/>
              <w:bottom w:val="nil"/>
              <w:right w:val="nil"/>
            </w:tcBorders>
            <w:vAlign w:val="center"/>
          </w:tcPr>
          <w:p w14:paraId="52A86CE8" w14:textId="77777777" w:rsidR="004C1A0E" w:rsidRDefault="004C1A0E" w:rsidP="007D2903">
            <w:pPr>
              <w:jc w:val="center"/>
              <w:rPr>
                <w:szCs w:val="21"/>
              </w:rPr>
            </w:pPr>
            <w:r>
              <w:rPr>
                <w:rFonts w:hint="eastAsia"/>
                <w:szCs w:val="21"/>
              </w:rPr>
              <w:t>T</w:t>
            </w:r>
            <w:r>
              <w:rPr>
                <w:szCs w:val="21"/>
              </w:rPr>
              <w:t>reat</w:t>
            </w:r>
          </w:p>
        </w:tc>
        <w:tc>
          <w:tcPr>
            <w:tcW w:w="614" w:type="pct"/>
            <w:tcBorders>
              <w:top w:val="nil"/>
              <w:left w:val="nil"/>
              <w:bottom w:val="nil"/>
              <w:right w:val="nil"/>
            </w:tcBorders>
            <w:vAlign w:val="center"/>
          </w:tcPr>
          <w:p w14:paraId="2266E057" w14:textId="77777777" w:rsidR="004C1A0E" w:rsidRDefault="004C1A0E" w:rsidP="007D2903">
            <w:pPr>
              <w:jc w:val="center"/>
              <w:rPr>
                <w:szCs w:val="21"/>
              </w:rPr>
            </w:pPr>
          </w:p>
        </w:tc>
        <w:tc>
          <w:tcPr>
            <w:tcW w:w="584" w:type="pct"/>
            <w:tcBorders>
              <w:top w:val="nil"/>
              <w:left w:val="nil"/>
              <w:bottom w:val="nil"/>
              <w:right w:val="nil"/>
            </w:tcBorders>
            <w:vAlign w:val="center"/>
          </w:tcPr>
          <w:p w14:paraId="5FB93E33" w14:textId="77777777" w:rsidR="004C1A0E" w:rsidRDefault="004C1A0E" w:rsidP="007D2903">
            <w:pPr>
              <w:jc w:val="center"/>
              <w:rPr>
                <w:szCs w:val="21"/>
              </w:rPr>
            </w:pPr>
          </w:p>
        </w:tc>
        <w:tc>
          <w:tcPr>
            <w:tcW w:w="560" w:type="pct"/>
            <w:tcBorders>
              <w:top w:val="nil"/>
              <w:left w:val="nil"/>
              <w:bottom w:val="nil"/>
              <w:right w:val="nil"/>
            </w:tcBorders>
            <w:vAlign w:val="center"/>
          </w:tcPr>
          <w:p w14:paraId="60940723" w14:textId="77777777" w:rsidR="004C1A0E" w:rsidRDefault="004C1A0E" w:rsidP="007D2903">
            <w:pPr>
              <w:ind w:firstLine="300"/>
              <w:jc w:val="center"/>
              <w:rPr>
                <w:szCs w:val="21"/>
              </w:rPr>
            </w:pPr>
          </w:p>
        </w:tc>
        <w:tc>
          <w:tcPr>
            <w:tcW w:w="554" w:type="pct"/>
            <w:tcBorders>
              <w:top w:val="nil"/>
              <w:left w:val="nil"/>
              <w:bottom w:val="nil"/>
              <w:right w:val="nil"/>
            </w:tcBorders>
            <w:vAlign w:val="center"/>
          </w:tcPr>
          <w:p w14:paraId="29E2B709" w14:textId="77777777" w:rsidR="004C1A0E" w:rsidRDefault="004C1A0E" w:rsidP="007D2903">
            <w:pPr>
              <w:jc w:val="center"/>
              <w:rPr>
                <w:szCs w:val="21"/>
              </w:rPr>
            </w:pPr>
          </w:p>
        </w:tc>
        <w:tc>
          <w:tcPr>
            <w:tcW w:w="554" w:type="pct"/>
            <w:tcBorders>
              <w:top w:val="nil"/>
              <w:left w:val="nil"/>
              <w:bottom w:val="nil"/>
              <w:right w:val="nil"/>
            </w:tcBorders>
            <w:vAlign w:val="center"/>
          </w:tcPr>
          <w:p w14:paraId="7994AEA1" w14:textId="77777777" w:rsidR="004C1A0E" w:rsidRDefault="004C1A0E" w:rsidP="007D2903">
            <w:pPr>
              <w:jc w:val="center"/>
              <w:rPr>
                <w:szCs w:val="21"/>
              </w:rPr>
            </w:pPr>
            <w:r>
              <w:rPr>
                <w:rFonts w:hint="eastAsia"/>
                <w:szCs w:val="21"/>
              </w:rPr>
              <w:t>-</w:t>
            </w:r>
            <w:r>
              <w:rPr>
                <w:szCs w:val="21"/>
              </w:rPr>
              <w:t>0.</w:t>
            </w:r>
            <w:r>
              <w:rPr>
                <w:rFonts w:hint="eastAsia"/>
                <w:szCs w:val="21"/>
              </w:rPr>
              <w:t>270*</w:t>
            </w:r>
          </w:p>
        </w:tc>
        <w:tc>
          <w:tcPr>
            <w:tcW w:w="542" w:type="pct"/>
            <w:tcBorders>
              <w:top w:val="nil"/>
              <w:left w:val="nil"/>
              <w:bottom w:val="nil"/>
              <w:right w:val="nil"/>
            </w:tcBorders>
            <w:vAlign w:val="center"/>
          </w:tcPr>
          <w:p w14:paraId="57FC58F0" w14:textId="77777777" w:rsidR="004C1A0E" w:rsidRDefault="004C1A0E" w:rsidP="007D2903">
            <w:pPr>
              <w:jc w:val="center"/>
              <w:rPr>
                <w:szCs w:val="21"/>
              </w:rPr>
            </w:pPr>
            <w:r>
              <w:rPr>
                <w:rFonts w:hint="eastAsia"/>
                <w:szCs w:val="21"/>
              </w:rPr>
              <w:t>-</w:t>
            </w:r>
            <w:r>
              <w:rPr>
                <w:szCs w:val="21"/>
              </w:rPr>
              <w:t>0.0</w:t>
            </w:r>
            <w:r>
              <w:rPr>
                <w:rFonts w:hint="eastAsia"/>
                <w:szCs w:val="21"/>
              </w:rPr>
              <w:t>31</w:t>
            </w:r>
            <w:r>
              <w:rPr>
                <w:szCs w:val="21"/>
              </w:rPr>
              <w:t>*</w:t>
            </w:r>
          </w:p>
        </w:tc>
        <w:tc>
          <w:tcPr>
            <w:tcW w:w="559" w:type="pct"/>
            <w:tcBorders>
              <w:top w:val="nil"/>
              <w:left w:val="nil"/>
              <w:bottom w:val="nil"/>
              <w:right w:val="nil"/>
            </w:tcBorders>
            <w:vAlign w:val="center"/>
          </w:tcPr>
          <w:p w14:paraId="06ECD22C" w14:textId="77777777" w:rsidR="004C1A0E" w:rsidRDefault="004C1A0E" w:rsidP="007D2903">
            <w:pPr>
              <w:jc w:val="center"/>
              <w:rPr>
                <w:szCs w:val="21"/>
              </w:rPr>
            </w:pPr>
          </w:p>
        </w:tc>
        <w:tc>
          <w:tcPr>
            <w:tcW w:w="559" w:type="pct"/>
            <w:tcBorders>
              <w:top w:val="nil"/>
              <w:left w:val="nil"/>
              <w:bottom w:val="nil"/>
              <w:right w:val="nil"/>
            </w:tcBorders>
            <w:vAlign w:val="center"/>
          </w:tcPr>
          <w:p w14:paraId="46479370" w14:textId="77777777" w:rsidR="004C1A0E" w:rsidRDefault="004C1A0E" w:rsidP="007D2903">
            <w:pPr>
              <w:jc w:val="center"/>
              <w:rPr>
                <w:szCs w:val="21"/>
              </w:rPr>
            </w:pPr>
          </w:p>
        </w:tc>
      </w:tr>
      <w:tr w:rsidR="004C1A0E" w14:paraId="7788982E" w14:textId="77777777" w:rsidTr="007D2903">
        <w:trPr>
          <w:jc w:val="center"/>
        </w:trPr>
        <w:tc>
          <w:tcPr>
            <w:tcW w:w="469" w:type="pct"/>
            <w:vMerge/>
            <w:tcBorders>
              <w:top w:val="nil"/>
              <w:left w:val="nil"/>
              <w:bottom w:val="nil"/>
              <w:right w:val="nil"/>
            </w:tcBorders>
            <w:vAlign w:val="center"/>
          </w:tcPr>
          <w:p w14:paraId="0CFDD97A" w14:textId="77777777" w:rsidR="004C1A0E" w:rsidRDefault="004C1A0E" w:rsidP="007D2903">
            <w:pPr>
              <w:jc w:val="center"/>
              <w:rPr>
                <w:szCs w:val="21"/>
              </w:rPr>
            </w:pPr>
          </w:p>
        </w:tc>
        <w:tc>
          <w:tcPr>
            <w:tcW w:w="614" w:type="pct"/>
            <w:tcBorders>
              <w:top w:val="nil"/>
              <w:left w:val="nil"/>
              <w:bottom w:val="nil"/>
              <w:right w:val="nil"/>
            </w:tcBorders>
            <w:vAlign w:val="center"/>
          </w:tcPr>
          <w:p w14:paraId="018CE16F" w14:textId="77777777" w:rsidR="004C1A0E" w:rsidRDefault="004C1A0E" w:rsidP="007D2903">
            <w:pPr>
              <w:jc w:val="center"/>
              <w:rPr>
                <w:szCs w:val="21"/>
              </w:rPr>
            </w:pPr>
          </w:p>
        </w:tc>
        <w:tc>
          <w:tcPr>
            <w:tcW w:w="584" w:type="pct"/>
            <w:tcBorders>
              <w:top w:val="nil"/>
              <w:left w:val="nil"/>
              <w:bottom w:val="nil"/>
              <w:right w:val="nil"/>
            </w:tcBorders>
            <w:vAlign w:val="center"/>
          </w:tcPr>
          <w:p w14:paraId="14B11713" w14:textId="77777777" w:rsidR="004C1A0E" w:rsidRDefault="004C1A0E" w:rsidP="007D2903">
            <w:pPr>
              <w:jc w:val="center"/>
              <w:rPr>
                <w:szCs w:val="21"/>
              </w:rPr>
            </w:pPr>
          </w:p>
        </w:tc>
        <w:tc>
          <w:tcPr>
            <w:tcW w:w="560" w:type="pct"/>
            <w:tcBorders>
              <w:top w:val="nil"/>
              <w:left w:val="nil"/>
              <w:bottom w:val="nil"/>
              <w:right w:val="nil"/>
            </w:tcBorders>
            <w:vAlign w:val="center"/>
          </w:tcPr>
          <w:p w14:paraId="68CEECC6" w14:textId="77777777" w:rsidR="004C1A0E" w:rsidRDefault="004C1A0E" w:rsidP="007D2903">
            <w:pPr>
              <w:ind w:firstLine="300"/>
              <w:jc w:val="center"/>
              <w:rPr>
                <w:szCs w:val="21"/>
              </w:rPr>
            </w:pPr>
          </w:p>
        </w:tc>
        <w:tc>
          <w:tcPr>
            <w:tcW w:w="554" w:type="pct"/>
            <w:tcBorders>
              <w:top w:val="nil"/>
              <w:left w:val="nil"/>
              <w:bottom w:val="nil"/>
              <w:right w:val="nil"/>
            </w:tcBorders>
            <w:vAlign w:val="center"/>
          </w:tcPr>
          <w:p w14:paraId="655E4819" w14:textId="77777777" w:rsidR="004C1A0E" w:rsidRDefault="004C1A0E" w:rsidP="007D2903">
            <w:pPr>
              <w:jc w:val="center"/>
              <w:rPr>
                <w:szCs w:val="21"/>
              </w:rPr>
            </w:pPr>
          </w:p>
        </w:tc>
        <w:tc>
          <w:tcPr>
            <w:tcW w:w="554" w:type="pct"/>
            <w:tcBorders>
              <w:top w:val="nil"/>
              <w:left w:val="nil"/>
              <w:bottom w:val="nil"/>
              <w:right w:val="nil"/>
            </w:tcBorders>
            <w:vAlign w:val="center"/>
          </w:tcPr>
          <w:p w14:paraId="6D00D945" w14:textId="77777777" w:rsidR="004C1A0E" w:rsidRDefault="004C1A0E" w:rsidP="007D2903">
            <w:pPr>
              <w:jc w:val="center"/>
              <w:rPr>
                <w:szCs w:val="21"/>
              </w:rPr>
            </w:pPr>
            <w:r>
              <w:rPr>
                <w:szCs w:val="21"/>
              </w:rPr>
              <w:t>(</w:t>
            </w:r>
            <w:r>
              <w:rPr>
                <w:rFonts w:hint="eastAsia"/>
                <w:szCs w:val="21"/>
              </w:rPr>
              <w:t>-1.81</w:t>
            </w:r>
            <w:r>
              <w:rPr>
                <w:szCs w:val="21"/>
              </w:rPr>
              <w:t>)</w:t>
            </w:r>
          </w:p>
        </w:tc>
        <w:tc>
          <w:tcPr>
            <w:tcW w:w="542" w:type="pct"/>
            <w:tcBorders>
              <w:top w:val="nil"/>
              <w:left w:val="nil"/>
              <w:bottom w:val="nil"/>
              <w:right w:val="nil"/>
            </w:tcBorders>
            <w:vAlign w:val="center"/>
          </w:tcPr>
          <w:p w14:paraId="549C2560" w14:textId="77777777" w:rsidR="004C1A0E" w:rsidRDefault="004C1A0E" w:rsidP="007D2903">
            <w:pPr>
              <w:jc w:val="center"/>
              <w:rPr>
                <w:szCs w:val="21"/>
              </w:rPr>
            </w:pPr>
            <w:r>
              <w:rPr>
                <w:szCs w:val="21"/>
              </w:rPr>
              <w:t>(</w:t>
            </w:r>
            <w:r>
              <w:rPr>
                <w:rFonts w:hint="eastAsia"/>
                <w:szCs w:val="21"/>
              </w:rPr>
              <w:t>-1.68</w:t>
            </w:r>
            <w:r>
              <w:rPr>
                <w:szCs w:val="21"/>
              </w:rPr>
              <w:t>)</w:t>
            </w:r>
          </w:p>
        </w:tc>
        <w:tc>
          <w:tcPr>
            <w:tcW w:w="559" w:type="pct"/>
            <w:tcBorders>
              <w:top w:val="nil"/>
              <w:left w:val="nil"/>
              <w:bottom w:val="nil"/>
              <w:right w:val="nil"/>
            </w:tcBorders>
            <w:vAlign w:val="center"/>
          </w:tcPr>
          <w:p w14:paraId="0552B0B7" w14:textId="77777777" w:rsidR="004C1A0E" w:rsidRDefault="004C1A0E" w:rsidP="007D2903">
            <w:pPr>
              <w:jc w:val="center"/>
              <w:rPr>
                <w:szCs w:val="21"/>
              </w:rPr>
            </w:pPr>
          </w:p>
        </w:tc>
        <w:tc>
          <w:tcPr>
            <w:tcW w:w="559" w:type="pct"/>
            <w:tcBorders>
              <w:top w:val="nil"/>
              <w:left w:val="nil"/>
              <w:bottom w:val="nil"/>
              <w:right w:val="nil"/>
            </w:tcBorders>
            <w:vAlign w:val="center"/>
          </w:tcPr>
          <w:p w14:paraId="505211FB" w14:textId="77777777" w:rsidR="004C1A0E" w:rsidRDefault="004C1A0E" w:rsidP="007D2903">
            <w:pPr>
              <w:jc w:val="center"/>
              <w:rPr>
                <w:szCs w:val="21"/>
              </w:rPr>
            </w:pPr>
          </w:p>
        </w:tc>
      </w:tr>
      <w:tr w:rsidR="004C1A0E" w14:paraId="5FF1825D" w14:textId="77777777" w:rsidTr="007D2903">
        <w:trPr>
          <w:jc w:val="center"/>
        </w:trPr>
        <w:tc>
          <w:tcPr>
            <w:tcW w:w="469" w:type="pct"/>
            <w:vMerge w:val="restart"/>
            <w:tcBorders>
              <w:top w:val="nil"/>
              <w:left w:val="nil"/>
              <w:bottom w:val="nil"/>
              <w:right w:val="nil"/>
            </w:tcBorders>
            <w:vAlign w:val="center"/>
          </w:tcPr>
          <w:p w14:paraId="4E432049" w14:textId="77777777" w:rsidR="004C1A0E" w:rsidRDefault="004C1A0E" w:rsidP="007D2903">
            <w:pPr>
              <w:jc w:val="center"/>
              <w:rPr>
                <w:szCs w:val="21"/>
              </w:rPr>
            </w:pPr>
            <w:r>
              <w:rPr>
                <w:rFonts w:hint="eastAsia"/>
                <w:szCs w:val="21"/>
              </w:rPr>
              <w:t>Asset</w:t>
            </w:r>
          </w:p>
        </w:tc>
        <w:tc>
          <w:tcPr>
            <w:tcW w:w="614" w:type="pct"/>
            <w:tcBorders>
              <w:top w:val="nil"/>
              <w:left w:val="nil"/>
              <w:bottom w:val="nil"/>
              <w:right w:val="nil"/>
            </w:tcBorders>
            <w:vAlign w:val="center"/>
          </w:tcPr>
          <w:p w14:paraId="003A68DD" w14:textId="77777777" w:rsidR="004C1A0E" w:rsidRDefault="004C1A0E" w:rsidP="007D2903">
            <w:pPr>
              <w:jc w:val="center"/>
              <w:rPr>
                <w:szCs w:val="21"/>
              </w:rPr>
            </w:pPr>
            <w:r>
              <w:rPr>
                <w:szCs w:val="21"/>
              </w:rPr>
              <w:t>0</w:t>
            </w:r>
            <w:r>
              <w:rPr>
                <w:rFonts w:hint="eastAsia"/>
                <w:szCs w:val="21"/>
              </w:rPr>
              <w:t>.032</w:t>
            </w:r>
            <w:r>
              <w:rPr>
                <w:szCs w:val="21"/>
              </w:rPr>
              <w:t>***</w:t>
            </w:r>
          </w:p>
        </w:tc>
        <w:tc>
          <w:tcPr>
            <w:tcW w:w="584" w:type="pct"/>
            <w:tcBorders>
              <w:top w:val="nil"/>
              <w:left w:val="nil"/>
              <w:bottom w:val="nil"/>
              <w:right w:val="nil"/>
            </w:tcBorders>
            <w:vAlign w:val="center"/>
          </w:tcPr>
          <w:p w14:paraId="5BD59FAE" w14:textId="77777777" w:rsidR="004C1A0E" w:rsidRDefault="004C1A0E" w:rsidP="007D2903">
            <w:pPr>
              <w:jc w:val="center"/>
              <w:rPr>
                <w:szCs w:val="21"/>
              </w:rPr>
            </w:pPr>
            <w:r>
              <w:rPr>
                <w:rFonts w:hint="eastAsia"/>
                <w:szCs w:val="21"/>
              </w:rPr>
              <w:t>0.032***</w:t>
            </w:r>
          </w:p>
        </w:tc>
        <w:tc>
          <w:tcPr>
            <w:tcW w:w="560" w:type="pct"/>
            <w:tcBorders>
              <w:top w:val="nil"/>
              <w:left w:val="nil"/>
              <w:bottom w:val="nil"/>
              <w:right w:val="nil"/>
            </w:tcBorders>
            <w:vAlign w:val="center"/>
          </w:tcPr>
          <w:p w14:paraId="2D5BB54C" w14:textId="77777777" w:rsidR="004C1A0E" w:rsidRDefault="004C1A0E" w:rsidP="007D2903">
            <w:pPr>
              <w:jc w:val="center"/>
              <w:rPr>
                <w:szCs w:val="21"/>
              </w:rPr>
            </w:pPr>
            <w:r>
              <w:rPr>
                <w:rFonts w:hint="eastAsia"/>
                <w:szCs w:val="21"/>
              </w:rPr>
              <w:t>0.068***</w:t>
            </w:r>
          </w:p>
        </w:tc>
        <w:tc>
          <w:tcPr>
            <w:tcW w:w="554" w:type="pct"/>
            <w:tcBorders>
              <w:top w:val="nil"/>
              <w:left w:val="nil"/>
              <w:bottom w:val="nil"/>
              <w:right w:val="nil"/>
            </w:tcBorders>
            <w:vAlign w:val="center"/>
          </w:tcPr>
          <w:p w14:paraId="3246F9BB" w14:textId="77777777" w:rsidR="004C1A0E" w:rsidRDefault="004C1A0E" w:rsidP="007D2903">
            <w:pPr>
              <w:jc w:val="center"/>
              <w:rPr>
                <w:szCs w:val="21"/>
              </w:rPr>
            </w:pPr>
            <w:r>
              <w:rPr>
                <w:szCs w:val="21"/>
              </w:rPr>
              <w:t>0</w:t>
            </w:r>
            <w:r>
              <w:rPr>
                <w:rFonts w:hint="eastAsia"/>
                <w:szCs w:val="21"/>
              </w:rPr>
              <w:t>.067</w:t>
            </w:r>
            <w:r>
              <w:rPr>
                <w:szCs w:val="21"/>
              </w:rPr>
              <w:t>***</w:t>
            </w:r>
          </w:p>
        </w:tc>
        <w:tc>
          <w:tcPr>
            <w:tcW w:w="554" w:type="pct"/>
            <w:tcBorders>
              <w:top w:val="nil"/>
              <w:left w:val="nil"/>
              <w:bottom w:val="nil"/>
              <w:right w:val="nil"/>
            </w:tcBorders>
            <w:vAlign w:val="center"/>
          </w:tcPr>
          <w:p w14:paraId="67E73B98" w14:textId="77777777" w:rsidR="004C1A0E" w:rsidRDefault="004C1A0E" w:rsidP="007D2903">
            <w:pPr>
              <w:jc w:val="center"/>
              <w:rPr>
                <w:szCs w:val="21"/>
              </w:rPr>
            </w:pPr>
            <w:r>
              <w:rPr>
                <w:szCs w:val="21"/>
              </w:rPr>
              <w:t>0</w:t>
            </w:r>
            <w:r>
              <w:rPr>
                <w:rFonts w:hint="eastAsia"/>
                <w:szCs w:val="21"/>
              </w:rPr>
              <w:t>.076</w:t>
            </w:r>
            <w:r>
              <w:rPr>
                <w:szCs w:val="21"/>
              </w:rPr>
              <w:t>***</w:t>
            </w:r>
          </w:p>
        </w:tc>
        <w:tc>
          <w:tcPr>
            <w:tcW w:w="542" w:type="pct"/>
            <w:tcBorders>
              <w:top w:val="nil"/>
              <w:left w:val="nil"/>
              <w:bottom w:val="nil"/>
              <w:right w:val="nil"/>
            </w:tcBorders>
            <w:vAlign w:val="center"/>
          </w:tcPr>
          <w:p w14:paraId="2CE62D0E" w14:textId="77777777" w:rsidR="004C1A0E" w:rsidRDefault="004C1A0E" w:rsidP="007D2903">
            <w:pPr>
              <w:jc w:val="center"/>
              <w:rPr>
                <w:szCs w:val="21"/>
              </w:rPr>
            </w:pPr>
            <w:r>
              <w:rPr>
                <w:szCs w:val="21"/>
              </w:rPr>
              <w:t>0</w:t>
            </w:r>
            <w:r>
              <w:rPr>
                <w:rFonts w:hint="eastAsia"/>
                <w:szCs w:val="21"/>
              </w:rPr>
              <w:t>.074</w:t>
            </w:r>
            <w:r>
              <w:rPr>
                <w:szCs w:val="21"/>
              </w:rPr>
              <w:t>***</w:t>
            </w:r>
          </w:p>
        </w:tc>
        <w:tc>
          <w:tcPr>
            <w:tcW w:w="559" w:type="pct"/>
            <w:tcBorders>
              <w:top w:val="nil"/>
              <w:left w:val="nil"/>
              <w:bottom w:val="nil"/>
              <w:right w:val="nil"/>
            </w:tcBorders>
            <w:vAlign w:val="center"/>
          </w:tcPr>
          <w:p w14:paraId="155B4F13" w14:textId="77777777" w:rsidR="004C1A0E" w:rsidRDefault="004C1A0E" w:rsidP="007D2903">
            <w:pPr>
              <w:jc w:val="center"/>
              <w:rPr>
                <w:szCs w:val="21"/>
              </w:rPr>
            </w:pPr>
            <w:r>
              <w:rPr>
                <w:szCs w:val="21"/>
              </w:rPr>
              <w:t>0</w:t>
            </w:r>
            <w:r>
              <w:rPr>
                <w:rFonts w:hint="eastAsia"/>
                <w:szCs w:val="21"/>
              </w:rPr>
              <w:t>.078</w:t>
            </w:r>
            <w:r>
              <w:rPr>
                <w:szCs w:val="21"/>
              </w:rPr>
              <w:t>***</w:t>
            </w:r>
          </w:p>
        </w:tc>
        <w:tc>
          <w:tcPr>
            <w:tcW w:w="559" w:type="pct"/>
            <w:tcBorders>
              <w:top w:val="nil"/>
              <w:left w:val="nil"/>
              <w:bottom w:val="nil"/>
              <w:right w:val="nil"/>
            </w:tcBorders>
            <w:vAlign w:val="center"/>
          </w:tcPr>
          <w:p w14:paraId="6AF54F56" w14:textId="77777777" w:rsidR="004C1A0E" w:rsidRDefault="004C1A0E" w:rsidP="007D2903">
            <w:pPr>
              <w:jc w:val="center"/>
              <w:rPr>
                <w:szCs w:val="21"/>
              </w:rPr>
            </w:pPr>
            <w:r>
              <w:rPr>
                <w:szCs w:val="21"/>
              </w:rPr>
              <w:t>0</w:t>
            </w:r>
            <w:r>
              <w:rPr>
                <w:rFonts w:hint="eastAsia"/>
                <w:szCs w:val="21"/>
              </w:rPr>
              <w:t>.077</w:t>
            </w:r>
            <w:r>
              <w:rPr>
                <w:szCs w:val="21"/>
              </w:rPr>
              <w:t>***</w:t>
            </w:r>
          </w:p>
        </w:tc>
      </w:tr>
      <w:tr w:rsidR="004C1A0E" w14:paraId="7AF3ABCA" w14:textId="77777777" w:rsidTr="007D2903">
        <w:trPr>
          <w:jc w:val="center"/>
        </w:trPr>
        <w:tc>
          <w:tcPr>
            <w:tcW w:w="469" w:type="pct"/>
            <w:vMerge/>
            <w:tcBorders>
              <w:top w:val="nil"/>
              <w:left w:val="nil"/>
              <w:bottom w:val="nil"/>
              <w:right w:val="nil"/>
            </w:tcBorders>
            <w:vAlign w:val="center"/>
          </w:tcPr>
          <w:p w14:paraId="4F2307D2" w14:textId="77777777" w:rsidR="004C1A0E" w:rsidRDefault="004C1A0E" w:rsidP="007D2903">
            <w:pPr>
              <w:jc w:val="center"/>
              <w:rPr>
                <w:szCs w:val="21"/>
              </w:rPr>
            </w:pPr>
          </w:p>
        </w:tc>
        <w:tc>
          <w:tcPr>
            <w:tcW w:w="614" w:type="pct"/>
            <w:tcBorders>
              <w:top w:val="nil"/>
              <w:left w:val="nil"/>
              <w:bottom w:val="nil"/>
              <w:right w:val="nil"/>
            </w:tcBorders>
            <w:vAlign w:val="center"/>
          </w:tcPr>
          <w:p w14:paraId="0DEFDB8F" w14:textId="77777777" w:rsidR="004C1A0E" w:rsidRDefault="004C1A0E" w:rsidP="007D2903">
            <w:pPr>
              <w:jc w:val="center"/>
              <w:rPr>
                <w:szCs w:val="21"/>
              </w:rPr>
            </w:pPr>
            <w:r>
              <w:rPr>
                <w:szCs w:val="21"/>
              </w:rPr>
              <w:t>(</w:t>
            </w:r>
            <w:r>
              <w:rPr>
                <w:rFonts w:hint="eastAsia"/>
                <w:szCs w:val="21"/>
              </w:rPr>
              <w:t>7.07</w:t>
            </w:r>
            <w:r>
              <w:rPr>
                <w:szCs w:val="21"/>
              </w:rPr>
              <w:t>)</w:t>
            </w:r>
          </w:p>
        </w:tc>
        <w:tc>
          <w:tcPr>
            <w:tcW w:w="584" w:type="pct"/>
            <w:tcBorders>
              <w:top w:val="nil"/>
              <w:left w:val="nil"/>
              <w:bottom w:val="nil"/>
              <w:right w:val="nil"/>
            </w:tcBorders>
            <w:vAlign w:val="center"/>
          </w:tcPr>
          <w:p w14:paraId="45C6AF60" w14:textId="77777777" w:rsidR="004C1A0E" w:rsidRDefault="004C1A0E" w:rsidP="007D2903">
            <w:pPr>
              <w:jc w:val="center"/>
              <w:rPr>
                <w:szCs w:val="21"/>
              </w:rPr>
            </w:pPr>
            <w:r>
              <w:rPr>
                <w:rFonts w:hint="eastAsia"/>
                <w:szCs w:val="21"/>
              </w:rPr>
              <w:t>(7.07)</w:t>
            </w:r>
          </w:p>
        </w:tc>
        <w:tc>
          <w:tcPr>
            <w:tcW w:w="560" w:type="pct"/>
            <w:tcBorders>
              <w:top w:val="nil"/>
              <w:left w:val="nil"/>
              <w:bottom w:val="nil"/>
              <w:right w:val="nil"/>
            </w:tcBorders>
            <w:vAlign w:val="center"/>
          </w:tcPr>
          <w:p w14:paraId="7242D914" w14:textId="77777777" w:rsidR="004C1A0E" w:rsidRDefault="004C1A0E" w:rsidP="007D2903">
            <w:pPr>
              <w:jc w:val="center"/>
              <w:rPr>
                <w:szCs w:val="21"/>
              </w:rPr>
            </w:pPr>
            <w:r>
              <w:rPr>
                <w:szCs w:val="21"/>
              </w:rPr>
              <w:t>(</w:t>
            </w:r>
            <w:r>
              <w:rPr>
                <w:rFonts w:hint="eastAsia"/>
                <w:szCs w:val="21"/>
              </w:rPr>
              <w:t>8.08</w:t>
            </w:r>
            <w:r>
              <w:rPr>
                <w:szCs w:val="21"/>
              </w:rPr>
              <w:t>)</w:t>
            </w:r>
          </w:p>
        </w:tc>
        <w:tc>
          <w:tcPr>
            <w:tcW w:w="554" w:type="pct"/>
            <w:tcBorders>
              <w:top w:val="nil"/>
              <w:left w:val="nil"/>
              <w:bottom w:val="nil"/>
              <w:right w:val="nil"/>
            </w:tcBorders>
            <w:vAlign w:val="center"/>
          </w:tcPr>
          <w:p w14:paraId="098EC0FD" w14:textId="77777777" w:rsidR="004C1A0E" w:rsidRDefault="004C1A0E" w:rsidP="007D2903">
            <w:pPr>
              <w:jc w:val="center"/>
              <w:rPr>
                <w:szCs w:val="21"/>
              </w:rPr>
            </w:pPr>
            <w:r>
              <w:rPr>
                <w:szCs w:val="21"/>
              </w:rPr>
              <w:t>(</w:t>
            </w:r>
            <w:r>
              <w:rPr>
                <w:rFonts w:hint="eastAsia"/>
                <w:szCs w:val="21"/>
              </w:rPr>
              <w:t>7.92</w:t>
            </w:r>
            <w:r>
              <w:rPr>
                <w:szCs w:val="21"/>
              </w:rPr>
              <w:t>)</w:t>
            </w:r>
          </w:p>
        </w:tc>
        <w:tc>
          <w:tcPr>
            <w:tcW w:w="554" w:type="pct"/>
            <w:tcBorders>
              <w:top w:val="nil"/>
              <w:left w:val="nil"/>
              <w:bottom w:val="nil"/>
              <w:right w:val="nil"/>
            </w:tcBorders>
            <w:vAlign w:val="center"/>
          </w:tcPr>
          <w:p w14:paraId="448E72F7" w14:textId="77777777" w:rsidR="004C1A0E" w:rsidRDefault="004C1A0E" w:rsidP="007D2903">
            <w:pPr>
              <w:jc w:val="center"/>
              <w:rPr>
                <w:szCs w:val="21"/>
              </w:rPr>
            </w:pPr>
            <w:r>
              <w:rPr>
                <w:szCs w:val="21"/>
              </w:rPr>
              <w:t>(</w:t>
            </w:r>
            <w:r>
              <w:rPr>
                <w:rFonts w:hint="eastAsia"/>
                <w:szCs w:val="21"/>
              </w:rPr>
              <w:t>10.60</w:t>
            </w:r>
            <w:r>
              <w:rPr>
                <w:szCs w:val="21"/>
              </w:rPr>
              <w:t>)</w:t>
            </w:r>
          </w:p>
        </w:tc>
        <w:tc>
          <w:tcPr>
            <w:tcW w:w="542" w:type="pct"/>
            <w:tcBorders>
              <w:top w:val="nil"/>
              <w:left w:val="nil"/>
              <w:bottom w:val="nil"/>
              <w:right w:val="nil"/>
            </w:tcBorders>
            <w:vAlign w:val="center"/>
          </w:tcPr>
          <w:p w14:paraId="27DD4B65" w14:textId="77777777" w:rsidR="004C1A0E" w:rsidRDefault="004C1A0E" w:rsidP="007D2903">
            <w:pPr>
              <w:jc w:val="center"/>
              <w:rPr>
                <w:szCs w:val="21"/>
              </w:rPr>
            </w:pPr>
            <w:r>
              <w:rPr>
                <w:szCs w:val="21"/>
              </w:rPr>
              <w:t>(</w:t>
            </w:r>
            <w:r>
              <w:rPr>
                <w:rFonts w:hint="eastAsia"/>
                <w:szCs w:val="21"/>
              </w:rPr>
              <w:t>18.10</w:t>
            </w:r>
            <w:r>
              <w:rPr>
                <w:szCs w:val="21"/>
              </w:rPr>
              <w:t>)</w:t>
            </w:r>
          </w:p>
        </w:tc>
        <w:tc>
          <w:tcPr>
            <w:tcW w:w="559" w:type="pct"/>
            <w:tcBorders>
              <w:top w:val="nil"/>
              <w:left w:val="nil"/>
              <w:bottom w:val="nil"/>
              <w:right w:val="nil"/>
            </w:tcBorders>
            <w:vAlign w:val="center"/>
          </w:tcPr>
          <w:p w14:paraId="6FA2171D" w14:textId="77777777" w:rsidR="004C1A0E" w:rsidRDefault="004C1A0E" w:rsidP="007D2903">
            <w:pPr>
              <w:jc w:val="center"/>
              <w:rPr>
                <w:szCs w:val="21"/>
              </w:rPr>
            </w:pPr>
            <w:r>
              <w:rPr>
                <w:szCs w:val="21"/>
              </w:rPr>
              <w:t>(</w:t>
            </w:r>
            <w:r>
              <w:rPr>
                <w:rFonts w:hint="eastAsia"/>
                <w:szCs w:val="21"/>
              </w:rPr>
              <w:t>11.10</w:t>
            </w:r>
            <w:r>
              <w:rPr>
                <w:szCs w:val="21"/>
              </w:rPr>
              <w:t>)</w:t>
            </w:r>
          </w:p>
        </w:tc>
        <w:tc>
          <w:tcPr>
            <w:tcW w:w="559" w:type="pct"/>
            <w:tcBorders>
              <w:top w:val="nil"/>
              <w:left w:val="nil"/>
              <w:bottom w:val="nil"/>
              <w:right w:val="nil"/>
            </w:tcBorders>
            <w:vAlign w:val="center"/>
          </w:tcPr>
          <w:p w14:paraId="385DA0EE" w14:textId="77777777" w:rsidR="004C1A0E" w:rsidRDefault="004C1A0E" w:rsidP="007D2903">
            <w:pPr>
              <w:jc w:val="center"/>
              <w:rPr>
                <w:szCs w:val="21"/>
              </w:rPr>
            </w:pPr>
            <w:r>
              <w:rPr>
                <w:szCs w:val="21"/>
              </w:rPr>
              <w:t>(</w:t>
            </w:r>
            <w:r>
              <w:rPr>
                <w:rFonts w:hint="eastAsia"/>
                <w:szCs w:val="21"/>
              </w:rPr>
              <w:t>10.91</w:t>
            </w:r>
            <w:r>
              <w:rPr>
                <w:szCs w:val="21"/>
              </w:rPr>
              <w:t>)</w:t>
            </w:r>
          </w:p>
        </w:tc>
      </w:tr>
      <w:tr w:rsidR="004C1A0E" w14:paraId="625D6C71" w14:textId="77777777" w:rsidTr="007D2903">
        <w:trPr>
          <w:jc w:val="center"/>
        </w:trPr>
        <w:tc>
          <w:tcPr>
            <w:tcW w:w="469" w:type="pct"/>
            <w:vMerge w:val="restart"/>
            <w:tcBorders>
              <w:top w:val="nil"/>
              <w:left w:val="nil"/>
              <w:bottom w:val="nil"/>
              <w:right w:val="nil"/>
            </w:tcBorders>
            <w:vAlign w:val="center"/>
          </w:tcPr>
          <w:p w14:paraId="711262B6" w14:textId="77777777" w:rsidR="004C1A0E" w:rsidRDefault="004C1A0E" w:rsidP="007D2903">
            <w:pPr>
              <w:jc w:val="center"/>
              <w:rPr>
                <w:szCs w:val="21"/>
              </w:rPr>
            </w:pPr>
            <w:r>
              <w:rPr>
                <w:rFonts w:hint="eastAsia"/>
                <w:szCs w:val="21"/>
              </w:rPr>
              <w:t>Lev</w:t>
            </w:r>
          </w:p>
        </w:tc>
        <w:tc>
          <w:tcPr>
            <w:tcW w:w="614" w:type="pct"/>
            <w:tcBorders>
              <w:top w:val="nil"/>
              <w:left w:val="nil"/>
              <w:bottom w:val="nil"/>
              <w:right w:val="nil"/>
            </w:tcBorders>
            <w:vAlign w:val="center"/>
          </w:tcPr>
          <w:p w14:paraId="6961C38B" w14:textId="77777777" w:rsidR="004C1A0E" w:rsidRDefault="004C1A0E" w:rsidP="007D2903">
            <w:pPr>
              <w:jc w:val="center"/>
              <w:rPr>
                <w:szCs w:val="21"/>
              </w:rPr>
            </w:pPr>
            <w:r>
              <w:rPr>
                <w:szCs w:val="21"/>
              </w:rPr>
              <w:t>0.0</w:t>
            </w:r>
            <w:r>
              <w:rPr>
                <w:rFonts w:hint="eastAsia"/>
                <w:szCs w:val="21"/>
              </w:rPr>
              <w:t>07</w:t>
            </w:r>
          </w:p>
        </w:tc>
        <w:tc>
          <w:tcPr>
            <w:tcW w:w="584" w:type="pct"/>
            <w:tcBorders>
              <w:top w:val="nil"/>
              <w:left w:val="nil"/>
              <w:bottom w:val="nil"/>
              <w:right w:val="nil"/>
            </w:tcBorders>
            <w:vAlign w:val="center"/>
          </w:tcPr>
          <w:p w14:paraId="6697AD32" w14:textId="77777777" w:rsidR="004C1A0E" w:rsidRDefault="004C1A0E" w:rsidP="007D2903">
            <w:pPr>
              <w:jc w:val="center"/>
              <w:rPr>
                <w:szCs w:val="21"/>
              </w:rPr>
            </w:pPr>
            <w:r>
              <w:rPr>
                <w:rFonts w:hint="eastAsia"/>
                <w:szCs w:val="21"/>
              </w:rPr>
              <w:t>0.008</w:t>
            </w:r>
          </w:p>
        </w:tc>
        <w:tc>
          <w:tcPr>
            <w:tcW w:w="560" w:type="pct"/>
            <w:tcBorders>
              <w:top w:val="nil"/>
              <w:left w:val="nil"/>
              <w:bottom w:val="nil"/>
              <w:right w:val="nil"/>
            </w:tcBorders>
            <w:vAlign w:val="center"/>
          </w:tcPr>
          <w:p w14:paraId="63DC411C" w14:textId="77777777" w:rsidR="004C1A0E" w:rsidRDefault="004C1A0E" w:rsidP="007D2903">
            <w:pPr>
              <w:jc w:val="center"/>
              <w:rPr>
                <w:szCs w:val="21"/>
              </w:rPr>
            </w:pPr>
            <w:r>
              <w:rPr>
                <w:szCs w:val="21"/>
              </w:rPr>
              <w:t>0.</w:t>
            </w:r>
            <w:r>
              <w:rPr>
                <w:rFonts w:hint="eastAsia"/>
                <w:szCs w:val="21"/>
              </w:rPr>
              <w:t>032</w:t>
            </w:r>
          </w:p>
        </w:tc>
        <w:tc>
          <w:tcPr>
            <w:tcW w:w="554" w:type="pct"/>
            <w:tcBorders>
              <w:top w:val="nil"/>
              <w:left w:val="nil"/>
              <w:bottom w:val="nil"/>
              <w:right w:val="nil"/>
            </w:tcBorders>
            <w:vAlign w:val="center"/>
          </w:tcPr>
          <w:p w14:paraId="13BAC93C" w14:textId="77777777" w:rsidR="004C1A0E" w:rsidRDefault="004C1A0E" w:rsidP="007D2903">
            <w:pPr>
              <w:jc w:val="center"/>
              <w:rPr>
                <w:szCs w:val="21"/>
              </w:rPr>
            </w:pPr>
            <w:r>
              <w:rPr>
                <w:szCs w:val="21"/>
              </w:rPr>
              <w:t>0.0</w:t>
            </w:r>
            <w:r>
              <w:rPr>
                <w:rFonts w:hint="eastAsia"/>
                <w:szCs w:val="21"/>
              </w:rPr>
              <w:t>32</w:t>
            </w:r>
          </w:p>
        </w:tc>
        <w:tc>
          <w:tcPr>
            <w:tcW w:w="554" w:type="pct"/>
            <w:tcBorders>
              <w:top w:val="nil"/>
              <w:left w:val="nil"/>
              <w:bottom w:val="nil"/>
              <w:right w:val="nil"/>
            </w:tcBorders>
            <w:vAlign w:val="center"/>
          </w:tcPr>
          <w:p w14:paraId="7FC6B226" w14:textId="77777777" w:rsidR="004C1A0E" w:rsidRDefault="004C1A0E" w:rsidP="007D2903">
            <w:pPr>
              <w:jc w:val="center"/>
              <w:rPr>
                <w:szCs w:val="21"/>
              </w:rPr>
            </w:pPr>
            <w:r>
              <w:rPr>
                <w:szCs w:val="21"/>
              </w:rPr>
              <w:t>0.0</w:t>
            </w:r>
            <w:r>
              <w:rPr>
                <w:rFonts w:hint="eastAsia"/>
                <w:szCs w:val="21"/>
              </w:rPr>
              <w:t>12</w:t>
            </w:r>
          </w:p>
        </w:tc>
        <w:tc>
          <w:tcPr>
            <w:tcW w:w="542" w:type="pct"/>
            <w:tcBorders>
              <w:top w:val="nil"/>
              <w:left w:val="nil"/>
              <w:bottom w:val="nil"/>
              <w:right w:val="nil"/>
            </w:tcBorders>
            <w:vAlign w:val="center"/>
          </w:tcPr>
          <w:p w14:paraId="04AD5438" w14:textId="77777777" w:rsidR="004C1A0E" w:rsidRDefault="004C1A0E" w:rsidP="007D2903">
            <w:pPr>
              <w:jc w:val="center"/>
              <w:rPr>
                <w:szCs w:val="21"/>
              </w:rPr>
            </w:pPr>
            <w:r>
              <w:rPr>
                <w:szCs w:val="21"/>
              </w:rPr>
              <w:t>0.0</w:t>
            </w:r>
            <w:r>
              <w:rPr>
                <w:rFonts w:hint="eastAsia"/>
                <w:szCs w:val="21"/>
              </w:rPr>
              <w:t>76***</w:t>
            </w:r>
          </w:p>
        </w:tc>
        <w:tc>
          <w:tcPr>
            <w:tcW w:w="559" w:type="pct"/>
            <w:tcBorders>
              <w:top w:val="nil"/>
              <w:left w:val="nil"/>
              <w:bottom w:val="nil"/>
              <w:right w:val="nil"/>
            </w:tcBorders>
            <w:vAlign w:val="center"/>
          </w:tcPr>
          <w:p w14:paraId="088497ED" w14:textId="77777777" w:rsidR="004C1A0E" w:rsidRDefault="004C1A0E" w:rsidP="007D2903">
            <w:pPr>
              <w:jc w:val="center"/>
              <w:rPr>
                <w:szCs w:val="21"/>
              </w:rPr>
            </w:pPr>
            <w:r>
              <w:rPr>
                <w:rFonts w:hint="eastAsia"/>
                <w:szCs w:val="21"/>
              </w:rPr>
              <w:t>-</w:t>
            </w:r>
            <w:r>
              <w:rPr>
                <w:szCs w:val="21"/>
              </w:rPr>
              <w:t>0.0</w:t>
            </w:r>
            <w:r>
              <w:rPr>
                <w:rFonts w:hint="eastAsia"/>
                <w:szCs w:val="21"/>
              </w:rPr>
              <w:t>21</w:t>
            </w:r>
          </w:p>
        </w:tc>
        <w:tc>
          <w:tcPr>
            <w:tcW w:w="559" w:type="pct"/>
            <w:tcBorders>
              <w:top w:val="nil"/>
              <w:left w:val="nil"/>
              <w:bottom w:val="nil"/>
              <w:right w:val="nil"/>
            </w:tcBorders>
            <w:vAlign w:val="center"/>
          </w:tcPr>
          <w:p w14:paraId="61C51FAF" w14:textId="77777777" w:rsidR="004C1A0E" w:rsidRDefault="004C1A0E" w:rsidP="007D2903">
            <w:pPr>
              <w:jc w:val="center"/>
              <w:rPr>
                <w:szCs w:val="21"/>
              </w:rPr>
            </w:pPr>
            <w:r>
              <w:rPr>
                <w:rFonts w:hint="eastAsia"/>
                <w:szCs w:val="21"/>
              </w:rPr>
              <w:t>-</w:t>
            </w:r>
            <w:r>
              <w:rPr>
                <w:szCs w:val="21"/>
              </w:rPr>
              <w:t>0.</w:t>
            </w:r>
            <w:r>
              <w:rPr>
                <w:rFonts w:hint="eastAsia"/>
                <w:szCs w:val="21"/>
              </w:rPr>
              <w:t>021</w:t>
            </w:r>
          </w:p>
        </w:tc>
      </w:tr>
      <w:tr w:rsidR="004C1A0E" w14:paraId="67DA921E" w14:textId="77777777" w:rsidTr="007D2903">
        <w:trPr>
          <w:jc w:val="center"/>
        </w:trPr>
        <w:tc>
          <w:tcPr>
            <w:tcW w:w="469" w:type="pct"/>
            <w:vMerge/>
            <w:tcBorders>
              <w:top w:val="nil"/>
              <w:left w:val="nil"/>
              <w:bottom w:val="nil"/>
              <w:right w:val="nil"/>
            </w:tcBorders>
            <w:vAlign w:val="center"/>
          </w:tcPr>
          <w:p w14:paraId="35160C29" w14:textId="77777777" w:rsidR="004C1A0E" w:rsidRDefault="004C1A0E" w:rsidP="007D2903">
            <w:pPr>
              <w:jc w:val="center"/>
              <w:rPr>
                <w:szCs w:val="21"/>
              </w:rPr>
            </w:pPr>
          </w:p>
        </w:tc>
        <w:tc>
          <w:tcPr>
            <w:tcW w:w="614" w:type="pct"/>
            <w:tcBorders>
              <w:top w:val="nil"/>
              <w:left w:val="nil"/>
              <w:bottom w:val="nil"/>
              <w:right w:val="nil"/>
            </w:tcBorders>
            <w:vAlign w:val="center"/>
          </w:tcPr>
          <w:p w14:paraId="29DD43F5" w14:textId="77777777" w:rsidR="004C1A0E" w:rsidRDefault="004C1A0E" w:rsidP="007D2903">
            <w:pPr>
              <w:jc w:val="center"/>
              <w:rPr>
                <w:szCs w:val="21"/>
              </w:rPr>
            </w:pPr>
            <w:r>
              <w:rPr>
                <w:rFonts w:hint="eastAsia"/>
                <w:szCs w:val="21"/>
              </w:rPr>
              <w:t>(</w:t>
            </w:r>
            <w:r>
              <w:rPr>
                <w:szCs w:val="21"/>
              </w:rPr>
              <w:t>0</w:t>
            </w:r>
            <w:r>
              <w:rPr>
                <w:rFonts w:hint="eastAsia"/>
                <w:szCs w:val="21"/>
              </w:rPr>
              <w:t>.41)</w:t>
            </w:r>
          </w:p>
        </w:tc>
        <w:tc>
          <w:tcPr>
            <w:tcW w:w="584" w:type="pct"/>
            <w:tcBorders>
              <w:top w:val="nil"/>
              <w:left w:val="nil"/>
              <w:bottom w:val="nil"/>
              <w:right w:val="nil"/>
            </w:tcBorders>
            <w:vAlign w:val="center"/>
          </w:tcPr>
          <w:p w14:paraId="2884D749" w14:textId="77777777" w:rsidR="004C1A0E" w:rsidRDefault="004C1A0E" w:rsidP="007D2903">
            <w:pPr>
              <w:jc w:val="center"/>
              <w:rPr>
                <w:szCs w:val="21"/>
              </w:rPr>
            </w:pPr>
            <w:bookmarkStart w:id="258" w:name="OLE_LINK59"/>
            <w:r>
              <w:rPr>
                <w:rFonts w:hint="eastAsia"/>
                <w:szCs w:val="21"/>
              </w:rPr>
              <w:t>(0.51)</w:t>
            </w:r>
            <w:bookmarkEnd w:id="258"/>
          </w:p>
        </w:tc>
        <w:tc>
          <w:tcPr>
            <w:tcW w:w="560" w:type="pct"/>
            <w:tcBorders>
              <w:top w:val="nil"/>
              <w:left w:val="nil"/>
              <w:bottom w:val="nil"/>
              <w:right w:val="nil"/>
            </w:tcBorders>
            <w:vAlign w:val="center"/>
          </w:tcPr>
          <w:p w14:paraId="0B43D7BA" w14:textId="77777777" w:rsidR="004C1A0E" w:rsidRDefault="004C1A0E" w:rsidP="007D2903">
            <w:pPr>
              <w:jc w:val="center"/>
              <w:rPr>
                <w:szCs w:val="21"/>
              </w:rPr>
            </w:pPr>
            <w:r>
              <w:rPr>
                <w:rFonts w:hint="eastAsia"/>
                <w:szCs w:val="21"/>
              </w:rPr>
              <w:t>(1.14)</w:t>
            </w:r>
          </w:p>
        </w:tc>
        <w:tc>
          <w:tcPr>
            <w:tcW w:w="554" w:type="pct"/>
            <w:tcBorders>
              <w:top w:val="nil"/>
              <w:left w:val="nil"/>
              <w:bottom w:val="nil"/>
              <w:right w:val="nil"/>
            </w:tcBorders>
            <w:vAlign w:val="center"/>
          </w:tcPr>
          <w:p w14:paraId="44B7A3A2" w14:textId="77777777" w:rsidR="004C1A0E" w:rsidRDefault="004C1A0E" w:rsidP="007D2903">
            <w:pPr>
              <w:jc w:val="center"/>
              <w:rPr>
                <w:szCs w:val="21"/>
              </w:rPr>
            </w:pPr>
            <w:r>
              <w:rPr>
                <w:rFonts w:hint="eastAsia"/>
                <w:szCs w:val="21"/>
              </w:rPr>
              <w:t>(0.51)</w:t>
            </w:r>
          </w:p>
        </w:tc>
        <w:tc>
          <w:tcPr>
            <w:tcW w:w="554" w:type="pct"/>
            <w:tcBorders>
              <w:top w:val="nil"/>
              <w:left w:val="nil"/>
              <w:bottom w:val="nil"/>
              <w:right w:val="nil"/>
            </w:tcBorders>
            <w:vAlign w:val="center"/>
          </w:tcPr>
          <w:p w14:paraId="540D4602" w14:textId="77777777" w:rsidR="004C1A0E" w:rsidRDefault="004C1A0E" w:rsidP="007D2903">
            <w:pPr>
              <w:jc w:val="center"/>
              <w:rPr>
                <w:szCs w:val="21"/>
              </w:rPr>
            </w:pPr>
            <w:r>
              <w:rPr>
                <w:rFonts w:hint="eastAsia"/>
                <w:szCs w:val="21"/>
              </w:rPr>
              <w:t>(0.49)</w:t>
            </w:r>
          </w:p>
        </w:tc>
        <w:tc>
          <w:tcPr>
            <w:tcW w:w="542" w:type="pct"/>
            <w:tcBorders>
              <w:top w:val="nil"/>
              <w:left w:val="nil"/>
              <w:bottom w:val="nil"/>
              <w:right w:val="nil"/>
            </w:tcBorders>
            <w:vAlign w:val="center"/>
          </w:tcPr>
          <w:p w14:paraId="1C43917F" w14:textId="77777777" w:rsidR="004C1A0E" w:rsidRDefault="004C1A0E" w:rsidP="007D2903">
            <w:pPr>
              <w:rPr>
                <w:szCs w:val="21"/>
              </w:rPr>
            </w:pPr>
            <w:r>
              <w:rPr>
                <w:rFonts w:hint="eastAsia"/>
                <w:szCs w:val="21"/>
              </w:rPr>
              <w:t>(10.47)</w:t>
            </w:r>
          </w:p>
        </w:tc>
        <w:tc>
          <w:tcPr>
            <w:tcW w:w="559" w:type="pct"/>
            <w:tcBorders>
              <w:top w:val="nil"/>
              <w:left w:val="nil"/>
              <w:bottom w:val="nil"/>
              <w:right w:val="nil"/>
            </w:tcBorders>
            <w:vAlign w:val="center"/>
          </w:tcPr>
          <w:p w14:paraId="673175A6" w14:textId="77777777" w:rsidR="004C1A0E" w:rsidRDefault="004C1A0E" w:rsidP="007D2903">
            <w:pPr>
              <w:jc w:val="center"/>
              <w:rPr>
                <w:szCs w:val="21"/>
              </w:rPr>
            </w:pPr>
            <w:r>
              <w:rPr>
                <w:rFonts w:hint="eastAsia"/>
                <w:szCs w:val="21"/>
              </w:rPr>
              <w:t>(-0.80)</w:t>
            </w:r>
          </w:p>
        </w:tc>
        <w:tc>
          <w:tcPr>
            <w:tcW w:w="559" w:type="pct"/>
            <w:tcBorders>
              <w:top w:val="nil"/>
              <w:left w:val="nil"/>
              <w:bottom w:val="nil"/>
              <w:right w:val="nil"/>
            </w:tcBorders>
            <w:vAlign w:val="center"/>
          </w:tcPr>
          <w:p w14:paraId="6F7B4A34" w14:textId="77777777" w:rsidR="004C1A0E" w:rsidRDefault="004C1A0E" w:rsidP="007D2903">
            <w:pPr>
              <w:jc w:val="center"/>
              <w:rPr>
                <w:szCs w:val="21"/>
              </w:rPr>
            </w:pPr>
            <w:r>
              <w:rPr>
                <w:rFonts w:hint="eastAsia"/>
                <w:szCs w:val="21"/>
              </w:rPr>
              <w:t>(-0.82)</w:t>
            </w:r>
          </w:p>
        </w:tc>
      </w:tr>
      <w:tr w:rsidR="004C1A0E" w14:paraId="7988B3F1" w14:textId="77777777" w:rsidTr="007D2903">
        <w:trPr>
          <w:jc w:val="center"/>
        </w:trPr>
        <w:tc>
          <w:tcPr>
            <w:tcW w:w="469" w:type="pct"/>
            <w:vMerge w:val="restart"/>
            <w:tcBorders>
              <w:top w:val="nil"/>
              <w:left w:val="nil"/>
              <w:bottom w:val="nil"/>
              <w:right w:val="nil"/>
            </w:tcBorders>
            <w:vAlign w:val="center"/>
          </w:tcPr>
          <w:p w14:paraId="47247206" w14:textId="77777777" w:rsidR="004C1A0E" w:rsidRDefault="004C1A0E" w:rsidP="007D2903">
            <w:pPr>
              <w:jc w:val="center"/>
              <w:rPr>
                <w:szCs w:val="21"/>
              </w:rPr>
            </w:pPr>
            <w:r>
              <w:rPr>
                <w:szCs w:val="21"/>
              </w:rPr>
              <w:t>Top10</w:t>
            </w:r>
          </w:p>
        </w:tc>
        <w:tc>
          <w:tcPr>
            <w:tcW w:w="614" w:type="pct"/>
            <w:tcBorders>
              <w:top w:val="nil"/>
              <w:left w:val="nil"/>
              <w:bottom w:val="nil"/>
              <w:right w:val="nil"/>
            </w:tcBorders>
            <w:vAlign w:val="center"/>
          </w:tcPr>
          <w:p w14:paraId="5C3723F3" w14:textId="77777777" w:rsidR="004C1A0E" w:rsidRDefault="004C1A0E" w:rsidP="007D2903">
            <w:pPr>
              <w:jc w:val="center"/>
              <w:rPr>
                <w:szCs w:val="21"/>
              </w:rPr>
            </w:pPr>
            <w:r>
              <w:rPr>
                <w:szCs w:val="21"/>
              </w:rPr>
              <w:t>0.0</w:t>
            </w:r>
            <w:r>
              <w:rPr>
                <w:rFonts w:hint="eastAsia"/>
                <w:szCs w:val="21"/>
              </w:rPr>
              <w:t>00</w:t>
            </w:r>
          </w:p>
        </w:tc>
        <w:tc>
          <w:tcPr>
            <w:tcW w:w="584" w:type="pct"/>
            <w:tcBorders>
              <w:top w:val="nil"/>
              <w:left w:val="nil"/>
              <w:bottom w:val="nil"/>
              <w:right w:val="nil"/>
            </w:tcBorders>
            <w:vAlign w:val="center"/>
          </w:tcPr>
          <w:p w14:paraId="4A6AFDF7" w14:textId="77777777" w:rsidR="004C1A0E" w:rsidRDefault="004C1A0E" w:rsidP="007D2903">
            <w:pPr>
              <w:jc w:val="center"/>
              <w:rPr>
                <w:szCs w:val="21"/>
              </w:rPr>
            </w:pPr>
            <w:r>
              <w:rPr>
                <w:rFonts w:hint="eastAsia"/>
                <w:szCs w:val="21"/>
              </w:rPr>
              <w:t>0.000</w:t>
            </w:r>
          </w:p>
        </w:tc>
        <w:tc>
          <w:tcPr>
            <w:tcW w:w="560" w:type="pct"/>
            <w:tcBorders>
              <w:top w:val="nil"/>
              <w:left w:val="nil"/>
              <w:bottom w:val="nil"/>
              <w:right w:val="nil"/>
            </w:tcBorders>
            <w:vAlign w:val="center"/>
          </w:tcPr>
          <w:p w14:paraId="059DBAA9" w14:textId="77777777" w:rsidR="004C1A0E" w:rsidRDefault="004C1A0E" w:rsidP="007D2903">
            <w:pPr>
              <w:jc w:val="center"/>
              <w:rPr>
                <w:szCs w:val="21"/>
              </w:rPr>
            </w:pPr>
            <w:r>
              <w:rPr>
                <w:szCs w:val="21"/>
              </w:rPr>
              <w:t>0.00</w:t>
            </w:r>
            <w:r>
              <w:rPr>
                <w:rFonts w:hint="eastAsia"/>
                <w:szCs w:val="21"/>
              </w:rPr>
              <w:t>0</w:t>
            </w:r>
          </w:p>
        </w:tc>
        <w:tc>
          <w:tcPr>
            <w:tcW w:w="554" w:type="pct"/>
            <w:tcBorders>
              <w:top w:val="nil"/>
              <w:left w:val="nil"/>
              <w:bottom w:val="nil"/>
              <w:right w:val="nil"/>
            </w:tcBorders>
            <w:vAlign w:val="center"/>
          </w:tcPr>
          <w:p w14:paraId="0F0E9547" w14:textId="77777777" w:rsidR="004C1A0E" w:rsidRDefault="004C1A0E" w:rsidP="007D2903">
            <w:pPr>
              <w:rPr>
                <w:szCs w:val="21"/>
              </w:rPr>
            </w:pPr>
            <w:r>
              <w:rPr>
                <w:szCs w:val="21"/>
              </w:rPr>
              <w:t>-0.00</w:t>
            </w:r>
            <w:r>
              <w:rPr>
                <w:rFonts w:hint="eastAsia"/>
                <w:szCs w:val="21"/>
              </w:rPr>
              <w:t>0</w:t>
            </w:r>
          </w:p>
        </w:tc>
        <w:tc>
          <w:tcPr>
            <w:tcW w:w="554" w:type="pct"/>
            <w:tcBorders>
              <w:top w:val="nil"/>
              <w:left w:val="nil"/>
              <w:bottom w:val="nil"/>
              <w:right w:val="nil"/>
            </w:tcBorders>
            <w:vAlign w:val="center"/>
          </w:tcPr>
          <w:p w14:paraId="3D817AE4" w14:textId="77777777" w:rsidR="004C1A0E" w:rsidRDefault="004C1A0E" w:rsidP="007D2903">
            <w:pPr>
              <w:jc w:val="center"/>
              <w:rPr>
                <w:szCs w:val="21"/>
              </w:rPr>
            </w:pPr>
            <w:r>
              <w:rPr>
                <w:rFonts w:hint="eastAsia"/>
                <w:szCs w:val="21"/>
              </w:rPr>
              <w:t>-0.000</w:t>
            </w:r>
          </w:p>
        </w:tc>
        <w:tc>
          <w:tcPr>
            <w:tcW w:w="542" w:type="pct"/>
            <w:tcBorders>
              <w:top w:val="nil"/>
              <w:left w:val="nil"/>
              <w:bottom w:val="nil"/>
              <w:right w:val="nil"/>
            </w:tcBorders>
            <w:vAlign w:val="center"/>
          </w:tcPr>
          <w:p w14:paraId="2B545C37" w14:textId="77777777" w:rsidR="004C1A0E" w:rsidRDefault="004C1A0E" w:rsidP="007D2903">
            <w:pPr>
              <w:jc w:val="center"/>
              <w:rPr>
                <w:szCs w:val="21"/>
              </w:rPr>
            </w:pPr>
            <w:r>
              <w:rPr>
                <w:szCs w:val="21"/>
              </w:rPr>
              <w:t>-0.00</w:t>
            </w:r>
            <w:r>
              <w:rPr>
                <w:rFonts w:hint="eastAsia"/>
                <w:szCs w:val="21"/>
              </w:rPr>
              <w:t>0</w:t>
            </w:r>
          </w:p>
        </w:tc>
        <w:tc>
          <w:tcPr>
            <w:tcW w:w="559" w:type="pct"/>
            <w:tcBorders>
              <w:top w:val="nil"/>
              <w:left w:val="nil"/>
              <w:bottom w:val="nil"/>
              <w:right w:val="nil"/>
            </w:tcBorders>
            <w:vAlign w:val="center"/>
          </w:tcPr>
          <w:p w14:paraId="5E626639" w14:textId="77777777" w:rsidR="004C1A0E" w:rsidRDefault="004C1A0E" w:rsidP="007D2903">
            <w:pPr>
              <w:jc w:val="center"/>
              <w:rPr>
                <w:szCs w:val="21"/>
              </w:rPr>
            </w:pPr>
            <w:r>
              <w:rPr>
                <w:rFonts w:hint="eastAsia"/>
                <w:szCs w:val="21"/>
              </w:rPr>
              <w:t>-</w:t>
            </w:r>
            <w:r>
              <w:rPr>
                <w:szCs w:val="21"/>
              </w:rPr>
              <w:t>0.00</w:t>
            </w:r>
            <w:r>
              <w:rPr>
                <w:rFonts w:hint="eastAsia"/>
                <w:szCs w:val="21"/>
              </w:rPr>
              <w:t>0</w:t>
            </w:r>
          </w:p>
        </w:tc>
        <w:tc>
          <w:tcPr>
            <w:tcW w:w="559" w:type="pct"/>
            <w:tcBorders>
              <w:top w:val="nil"/>
              <w:left w:val="nil"/>
              <w:bottom w:val="nil"/>
              <w:right w:val="nil"/>
            </w:tcBorders>
            <w:vAlign w:val="center"/>
          </w:tcPr>
          <w:p w14:paraId="7FF8740B" w14:textId="77777777" w:rsidR="004C1A0E" w:rsidRDefault="004C1A0E" w:rsidP="007D2903">
            <w:pPr>
              <w:jc w:val="center"/>
              <w:rPr>
                <w:szCs w:val="21"/>
              </w:rPr>
            </w:pPr>
            <w:r>
              <w:rPr>
                <w:szCs w:val="21"/>
              </w:rPr>
              <w:t>-0.</w:t>
            </w:r>
            <w:r>
              <w:rPr>
                <w:rFonts w:hint="eastAsia"/>
                <w:szCs w:val="21"/>
              </w:rPr>
              <w:t>000</w:t>
            </w:r>
          </w:p>
        </w:tc>
      </w:tr>
      <w:tr w:rsidR="004C1A0E" w14:paraId="7679BE8C" w14:textId="77777777" w:rsidTr="007D2903">
        <w:trPr>
          <w:jc w:val="center"/>
        </w:trPr>
        <w:tc>
          <w:tcPr>
            <w:tcW w:w="469" w:type="pct"/>
            <w:vMerge/>
            <w:tcBorders>
              <w:top w:val="nil"/>
              <w:left w:val="nil"/>
              <w:bottom w:val="nil"/>
              <w:right w:val="nil"/>
            </w:tcBorders>
            <w:vAlign w:val="center"/>
          </w:tcPr>
          <w:p w14:paraId="0C6C1EC3" w14:textId="77777777" w:rsidR="004C1A0E" w:rsidRDefault="004C1A0E" w:rsidP="007D2903">
            <w:pPr>
              <w:jc w:val="center"/>
              <w:rPr>
                <w:szCs w:val="21"/>
              </w:rPr>
            </w:pPr>
          </w:p>
        </w:tc>
        <w:tc>
          <w:tcPr>
            <w:tcW w:w="614" w:type="pct"/>
            <w:tcBorders>
              <w:top w:val="nil"/>
              <w:left w:val="nil"/>
              <w:bottom w:val="nil"/>
              <w:right w:val="nil"/>
            </w:tcBorders>
            <w:vAlign w:val="center"/>
          </w:tcPr>
          <w:p w14:paraId="2AE4DC35" w14:textId="77777777" w:rsidR="004C1A0E" w:rsidRDefault="004C1A0E" w:rsidP="007D2903">
            <w:pPr>
              <w:jc w:val="center"/>
              <w:rPr>
                <w:szCs w:val="21"/>
              </w:rPr>
            </w:pPr>
            <w:r>
              <w:rPr>
                <w:szCs w:val="21"/>
              </w:rPr>
              <w:t>(0.</w:t>
            </w:r>
            <w:r>
              <w:rPr>
                <w:rFonts w:hint="eastAsia"/>
                <w:szCs w:val="21"/>
              </w:rPr>
              <w:t>83</w:t>
            </w:r>
            <w:r>
              <w:rPr>
                <w:szCs w:val="21"/>
              </w:rPr>
              <w:t>)</w:t>
            </w:r>
          </w:p>
        </w:tc>
        <w:tc>
          <w:tcPr>
            <w:tcW w:w="584" w:type="pct"/>
            <w:tcBorders>
              <w:top w:val="nil"/>
              <w:left w:val="nil"/>
              <w:bottom w:val="nil"/>
              <w:right w:val="nil"/>
            </w:tcBorders>
            <w:vAlign w:val="center"/>
          </w:tcPr>
          <w:p w14:paraId="28E0AE07" w14:textId="77777777" w:rsidR="004C1A0E" w:rsidRDefault="004C1A0E" w:rsidP="007D2903">
            <w:pPr>
              <w:jc w:val="center"/>
              <w:rPr>
                <w:szCs w:val="21"/>
              </w:rPr>
            </w:pPr>
            <w:r>
              <w:rPr>
                <w:rFonts w:hint="eastAsia"/>
                <w:szCs w:val="21"/>
              </w:rPr>
              <w:t>(0.87)</w:t>
            </w:r>
          </w:p>
        </w:tc>
        <w:tc>
          <w:tcPr>
            <w:tcW w:w="560" w:type="pct"/>
            <w:tcBorders>
              <w:top w:val="nil"/>
              <w:left w:val="nil"/>
              <w:bottom w:val="nil"/>
              <w:right w:val="nil"/>
            </w:tcBorders>
            <w:vAlign w:val="center"/>
          </w:tcPr>
          <w:p w14:paraId="4E81150A" w14:textId="77777777" w:rsidR="004C1A0E" w:rsidRDefault="004C1A0E" w:rsidP="007D2903">
            <w:pPr>
              <w:jc w:val="center"/>
              <w:rPr>
                <w:szCs w:val="21"/>
              </w:rPr>
            </w:pPr>
            <w:r>
              <w:rPr>
                <w:szCs w:val="21"/>
              </w:rPr>
              <w:t>(</w:t>
            </w:r>
            <w:r>
              <w:rPr>
                <w:rFonts w:hint="eastAsia"/>
                <w:szCs w:val="21"/>
              </w:rPr>
              <w:t>0.26</w:t>
            </w:r>
            <w:r>
              <w:rPr>
                <w:szCs w:val="21"/>
              </w:rPr>
              <w:t>)</w:t>
            </w:r>
          </w:p>
        </w:tc>
        <w:tc>
          <w:tcPr>
            <w:tcW w:w="554" w:type="pct"/>
            <w:tcBorders>
              <w:top w:val="nil"/>
              <w:left w:val="nil"/>
              <w:bottom w:val="nil"/>
              <w:right w:val="nil"/>
            </w:tcBorders>
            <w:vAlign w:val="center"/>
          </w:tcPr>
          <w:p w14:paraId="4910F9F2" w14:textId="77777777" w:rsidR="004C1A0E" w:rsidRDefault="004C1A0E" w:rsidP="007D2903">
            <w:pPr>
              <w:jc w:val="center"/>
              <w:rPr>
                <w:szCs w:val="21"/>
              </w:rPr>
            </w:pPr>
            <w:r>
              <w:rPr>
                <w:szCs w:val="21"/>
              </w:rPr>
              <w:t>(</w:t>
            </w:r>
            <w:r>
              <w:rPr>
                <w:rFonts w:hint="eastAsia"/>
                <w:szCs w:val="21"/>
              </w:rPr>
              <w:t>0.20</w:t>
            </w:r>
            <w:r>
              <w:rPr>
                <w:szCs w:val="21"/>
              </w:rPr>
              <w:t>)</w:t>
            </w:r>
          </w:p>
        </w:tc>
        <w:tc>
          <w:tcPr>
            <w:tcW w:w="554" w:type="pct"/>
            <w:tcBorders>
              <w:top w:val="nil"/>
              <w:left w:val="nil"/>
              <w:bottom w:val="nil"/>
              <w:right w:val="nil"/>
            </w:tcBorders>
            <w:vAlign w:val="center"/>
          </w:tcPr>
          <w:p w14:paraId="2B51A689" w14:textId="77777777" w:rsidR="004C1A0E" w:rsidRDefault="004C1A0E" w:rsidP="007D2903">
            <w:pPr>
              <w:jc w:val="center"/>
              <w:rPr>
                <w:szCs w:val="21"/>
              </w:rPr>
            </w:pPr>
            <w:r>
              <w:rPr>
                <w:szCs w:val="21"/>
              </w:rPr>
              <w:t>(</w:t>
            </w:r>
            <w:r>
              <w:rPr>
                <w:rFonts w:hint="eastAsia"/>
                <w:szCs w:val="21"/>
              </w:rPr>
              <w:t>-0.04</w:t>
            </w:r>
            <w:r>
              <w:rPr>
                <w:szCs w:val="21"/>
              </w:rPr>
              <w:t>)</w:t>
            </w:r>
          </w:p>
        </w:tc>
        <w:tc>
          <w:tcPr>
            <w:tcW w:w="542" w:type="pct"/>
            <w:tcBorders>
              <w:top w:val="nil"/>
              <w:left w:val="nil"/>
              <w:bottom w:val="nil"/>
              <w:right w:val="nil"/>
            </w:tcBorders>
            <w:vAlign w:val="center"/>
          </w:tcPr>
          <w:p w14:paraId="766EA5A4" w14:textId="77777777" w:rsidR="004C1A0E" w:rsidRDefault="004C1A0E" w:rsidP="007D2903">
            <w:pPr>
              <w:jc w:val="center"/>
              <w:rPr>
                <w:szCs w:val="21"/>
              </w:rPr>
            </w:pPr>
            <w:r>
              <w:rPr>
                <w:szCs w:val="21"/>
              </w:rPr>
              <w:t>(</w:t>
            </w:r>
            <w:r>
              <w:rPr>
                <w:rFonts w:hint="eastAsia"/>
                <w:szCs w:val="21"/>
              </w:rPr>
              <w:t>-0.00)</w:t>
            </w:r>
          </w:p>
        </w:tc>
        <w:tc>
          <w:tcPr>
            <w:tcW w:w="559" w:type="pct"/>
            <w:tcBorders>
              <w:top w:val="nil"/>
              <w:left w:val="nil"/>
              <w:bottom w:val="nil"/>
              <w:right w:val="nil"/>
            </w:tcBorders>
            <w:vAlign w:val="center"/>
          </w:tcPr>
          <w:p w14:paraId="0DD5768C" w14:textId="77777777" w:rsidR="004C1A0E" w:rsidRDefault="004C1A0E" w:rsidP="007D2903">
            <w:pPr>
              <w:jc w:val="center"/>
              <w:rPr>
                <w:szCs w:val="21"/>
              </w:rPr>
            </w:pPr>
            <w:r>
              <w:rPr>
                <w:szCs w:val="21"/>
              </w:rPr>
              <w:t>(</w:t>
            </w:r>
            <w:r>
              <w:rPr>
                <w:rFonts w:hint="eastAsia"/>
                <w:szCs w:val="21"/>
              </w:rPr>
              <w:t>-</w:t>
            </w:r>
            <w:r>
              <w:rPr>
                <w:szCs w:val="21"/>
              </w:rPr>
              <w:t>0.</w:t>
            </w:r>
            <w:r>
              <w:rPr>
                <w:rFonts w:hint="eastAsia"/>
                <w:szCs w:val="21"/>
              </w:rPr>
              <w:t>82</w:t>
            </w:r>
            <w:r>
              <w:rPr>
                <w:szCs w:val="21"/>
              </w:rPr>
              <w:t>)</w:t>
            </w:r>
          </w:p>
        </w:tc>
        <w:tc>
          <w:tcPr>
            <w:tcW w:w="559" w:type="pct"/>
            <w:tcBorders>
              <w:top w:val="nil"/>
              <w:left w:val="nil"/>
              <w:bottom w:val="nil"/>
              <w:right w:val="nil"/>
            </w:tcBorders>
            <w:vAlign w:val="center"/>
          </w:tcPr>
          <w:p w14:paraId="513196F9" w14:textId="77777777" w:rsidR="004C1A0E" w:rsidRDefault="004C1A0E" w:rsidP="007D2903">
            <w:pPr>
              <w:jc w:val="center"/>
              <w:rPr>
                <w:szCs w:val="21"/>
              </w:rPr>
            </w:pPr>
            <w:r>
              <w:rPr>
                <w:szCs w:val="21"/>
              </w:rPr>
              <w:t>(</w:t>
            </w:r>
            <w:r>
              <w:rPr>
                <w:rFonts w:hint="eastAsia"/>
                <w:szCs w:val="21"/>
              </w:rPr>
              <w:t>-0.82</w:t>
            </w:r>
            <w:r>
              <w:rPr>
                <w:szCs w:val="21"/>
              </w:rPr>
              <w:t>)</w:t>
            </w:r>
          </w:p>
        </w:tc>
      </w:tr>
      <w:tr w:rsidR="004C1A0E" w14:paraId="43589EA1" w14:textId="77777777" w:rsidTr="007D2903">
        <w:trPr>
          <w:jc w:val="center"/>
        </w:trPr>
        <w:tc>
          <w:tcPr>
            <w:tcW w:w="469" w:type="pct"/>
            <w:vMerge w:val="restart"/>
            <w:tcBorders>
              <w:top w:val="nil"/>
              <w:left w:val="nil"/>
              <w:bottom w:val="nil"/>
              <w:right w:val="nil"/>
            </w:tcBorders>
            <w:vAlign w:val="center"/>
          </w:tcPr>
          <w:p w14:paraId="378FF6DF" w14:textId="77777777" w:rsidR="004C1A0E" w:rsidRDefault="004C1A0E" w:rsidP="007D2903">
            <w:pPr>
              <w:jc w:val="center"/>
              <w:rPr>
                <w:szCs w:val="21"/>
              </w:rPr>
            </w:pPr>
            <w:r>
              <w:rPr>
                <w:rFonts w:hint="eastAsia"/>
                <w:szCs w:val="21"/>
              </w:rPr>
              <w:t>Mag</w:t>
            </w:r>
          </w:p>
        </w:tc>
        <w:tc>
          <w:tcPr>
            <w:tcW w:w="614" w:type="pct"/>
            <w:tcBorders>
              <w:top w:val="nil"/>
              <w:left w:val="nil"/>
              <w:bottom w:val="nil"/>
              <w:right w:val="nil"/>
            </w:tcBorders>
            <w:vAlign w:val="center"/>
          </w:tcPr>
          <w:p w14:paraId="28FEA626" w14:textId="77777777" w:rsidR="004C1A0E" w:rsidRDefault="004C1A0E" w:rsidP="007D2903">
            <w:pPr>
              <w:jc w:val="center"/>
              <w:rPr>
                <w:szCs w:val="21"/>
              </w:rPr>
            </w:pPr>
            <w:r>
              <w:rPr>
                <w:szCs w:val="21"/>
              </w:rPr>
              <w:t>0.0</w:t>
            </w:r>
            <w:r>
              <w:rPr>
                <w:rFonts w:hint="eastAsia"/>
                <w:szCs w:val="21"/>
              </w:rPr>
              <w:t>62**</w:t>
            </w:r>
          </w:p>
        </w:tc>
        <w:tc>
          <w:tcPr>
            <w:tcW w:w="584" w:type="pct"/>
            <w:tcBorders>
              <w:top w:val="nil"/>
              <w:left w:val="nil"/>
              <w:bottom w:val="nil"/>
              <w:right w:val="nil"/>
            </w:tcBorders>
            <w:vAlign w:val="center"/>
          </w:tcPr>
          <w:p w14:paraId="4C38D12D" w14:textId="77777777" w:rsidR="004C1A0E" w:rsidRDefault="004C1A0E" w:rsidP="007D2903">
            <w:pPr>
              <w:jc w:val="center"/>
              <w:rPr>
                <w:szCs w:val="21"/>
              </w:rPr>
            </w:pPr>
            <w:r>
              <w:rPr>
                <w:rFonts w:hint="eastAsia"/>
                <w:szCs w:val="21"/>
              </w:rPr>
              <w:t>0.067**</w:t>
            </w:r>
          </w:p>
        </w:tc>
        <w:tc>
          <w:tcPr>
            <w:tcW w:w="560" w:type="pct"/>
            <w:tcBorders>
              <w:top w:val="nil"/>
              <w:left w:val="nil"/>
              <w:bottom w:val="nil"/>
              <w:right w:val="nil"/>
            </w:tcBorders>
            <w:vAlign w:val="center"/>
          </w:tcPr>
          <w:p w14:paraId="3ABD8F3A" w14:textId="77777777" w:rsidR="004C1A0E" w:rsidRDefault="004C1A0E" w:rsidP="007D2903">
            <w:pPr>
              <w:jc w:val="center"/>
              <w:rPr>
                <w:szCs w:val="21"/>
              </w:rPr>
            </w:pPr>
            <w:r>
              <w:rPr>
                <w:szCs w:val="21"/>
              </w:rPr>
              <w:t>0.0</w:t>
            </w:r>
            <w:r>
              <w:rPr>
                <w:rFonts w:hint="eastAsia"/>
                <w:szCs w:val="21"/>
              </w:rPr>
              <w:t>24</w:t>
            </w:r>
          </w:p>
        </w:tc>
        <w:tc>
          <w:tcPr>
            <w:tcW w:w="554" w:type="pct"/>
            <w:tcBorders>
              <w:top w:val="nil"/>
              <w:left w:val="nil"/>
              <w:bottom w:val="nil"/>
              <w:right w:val="nil"/>
            </w:tcBorders>
            <w:vAlign w:val="center"/>
          </w:tcPr>
          <w:p w14:paraId="152C82C8" w14:textId="77777777" w:rsidR="004C1A0E" w:rsidRDefault="004C1A0E" w:rsidP="007D2903">
            <w:pPr>
              <w:jc w:val="center"/>
              <w:rPr>
                <w:szCs w:val="21"/>
              </w:rPr>
            </w:pPr>
            <w:r>
              <w:rPr>
                <w:rFonts w:hint="eastAsia"/>
                <w:szCs w:val="21"/>
              </w:rPr>
              <w:t>0.025</w:t>
            </w:r>
          </w:p>
        </w:tc>
        <w:tc>
          <w:tcPr>
            <w:tcW w:w="554" w:type="pct"/>
            <w:tcBorders>
              <w:top w:val="nil"/>
              <w:left w:val="nil"/>
              <w:bottom w:val="nil"/>
              <w:right w:val="nil"/>
            </w:tcBorders>
            <w:vAlign w:val="center"/>
          </w:tcPr>
          <w:p w14:paraId="67A1FCE8" w14:textId="77777777" w:rsidR="004C1A0E" w:rsidRDefault="004C1A0E" w:rsidP="007D2903">
            <w:pPr>
              <w:jc w:val="center"/>
              <w:rPr>
                <w:szCs w:val="21"/>
              </w:rPr>
            </w:pPr>
            <w:r>
              <w:rPr>
                <w:rFonts w:hint="eastAsia"/>
                <w:szCs w:val="21"/>
              </w:rPr>
              <w:t>0.018</w:t>
            </w:r>
          </w:p>
        </w:tc>
        <w:tc>
          <w:tcPr>
            <w:tcW w:w="542" w:type="pct"/>
            <w:tcBorders>
              <w:top w:val="nil"/>
              <w:left w:val="nil"/>
              <w:bottom w:val="nil"/>
              <w:right w:val="nil"/>
            </w:tcBorders>
            <w:vAlign w:val="center"/>
          </w:tcPr>
          <w:p w14:paraId="4C7050B5" w14:textId="77777777" w:rsidR="004C1A0E" w:rsidRDefault="004C1A0E" w:rsidP="007D2903">
            <w:pPr>
              <w:jc w:val="center"/>
              <w:rPr>
                <w:szCs w:val="21"/>
              </w:rPr>
            </w:pPr>
            <w:r>
              <w:rPr>
                <w:szCs w:val="21"/>
              </w:rPr>
              <w:t>0.0</w:t>
            </w:r>
            <w:r>
              <w:rPr>
                <w:rFonts w:hint="eastAsia"/>
                <w:szCs w:val="21"/>
              </w:rPr>
              <w:t>18</w:t>
            </w:r>
          </w:p>
        </w:tc>
        <w:tc>
          <w:tcPr>
            <w:tcW w:w="559" w:type="pct"/>
            <w:tcBorders>
              <w:top w:val="nil"/>
              <w:left w:val="nil"/>
              <w:bottom w:val="nil"/>
              <w:right w:val="nil"/>
            </w:tcBorders>
            <w:vAlign w:val="center"/>
          </w:tcPr>
          <w:p w14:paraId="0BD51656" w14:textId="77777777" w:rsidR="004C1A0E" w:rsidRDefault="004C1A0E" w:rsidP="007D2903">
            <w:pPr>
              <w:jc w:val="center"/>
              <w:rPr>
                <w:szCs w:val="21"/>
              </w:rPr>
            </w:pPr>
            <w:r>
              <w:rPr>
                <w:rFonts w:hint="eastAsia"/>
                <w:szCs w:val="21"/>
              </w:rPr>
              <w:t>-0.015</w:t>
            </w:r>
          </w:p>
        </w:tc>
        <w:tc>
          <w:tcPr>
            <w:tcW w:w="559" w:type="pct"/>
            <w:tcBorders>
              <w:top w:val="nil"/>
              <w:left w:val="nil"/>
              <w:bottom w:val="nil"/>
              <w:right w:val="nil"/>
            </w:tcBorders>
            <w:vAlign w:val="center"/>
          </w:tcPr>
          <w:p w14:paraId="08C687E9" w14:textId="77777777" w:rsidR="004C1A0E" w:rsidRDefault="004C1A0E" w:rsidP="007D2903">
            <w:pPr>
              <w:jc w:val="center"/>
              <w:rPr>
                <w:szCs w:val="21"/>
              </w:rPr>
            </w:pPr>
            <w:r>
              <w:rPr>
                <w:szCs w:val="21"/>
              </w:rPr>
              <w:t>-0.</w:t>
            </w:r>
            <w:r>
              <w:rPr>
                <w:rFonts w:hint="eastAsia"/>
                <w:szCs w:val="21"/>
              </w:rPr>
              <w:t>013</w:t>
            </w:r>
          </w:p>
        </w:tc>
      </w:tr>
      <w:tr w:rsidR="004C1A0E" w14:paraId="1042AB9A" w14:textId="77777777" w:rsidTr="007D2903">
        <w:trPr>
          <w:jc w:val="center"/>
        </w:trPr>
        <w:tc>
          <w:tcPr>
            <w:tcW w:w="469" w:type="pct"/>
            <w:vMerge/>
            <w:tcBorders>
              <w:top w:val="nil"/>
              <w:left w:val="nil"/>
              <w:bottom w:val="nil"/>
              <w:right w:val="nil"/>
            </w:tcBorders>
            <w:vAlign w:val="center"/>
          </w:tcPr>
          <w:p w14:paraId="39CA6E0A" w14:textId="77777777" w:rsidR="004C1A0E" w:rsidRDefault="004C1A0E" w:rsidP="007D2903">
            <w:pPr>
              <w:jc w:val="center"/>
              <w:rPr>
                <w:szCs w:val="21"/>
              </w:rPr>
            </w:pPr>
          </w:p>
        </w:tc>
        <w:tc>
          <w:tcPr>
            <w:tcW w:w="614" w:type="pct"/>
            <w:tcBorders>
              <w:top w:val="nil"/>
              <w:left w:val="nil"/>
              <w:bottom w:val="nil"/>
              <w:right w:val="nil"/>
            </w:tcBorders>
            <w:vAlign w:val="center"/>
          </w:tcPr>
          <w:p w14:paraId="25EC5086" w14:textId="77777777" w:rsidR="004C1A0E" w:rsidRDefault="004C1A0E" w:rsidP="007D2903">
            <w:pPr>
              <w:jc w:val="center"/>
              <w:rPr>
                <w:szCs w:val="21"/>
              </w:rPr>
            </w:pPr>
            <w:r>
              <w:rPr>
                <w:szCs w:val="21"/>
              </w:rPr>
              <w:t>(</w:t>
            </w:r>
            <w:r>
              <w:rPr>
                <w:rFonts w:hint="eastAsia"/>
                <w:szCs w:val="21"/>
              </w:rPr>
              <w:t>2.14</w:t>
            </w:r>
            <w:r>
              <w:rPr>
                <w:szCs w:val="21"/>
              </w:rPr>
              <w:t>)</w:t>
            </w:r>
          </w:p>
        </w:tc>
        <w:tc>
          <w:tcPr>
            <w:tcW w:w="584" w:type="pct"/>
            <w:tcBorders>
              <w:top w:val="nil"/>
              <w:left w:val="nil"/>
              <w:bottom w:val="nil"/>
              <w:right w:val="nil"/>
            </w:tcBorders>
            <w:vAlign w:val="center"/>
          </w:tcPr>
          <w:p w14:paraId="75D9E4D1" w14:textId="77777777" w:rsidR="004C1A0E" w:rsidRDefault="004C1A0E" w:rsidP="007D2903">
            <w:pPr>
              <w:jc w:val="center"/>
              <w:rPr>
                <w:szCs w:val="21"/>
              </w:rPr>
            </w:pPr>
            <w:r>
              <w:rPr>
                <w:rFonts w:hint="eastAsia"/>
                <w:szCs w:val="21"/>
              </w:rPr>
              <w:t>(2.38)</w:t>
            </w:r>
          </w:p>
        </w:tc>
        <w:tc>
          <w:tcPr>
            <w:tcW w:w="560" w:type="pct"/>
            <w:tcBorders>
              <w:top w:val="nil"/>
              <w:left w:val="nil"/>
              <w:bottom w:val="nil"/>
              <w:right w:val="nil"/>
            </w:tcBorders>
            <w:vAlign w:val="center"/>
          </w:tcPr>
          <w:p w14:paraId="432C1259" w14:textId="77777777" w:rsidR="004C1A0E" w:rsidRDefault="004C1A0E" w:rsidP="007D2903">
            <w:pPr>
              <w:jc w:val="center"/>
              <w:rPr>
                <w:szCs w:val="21"/>
              </w:rPr>
            </w:pPr>
            <w:r>
              <w:rPr>
                <w:szCs w:val="21"/>
              </w:rPr>
              <w:t>(</w:t>
            </w:r>
            <w:r>
              <w:rPr>
                <w:rFonts w:hint="eastAsia"/>
                <w:szCs w:val="21"/>
              </w:rPr>
              <w:t>0.34</w:t>
            </w:r>
            <w:r>
              <w:rPr>
                <w:szCs w:val="21"/>
              </w:rPr>
              <w:t>)</w:t>
            </w:r>
          </w:p>
        </w:tc>
        <w:tc>
          <w:tcPr>
            <w:tcW w:w="554" w:type="pct"/>
            <w:tcBorders>
              <w:top w:val="nil"/>
              <w:left w:val="nil"/>
              <w:bottom w:val="nil"/>
              <w:right w:val="nil"/>
            </w:tcBorders>
            <w:vAlign w:val="center"/>
          </w:tcPr>
          <w:p w14:paraId="0CC8B3E1" w14:textId="77777777" w:rsidR="004C1A0E" w:rsidRDefault="004C1A0E" w:rsidP="007D2903">
            <w:pPr>
              <w:jc w:val="center"/>
              <w:rPr>
                <w:szCs w:val="21"/>
              </w:rPr>
            </w:pPr>
            <w:r>
              <w:rPr>
                <w:szCs w:val="21"/>
              </w:rPr>
              <w:t>(</w:t>
            </w:r>
            <w:r>
              <w:rPr>
                <w:rFonts w:hint="eastAsia"/>
                <w:szCs w:val="21"/>
              </w:rPr>
              <w:t>0.38</w:t>
            </w:r>
            <w:r>
              <w:rPr>
                <w:szCs w:val="21"/>
              </w:rPr>
              <w:t>)</w:t>
            </w:r>
          </w:p>
        </w:tc>
        <w:tc>
          <w:tcPr>
            <w:tcW w:w="554" w:type="pct"/>
            <w:tcBorders>
              <w:top w:val="nil"/>
              <w:left w:val="nil"/>
              <w:bottom w:val="nil"/>
              <w:right w:val="nil"/>
            </w:tcBorders>
            <w:vAlign w:val="center"/>
          </w:tcPr>
          <w:p w14:paraId="0AA98686" w14:textId="77777777" w:rsidR="004C1A0E" w:rsidRDefault="004C1A0E" w:rsidP="007D2903">
            <w:pPr>
              <w:jc w:val="center"/>
              <w:rPr>
                <w:szCs w:val="21"/>
              </w:rPr>
            </w:pPr>
            <w:r>
              <w:rPr>
                <w:szCs w:val="21"/>
              </w:rPr>
              <w:t>(</w:t>
            </w:r>
            <w:r>
              <w:rPr>
                <w:rFonts w:hint="eastAsia"/>
                <w:szCs w:val="21"/>
              </w:rPr>
              <w:t>0.29</w:t>
            </w:r>
            <w:r>
              <w:rPr>
                <w:szCs w:val="21"/>
              </w:rPr>
              <w:t>)</w:t>
            </w:r>
          </w:p>
        </w:tc>
        <w:tc>
          <w:tcPr>
            <w:tcW w:w="542" w:type="pct"/>
            <w:tcBorders>
              <w:top w:val="nil"/>
              <w:left w:val="nil"/>
              <w:bottom w:val="nil"/>
              <w:right w:val="nil"/>
            </w:tcBorders>
            <w:vAlign w:val="center"/>
          </w:tcPr>
          <w:p w14:paraId="249A769B" w14:textId="77777777" w:rsidR="004C1A0E" w:rsidRDefault="004C1A0E" w:rsidP="007D2903">
            <w:pPr>
              <w:jc w:val="center"/>
              <w:rPr>
                <w:szCs w:val="21"/>
              </w:rPr>
            </w:pPr>
            <w:r>
              <w:rPr>
                <w:szCs w:val="21"/>
              </w:rPr>
              <w:t>(</w:t>
            </w:r>
            <w:r>
              <w:rPr>
                <w:rFonts w:hint="eastAsia"/>
                <w:szCs w:val="21"/>
              </w:rPr>
              <w:t>0.29</w:t>
            </w:r>
            <w:r>
              <w:rPr>
                <w:szCs w:val="21"/>
              </w:rPr>
              <w:t>)</w:t>
            </w:r>
          </w:p>
        </w:tc>
        <w:tc>
          <w:tcPr>
            <w:tcW w:w="559" w:type="pct"/>
            <w:tcBorders>
              <w:top w:val="nil"/>
              <w:left w:val="nil"/>
              <w:bottom w:val="nil"/>
              <w:right w:val="nil"/>
            </w:tcBorders>
            <w:vAlign w:val="center"/>
          </w:tcPr>
          <w:p w14:paraId="54C4ED6D" w14:textId="77777777" w:rsidR="004C1A0E" w:rsidRDefault="004C1A0E" w:rsidP="007D2903">
            <w:pPr>
              <w:jc w:val="center"/>
              <w:rPr>
                <w:szCs w:val="21"/>
              </w:rPr>
            </w:pPr>
            <w:r>
              <w:rPr>
                <w:szCs w:val="21"/>
              </w:rPr>
              <w:t>(</w:t>
            </w:r>
            <w:r>
              <w:rPr>
                <w:rFonts w:hint="eastAsia"/>
                <w:szCs w:val="21"/>
              </w:rPr>
              <w:t>-0.27</w:t>
            </w:r>
            <w:r>
              <w:rPr>
                <w:szCs w:val="21"/>
              </w:rPr>
              <w:t>)</w:t>
            </w:r>
          </w:p>
        </w:tc>
        <w:tc>
          <w:tcPr>
            <w:tcW w:w="559" w:type="pct"/>
            <w:tcBorders>
              <w:top w:val="nil"/>
              <w:left w:val="nil"/>
              <w:bottom w:val="nil"/>
              <w:right w:val="nil"/>
            </w:tcBorders>
            <w:vAlign w:val="center"/>
          </w:tcPr>
          <w:p w14:paraId="21D555A0" w14:textId="77777777" w:rsidR="004C1A0E" w:rsidRDefault="004C1A0E" w:rsidP="007D2903">
            <w:pPr>
              <w:jc w:val="center"/>
              <w:rPr>
                <w:szCs w:val="21"/>
              </w:rPr>
            </w:pPr>
            <w:r>
              <w:rPr>
                <w:szCs w:val="21"/>
              </w:rPr>
              <w:t>(</w:t>
            </w:r>
            <w:r>
              <w:rPr>
                <w:rFonts w:hint="eastAsia"/>
                <w:szCs w:val="21"/>
              </w:rPr>
              <w:t>-0.24</w:t>
            </w:r>
            <w:r>
              <w:rPr>
                <w:szCs w:val="21"/>
              </w:rPr>
              <w:t>)</w:t>
            </w:r>
          </w:p>
        </w:tc>
      </w:tr>
      <w:tr w:rsidR="004C1A0E" w14:paraId="395B8361" w14:textId="77777777" w:rsidTr="007D2903">
        <w:trPr>
          <w:jc w:val="center"/>
        </w:trPr>
        <w:tc>
          <w:tcPr>
            <w:tcW w:w="469" w:type="pct"/>
            <w:vMerge w:val="restart"/>
            <w:tcBorders>
              <w:top w:val="nil"/>
              <w:left w:val="nil"/>
              <w:bottom w:val="nil"/>
              <w:right w:val="nil"/>
            </w:tcBorders>
            <w:vAlign w:val="center"/>
          </w:tcPr>
          <w:p w14:paraId="68BDE991" w14:textId="77777777" w:rsidR="004C1A0E" w:rsidRDefault="004C1A0E" w:rsidP="007D2903">
            <w:pPr>
              <w:jc w:val="center"/>
              <w:rPr>
                <w:szCs w:val="21"/>
              </w:rPr>
            </w:pPr>
            <w:r>
              <w:rPr>
                <w:rFonts w:hint="eastAsia"/>
                <w:szCs w:val="21"/>
              </w:rPr>
              <w:t>Soe</w:t>
            </w:r>
          </w:p>
        </w:tc>
        <w:tc>
          <w:tcPr>
            <w:tcW w:w="614" w:type="pct"/>
            <w:tcBorders>
              <w:top w:val="nil"/>
              <w:left w:val="nil"/>
              <w:bottom w:val="nil"/>
              <w:right w:val="nil"/>
            </w:tcBorders>
            <w:vAlign w:val="center"/>
          </w:tcPr>
          <w:p w14:paraId="58B64979" w14:textId="77777777" w:rsidR="004C1A0E" w:rsidRDefault="004C1A0E" w:rsidP="007D2903">
            <w:pPr>
              <w:jc w:val="center"/>
              <w:rPr>
                <w:szCs w:val="21"/>
              </w:rPr>
            </w:pPr>
            <w:r>
              <w:rPr>
                <w:szCs w:val="21"/>
              </w:rPr>
              <w:t>0.01</w:t>
            </w:r>
            <w:r>
              <w:rPr>
                <w:rFonts w:hint="eastAsia"/>
                <w:szCs w:val="21"/>
              </w:rPr>
              <w:t>4</w:t>
            </w:r>
          </w:p>
        </w:tc>
        <w:tc>
          <w:tcPr>
            <w:tcW w:w="584" w:type="pct"/>
            <w:tcBorders>
              <w:top w:val="nil"/>
              <w:left w:val="nil"/>
              <w:bottom w:val="nil"/>
              <w:right w:val="nil"/>
            </w:tcBorders>
            <w:vAlign w:val="center"/>
          </w:tcPr>
          <w:p w14:paraId="642D9314" w14:textId="77777777" w:rsidR="004C1A0E" w:rsidRDefault="004C1A0E" w:rsidP="007D2903">
            <w:pPr>
              <w:jc w:val="center"/>
              <w:rPr>
                <w:szCs w:val="21"/>
              </w:rPr>
            </w:pPr>
            <w:r>
              <w:rPr>
                <w:rFonts w:hint="eastAsia"/>
                <w:szCs w:val="21"/>
              </w:rPr>
              <w:t>0.015</w:t>
            </w:r>
          </w:p>
        </w:tc>
        <w:tc>
          <w:tcPr>
            <w:tcW w:w="560" w:type="pct"/>
            <w:tcBorders>
              <w:top w:val="nil"/>
              <w:left w:val="nil"/>
              <w:bottom w:val="nil"/>
              <w:right w:val="nil"/>
            </w:tcBorders>
            <w:vAlign w:val="center"/>
          </w:tcPr>
          <w:p w14:paraId="4370443A" w14:textId="77777777" w:rsidR="004C1A0E" w:rsidRDefault="004C1A0E" w:rsidP="007D2903">
            <w:pPr>
              <w:jc w:val="center"/>
              <w:rPr>
                <w:szCs w:val="21"/>
              </w:rPr>
            </w:pPr>
            <w:r>
              <w:rPr>
                <w:szCs w:val="21"/>
              </w:rPr>
              <w:t>0.0</w:t>
            </w:r>
            <w:r>
              <w:rPr>
                <w:rFonts w:hint="eastAsia"/>
                <w:szCs w:val="21"/>
              </w:rPr>
              <w:t>14</w:t>
            </w:r>
          </w:p>
        </w:tc>
        <w:tc>
          <w:tcPr>
            <w:tcW w:w="554" w:type="pct"/>
            <w:tcBorders>
              <w:top w:val="nil"/>
              <w:left w:val="nil"/>
              <w:bottom w:val="nil"/>
              <w:right w:val="nil"/>
            </w:tcBorders>
            <w:vAlign w:val="center"/>
          </w:tcPr>
          <w:p w14:paraId="44F6365E" w14:textId="77777777" w:rsidR="004C1A0E" w:rsidRDefault="004C1A0E" w:rsidP="007D2903">
            <w:pPr>
              <w:jc w:val="center"/>
              <w:rPr>
                <w:szCs w:val="21"/>
              </w:rPr>
            </w:pPr>
            <w:r>
              <w:rPr>
                <w:szCs w:val="21"/>
              </w:rPr>
              <w:t>0.0</w:t>
            </w:r>
            <w:r>
              <w:rPr>
                <w:rFonts w:hint="eastAsia"/>
                <w:szCs w:val="21"/>
              </w:rPr>
              <w:t>14</w:t>
            </w:r>
          </w:p>
        </w:tc>
        <w:tc>
          <w:tcPr>
            <w:tcW w:w="554" w:type="pct"/>
            <w:tcBorders>
              <w:top w:val="nil"/>
              <w:left w:val="nil"/>
              <w:bottom w:val="nil"/>
              <w:right w:val="nil"/>
            </w:tcBorders>
            <w:vAlign w:val="center"/>
          </w:tcPr>
          <w:p w14:paraId="3490910F" w14:textId="77777777" w:rsidR="004C1A0E" w:rsidRDefault="004C1A0E" w:rsidP="007D2903">
            <w:pPr>
              <w:jc w:val="center"/>
              <w:rPr>
                <w:szCs w:val="21"/>
              </w:rPr>
            </w:pPr>
            <w:r>
              <w:rPr>
                <w:szCs w:val="21"/>
              </w:rPr>
              <w:t>0.0</w:t>
            </w:r>
            <w:r>
              <w:rPr>
                <w:rFonts w:hint="eastAsia"/>
                <w:szCs w:val="21"/>
              </w:rPr>
              <w:t>17</w:t>
            </w:r>
          </w:p>
        </w:tc>
        <w:tc>
          <w:tcPr>
            <w:tcW w:w="542" w:type="pct"/>
            <w:tcBorders>
              <w:top w:val="nil"/>
              <w:left w:val="nil"/>
              <w:bottom w:val="nil"/>
              <w:right w:val="nil"/>
            </w:tcBorders>
            <w:vAlign w:val="center"/>
          </w:tcPr>
          <w:p w14:paraId="2919CF48" w14:textId="77777777" w:rsidR="004C1A0E" w:rsidRDefault="004C1A0E" w:rsidP="007D2903">
            <w:pPr>
              <w:jc w:val="center"/>
              <w:rPr>
                <w:szCs w:val="21"/>
              </w:rPr>
            </w:pPr>
            <w:r>
              <w:rPr>
                <w:szCs w:val="21"/>
              </w:rPr>
              <w:t>0.0</w:t>
            </w:r>
            <w:r>
              <w:rPr>
                <w:rFonts w:hint="eastAsia"/>
                <w:szCs w:val="21"/>
              </w:rPr>
              <w:t>17</w:t>
            </w:r>
          </w:p>
        </w:tc>
        <w:tc>
          <w:tcPr>
            <w:tcW w:w="559" w:type="pct"/>
            <w:tcBorders>
              <w:top w:val="nil"/>
              <w:left w:val="nil"/>
              <w:bottom w:val="nil"/>
              <w:right w:val="nil"/>
            </w:tcBorders>
            <w:vAlign w:val="center"/>
          </w:tcPr>
          <w:p w14:paraId="5E31C709" w14:textId="77777777" w:rsidR="004C1A0E" w:rsidRDefault="004C1A0E" w:rsidP="007D2903">
            <w:pPr>
              <w:jc w:val="center"/>
              <w:rPr>
                <w:szCs w:val="21"/>
              </w:rPr>
            </w:pPr>
            <w:r>
              <w:rPr>
                <w:szCs w:val="21"/>
              </w:rPr>
              <w:t>0.0</w:t>
            </w:r>
            <w:r>
              <w:rPr>
                <w:rFonts w:hint="eastAsia"/>
                <w:szCs w:val="21"/>
              </w:rPr>
              <w:t>23</w:t>
            </w:r>
          </w:p>
        </w:tc>
        <w:tc>
          <w:tcPr>
            <w:tcW w:w="559" w:type="pct"/>
            <w:tcBorders>
              <w:top w:val="nil"/>
              <w:left w:val="nil"/>
              <w:bottom w:val="nil"/>
              <w:right w:val="nil"/>
            </w:tcBorders>
            <w:vAlign w:val="center"/>
          </w:tcPr>
          <w:p w14:paraId="36AD81DB" w14:textId="77777777" w:rsidR="004C1A0E" w:rsidRDefault="004C1A0E" w:rsidP="007D2903">
            <w:pPr>
              <w:jc w:val="center"/>
              <w:rPr>
                <w:szCs w:val="21"/>
              </w:rPr>
            </w:pPr>
            <w:r>
              <w:rPr>
                <w:szCs w:val="21"/>
              </w:rPr>
              <w:t>0.0</w:t>
            </w:r>
            <w:r>
              <w:rPr>
                <w:rFonts w:hint="eastAsia"/>
                <w:szCs w:val="21"/>
              </w:rPr>
              <w:t>23</w:t>
            </w:r>
          </w:p>
        </w:tc>
      </w:tr>
      <w:tr w:rsidR="004C1A0E" w14:paraId="69C6C342" w14:textId="77777777" w:rsidTr="007D2903">
        <w:trPr>
          <w:jc w:val="center"/>
        </w:trPr>
        <w:tc>
          <w:tcPr>
            <w:tcW w:w="469" w:type="pct"/>
            <w:vMerge/>
            <w:tcBorders>
              <w:top w:val="nil"/>
              <w:left w:val="nil"/>
              <w:bottom w:val="nil"/>
              <w:right w:val="nil"/>
            </w:tcBorders>
            <w:vAlign w:val="center"/>
          </w:tcPr>
          <w:p w14:paraId="06CBEB65" w14:textId="77777777" w:rsidR="004C1A0E" w:rsidRDefault="004C1A0E" w:rsidP="007D2903">
            <w:pPr>
              <w:jc w:val="center"/>
              <w:rPr>
                <w:szCs w:val="21"/>
              </w:rPr>
            </w:pPr>
          </w:p>
        </w:tc>
        <w:tc>
          <w:tcPr>
            <w:tcW w:w="614" w:type="pct"/>
            <w:tcBorders>
              <w:top w:val="nil"/>
              <w:left w:val="nil"/>
              <w:bottom w:val="nil"/>
              <w:right w:val="nil"/>
            </w:tcBorders>
            <w:vAlign w:val="center"/>
          </w:tcPr>
          <w:p w14:paraId="58123C49" w14:textId="77777777" w:rsidR="004C1A0E" w:rsidRDefault="004C1A0E" w:rsidP="007D2903">
            <w:pPr>
              <w:jc w:val="center"/>
              <w:rPr>
                <w:szCs w:val="21"/>
              </w:rPr>
            </w:pPr>
            <w:r>
              <w:rPr>
                <w:szCs w:val="21"/>
              </w:rPr>
              <w:t>(0.</w:t>
            </w:r>
            <w:r>
              <w:rPr>
                <w:rFonts w:hint="eastAsia"/>
                <w:szCs w:val="21"/>
              </w:rPr>
              <w:t>72</w:t>
            </w:r>
            <w:r>
              <w:rPr>
                <w:szCs w:val="21"/>
              </w:rPr>
              <w:t>)</w:t>
            </w:r>
          </w:p>
        </w:tc>
        <w:tc>
          <w:tcPr>
            <w:tcW w:w="584" w:type="pct"/>
            <w:tcBorders>
              <w:top w:val="nil"/>
              <w:left w:val="nil"/>
              <w:bottom w:val="nil"/>
              <w:right w:val="nil"/>
            </w:tcBorders>
            <w:vAlign w:val="center"/>
          </w:tcPr>
          <w:p w14:paraId="4E9F9802" w14:textId="77777777" w:rsidR="004C1A0E" w:rsidRDefault="004C1A0E" w:rsidP="007D2903">
            <w:pPr>
              <w:jc w:val="center"/>
              <w:rPr>
                <w:szCs w:val="21"/>
              </w:rPr>
            </w:pPr>
            <w:r>
              <w:rPr>
                <w:rFonts w:hint="eastAsia"/>
                <w:szCs w:val="21"/>
              </w:rPr>
              <w:t>(0.76)</w:t>
            </w:r>
          </w:p>
        </w:tc>
        <w:tc>
          <w:tcPr>
            <w:tcW w:w="560" w:type="pct"/>
            <w:tcBorders>
              <w:top w:val="nil"/>
              <w:left w:val="nil"/>
              <w:bottom w:val="nil"/>
              <w:right w:val="nil"/>
            </w:tcBorders>
            <w:vAlign w:val="center"/>
          </w:tcPr>
          <w:p w14:paraId="5B97563F" w14:textId="77777777" w:rsidR="004C1A0E" w:rsidRDefault="004C1A0E" w:rsidP="007D2903">
            <w:pPr>
              <w:jc w:val="center"/>
              <w:rPr>
                <w:szCs w:val="21"/>
              </w:rPr>
            </w:pPr>
            <w:r>
              <w:rPr>
                <w:szCs w:val="21"/>
              </w:rPr>
              <w:t>(0.</w:t>
            </w:r>
            <w:r>
              <w:rPr>
                <w:rFonts w:hint="eastAsia"/>
                <w:szCs w:val="21"/>
              </w:rPr>
              <w:t>31</w:t>
            </w:r>
            <w:r>
              <w:rPr>
                <w:szCs w:val="21"/>
              </w:rPr>
              <w:t>)</w:t>
            </w:r>
          </w:p>
        </w:tc>
        <w:tc>
          <w:tcPr>
            <w:tcW w:w="554" w:type="pct"/>
            <w:tcBorders>
              <w:top w:val="nil"/>
              <w:left w:val="nil"/>
              <w:bottom w:val="nil"/>
              <w:right w:val="nil"/>
            </w:tcBorders>
            <w:vAlign w:val="center"/>
          </w:tcPr>
          <w:p w14:paraId="57D4A0B4" w14:textId="77777777" w:rsidR="004C1A0E" w:rsidRDefault="004C1A0E" w:rsidP="007D2903">
            <w:pPr>
              <w:jc w:val="center"/>
              <w:rPr>
                <w:szCs w:val="21"/>
              </w:rPr>
            </w:pPr>
            <w:r>
              <w:rPr>
                <w:szCs w:val="21"/>
              </w:rPr>
              <w:t>(0.</w:t>
            </w:r>
            <w:r>
              <w:rPr>
                <w:rFonts w:hint="eastAsia"/>
                <w:szCs w:val="21"/>
              </w:rPr>
              <w:t>31</w:t>
            </w:r>
            <w:r>
              <w:rPr>
                <w:szCs w:val="21"/>
              </w:rPr>
              <w:t>)</w:t>
            </w:r>
          </w:p>
        </w:tc>
        <w:tc>
          <w:tcPr>
            <w:tcW w:w="554" w:type="pct"/>
            <w:tcBorders>
              <w:top w:val="nil"/>
              <w:left w:val="nil"/>
              <w:bottom w:val="nil"/>
              <w:right w:val="nil"/>
            </w:tcBorders>
            <w:vAlign w:val="center"/>
          </w:tcPr>
          <w:p w14:paraId="1325EFDC" w14:textId="77777777" w:rsidR="004C1A0E" w:rsidRDefault="004C1A0E" w:rsidP="007D2903">
            <w:pPr>
              <w:jc w:val="center"/>
              <w:rPr>
                <w:szCs w:val="21"/>
              </w:rPr>
            </w:pPr>
            <w:r>
              <w:rPr>
                <w:szCs w:val="21"/>
              </w:rPr>
              <w:t>(0.</w:t>
            </w:r>
            <w:r>
              <w:rPr>
                <w:rFonts w:hint="eastAsia"/>
                <w:szCs w:val="21"/>
              </w:rPr>
              <w:t>40</w:t>
            </w:r>
            <w:r>
              <w:rPr>
                <w:szCs w:val="21"/>
              </w:rPr>
              <w:t>)</w:t>
            </w:r>
          </w:p>
        </w:tc>
        <w:tc>
          <w:tcPr>
            <w:tcW w:w="542" w:type="pct"/>
            <w:tcBorders>
              <w:top w:val="nil"/>
              <w:left w:val="nil"/>
              <w:bottom w:val="nil"/>
              <w:right w:val="nil"/>
            </w:tcBorders>
            <w:vAlign w:val="center"/>
          </w:tcPr>
          <w:p w14:paraId="316F95ED" w14:textId="77777777" w:rsidR="004C1A0E" w:rsidRDefault="004C1A0E" w:rsidP="007D2903">
            <w:pPr>
              <w:jc w:val="center"/>
              <w:rPr>
                <w:szCs w:val="21"/>
              </w:rPr>
            </w:pPr>
            <w:r>
              <w:rPr>
                <w:szCs w:val="21"/>
              </w:rPr>
              <w:t>(</w:t>
            </w:r>
            <w:r>
              <w:rPr>
                <w:rFonts w:hint="eastAsia"/>
                <w:szCs w:val="21"/>
              </w:rPr>
              <w:t>0.41</w:t>
            </w:r>
            <w:r>
              <w:rPr>
                <w:szCs w:val="21"/>
              </w:rPr>
              <w:t>)</w:t>
            </w:r>
          </w:p>
        </w:tc>
        <w:tc>
          <w:tcPr>
            <w:tcW w:w="559" w:type="pct"/>
            <w:tcBorders>
              <w:top w:val="nil"/>
              <w:left w:val="nil"/>
              <w:bottom w:val="nil"/>
              <w:right w:val="nil"/>
            </w:tcBorders>
            <w:vAlign w:val="center"/>
          </w:tcPr>
          <w:p w14:paraId="20D7781F" w14:textId="77777777" w:rsidR="004C1A0E" w:rsidRDefault="004C1A0E" w:rsidP="007D2903">
            <w:pPr>
              <w:jc w:val="center"/>
              <w:rPr>
                <w:szCs w:val="21"/>
              </w:rPr>
            </w:pPr>
            <w:r>
              <w:rPr>
                <w:szCs w:val="21"/>
              </w:rPr>
              <w:t>(0.</w:t>
            </w:r>
            <w:r>
              <w:rPr>
                <w:rFonts w:hint="eastAsia"/>
                <w:szCs w:val="21"/>
              </w:rPr>
              <w:t>63</w:t>
            </w:r>
            <w:r>
              <w:rPr>
                <w:szCs w:val="21"/>
              </w:rPr>
              <w:t>)</w:t>
            </w:r>
          </w:p>
        </w:tc>
        <w:tc>
          <w:tcPr>
            <w:tcW w:w="559" w:type="pct"/>
            <w:tcBorders>
              <w:top w:val="nil"/>
              <w:left w:val="nil"/>
              <w:bottom w:val="nil"/>
              <w:right w:val="nil"/>
            </w:tcBorders>
            <w:vAlign w:val="center"/>
          </w:tcPr>
          <w:p w14:paraId="0527FAA2" w14:textId="77777777" w:rsidR="004C1A0E" w:rsidRDefault="004C1A0E" w:rsidP="007D2903">
            <w:pPr>
              <w:jc w:val="center"/>
              <w:rPr>
                <w:szCs w:val="21"/>
              </w:rPr>
            </w:pPr>
            <w:r>
              <w:rPr>
                <w:rFonts w:hint="eastAsia"/>
                <w:szCs w:val="21"/>
              </w:rPr>
              <w:t>(0.64)</w:t>
            </w:r>
          </w:p>
        </w:tc>
      </w:tr>
      <w:tr w:rsidR="004C1A0E" w14:paraId="3FDC7B01" w14:textId="77777777" w:rsidTr="007D2903">
        <w:trPr>
          <w:trHeight w:val="230"/>
          <w:jc w:val="center"/>
        </w:trPr>
        <w:tc>
          <w:tcPr>
            <w:tcW w:w="469" w:type="pct"/>
            <w:tcBorders>
              <w:top w:val="nil"/>
              <w:left w:val="nil"/>
              <w:bottom w:val="nil"/>
              <w:right w:val="nil"/>
            </w:tcBorders>
            <w:vAlign w:val="center"/>
          </w:tcPr>
          <w:p w14:paraId="093DB3D7" w14:textId="77777777" w:rsidR="004C1A0E" w:rsidRDefault="004C1A0E" w:rsidP="007D2903">
            <w:pPr>
              <w:jc w:val="center"/>
              <w:rPr>
                <w:szCs w:val="21"/>
              </w:rPr>
            </w:pPr>
            <w:r>
              <w:rPr>
                <w:rFonts w:hint="eastAsia"/>
                <w:szCs w:val="21"/>
              </w:rPr>
              <w:t>企业、行业和年份效应</w:t>
            </w:r>
          </w:p>
        </w:tc>
        <w:tc>
          <w:tcPr>
            <w:tcW w:w="614" w:type="pct"/>
            <w:tcBorders>
              <w:top w:val="nil"/>
              <w:left w:val="nil"/>
              <w:bottom w:val="nil"/>
              <w:right w:val="nil"/>
            </w:tcBorders>
            <w:vAlign w:val="center"/>
          </w:tcPr>
          <w:p w14:paraId="1F28F20F" w14:textId="77777777" w:rsidR="004C1A0E" w:rsidRDefault="004C1A0E" w:rsidP="007D2903">
            <w:pPr>
              <w:jc w:val="center"/>
              <w:rPr>
                <w:szCs w:val="21"/>
              </w:rPr>
            </w:pPr>
            <w:r>
              <w:rPr>
                <w:rFonts w:hint="eastAsia"/>
                <w:szCs w:val="21"/>
              </w:rPr>
              <w:t>控制</w:t>
            </w:r>
          </w:p>
        </w:tc>
        <w:tc>
          <w:tcPr>
            <w:tcW w:w="584" w:type="pct"/>
            <w:tcBorders>
              <w:top w:val="nil"/>
              <w:left w:val="nil"/>
              <w:bottom w:val="nil"/>
              <w:right w:val="nil"/>
            </w:tcBorders>
            <w:vAlign w:val="center"/>
          </w:tcPr>
          <w:p w14:paraId="00DAF0B6" w14:textId="77777777" w:rsidR="004C1A0E" w:rsidRDefault="004C1A0E" w:rsidP="007D2903">
            <w:pPr>
              <w:jc w:val="center"/>
              <w:rPr>
                <w:szCs w:val="21"/>
              </w:rPr>
            </w:pPr>
            <w:r>
              <w:rPr>
                <w:rFonts w:hint="eastAsia"/>
                <w:szCs w:val="21"/>
              </w:rPr>
              <w:t>控制</w:t>
            </w:r>
          </w:p>
        </w:tc>
        <w:tc>
          <w:tcPr>
            <w:tcW w:w="560" w:type="pct"/>
            <w:tcBorders>
              <w:top w:val="nil"/>
              <w:left w:val="nil"/>
              <w:bottom w:val="nil"/>
              <w:right w:val="nil"/>
            </w:tcBorders>
            <w:vAlign w:val="center"/>
          </w:tcPr>
          <w:p w14:paraId="6A511FA0" w14:textId="77777777" w:rsidR="004C1A0E" w:rsidRDefault="004C1A0E" w:rsidP="007D2903">
            <w:pPr>
              <w:ind w:firstLineChars="100" w:firstLine="210"/>
              <w:rPr>
                <w:szCs w:val="21"/>
              </w:rPr>
            </w:pPr>
            <w:r>
              <w:rPr>
                <w:rFonts w:hint="eastAsia"/>
                <w:szCs w:val="21"/>
              </w:rPr>
              <w:t>控制</w:t>
            </w:r>
          </w:p>
        </w:tc>
        <w:tc>
          <w:tcPr>
            <w:tcW w:w="554" w:type="pct"/>
            <w:tcBorders>
              <w:top w:val="nil"/>
              <w:left w:val="nil"/>
              <w:bottom w:val="nil"/>
              <w:right w:val="nil"/>
            </w:tcBorders>
            <w:vAlign w:val="center"/>
          </w:tcPr>
          <w:p w14:paraId="45372F18" w14:textId="77777777" w:rsidR="004C1A0E" w:rsidRDefault="004C1A0E" w:rsidP="007D2903">
            <w:pPr>
              <w:jc w:val="center"/>
              <w:rPr>
                <w:szCs w:val="21"/>
              </w:rPr>
            </w:pPr>
            <w:r>
              <w:rPr>
                <w:rFonts w:hint="eastAsia"/>
                <w:szCs w:val="21"/>
              </w:rPr>
              <w:t>控制</w:t>
            </w:r>
          </w:p>
        </w:tc>
        <w:tc>
          <w:tcPr>
            <w:tcW w:w="554" w:type="pct"/>
            <w:tcBorders>
              <w:top w:val="nil"/>
              <w:left w:val="nil"/>
              <w:bottom w:val="nil"/>
              <w:right w:val="nil"/>
            </w:tcBorders>
            <w:vAlign w:val="center"/>
          </w:tcPr>
          <w:p w14:paraId="71167539" w14:textId="77777777" w:rsidR="004C1A0E" w:rsidRDefault="004C1A0E" w:rsidP="007D2903">
            <w:pPr>
              <w:jc w:val="center"/>
              <w:rPr>
                <w:szCs w:val="21"/>
              </w:rPr>
            </w:pPr>
            <w:r>
              <w:rPr>
                <w:rFonts w:hint="eastAsia"/>
                <w:szCs w:val="21"/>
              </w:rPr>
              <w:t>控制</w:t>
            </w:r>
          </w:p>
        </w:tc>
        <w:tc>
          <w:tcPr>
            <w:tcW w:w="542" w:type="pct"/>
            <w:tcBorders>
              <w:top w:val="nil"/>
              <w:left w:val="nil"/>
              <w:bottom w:val="nil"/>
              <w:right w:val="nil"/>
            </w:tcBorders>
            <w:vAlign w:val="center"/>
          </w:tcPr>
          <w:p w14:paraId="059BECD1" w14:textId="77777777" w:rsidR="004C1A0E" w:rsidRDefault="004C1A0E" w:rsidP="007D2903">
            <w:pPr>
              <w:jc w:val="center"/>
              <w:rPr>
                <w:szCs w:val="21"/>
              </w:rPr>
            </w:pPr>
            <w:r>
              <w:rPr>
                <w:rFonts w:hint="eastAsia"/>
                <w:szCs w:val="21"/>
              </w:rPr>
              <w:t>控制</w:t>
            </w:r>
          </w:p>
        </w:tc>
        <w:tc>
          <w:tcPr>
            <w:tcW w:w="559" w:type="pct"/>
            <w:tcBorders>
              <w:top w:val="nil"/>
              <w:left w:val="nil"/>
              <w:bottom w:val="nil"/>
              <w:right w:val="nil"/>
            </w:tcBorders>
            <w:vAlign w:val="center"/>
          </w:tcPr>
          <w:p w14:paraId="49D8D0FD" w14:textId="77777777" w:rsidR="004C1A0E" w:rsidRDefault="004C1A0E" w:rsidP="007D2903">
            <w:pPr>
              <w:jc w:val="center"/>
              <w:rPr>
                <w:szCs w:val="21"/>
              </w:rPr>
            </w:pPr>
            <w:r>
              <w:rPr>
                <w:rFonts w:hint="eastAsia"/>
                <w:szCs w:val="21"/>
              </w:rPr>
              <w:t>控制</w:t>
            </w:r>
          </w:p>
        </w:tc>
        <w:tc>
          <w:tcPr>
            <w:tcW w:w="559" w:type="pct"/>
            <w:tcBorders>
              <w:top w:val="nil"/>
              <w:left w:val="nil"/>
              <w:bottom w:val="nil"/>
              <w:right w:val="nil"/>
            </w:tcBorders>
            <w:vAlign w:val="center"/>
          </w:tcPr>
          <w:p w14:paraId="1DD64331" w14:textId="77777777" w:rsidR="004C1A0E" w:rsidRDefault="004C1A0E" w:rsidP="007D2903">
            <w:pPr>
              <w:jc w:val="center"/>
              <w:rPr>
                <w:szCs w:val="21"/>
              </w:rPr>
            </w:pPr>
            <w:r>
              <w:rPr>
                <w:rFonts w:hint="eastAsia"/>
                <w:szCs w:val="21"/>
              </w:rPr>
              <w:t>控制</w:t>
            </w:r>
          </w:p>
        </w:tc>
      </w:tr>
      <w:tr w:rsidR="004C1A0E" w14:paraId="65F60B2F" w14:textId="77777777" w:rsidTr="007D2903">
        <w:trPr>
          <w:jc w:val="center"/>
        </w:trPr>
        <w:tc>
          <w:tcPr>
            <w:tcW w:w="469" w:type="pct"/>
            <w:vMerge w:val="restart"/>
            <w:tcBorders>
              <w:top w:val="nil"/>
              <w:left w:val="nil"/>
              <w:bottom w:val="nil"/>
              <w:right w:val="nil"/>
            </w:tcBorders>
            <w:vAlign w:val="center"/>
          </w:tcPr>
          <w:p w14:paraId="0867A4CA" w14:textId="77777777" w:rsidR="004C1A0E" w:rsidRDefault="004C1A0E" w:rsidP="007D2903">
            <w:pPr>
              <w:jc w:val="center"/>
              <w:rPr>
                <w:szCs w:val="21"/>
              </w:rPr>
            </w:pPr>
            <w:r>
              <w:rPr>
                <w:rFonts w:hint="eastAsia"/>
                <w:szCs w:val="21"/>
              </w:rPr>
              <w:t>常数项</w:t>
            </w:r>
          </w:p>
        </w:tc>
        <w:tc>
          <w:tcPr>
            <w:tcW w:w="614" w:type="pct"/>
            <w:tcBorders>
              <w:top w:val="nil"/>
              <w:left w:val="nil"/>
              <w:bottom w:val="nil"/>
              <w:right w:val="nil"/>
            </w:tcBorders>
            <w:vAlign w:val="center"/>
          </w:tcPr>
          <w:p w14:paraId="0B29A18B" w14:textId="77777777" w:rsidR="004C1A0E" w:rsidRDefault="004C1A0E" w:rsidP="007D2903">
            <w:pPr>
              <w:jc w:val="center"/>
              <w:rPr>
                <w:szCs w:val="21"/>
              </w:rPr>
            </w:pPr>
            <w:r>
              <w:rPr>
                <w:rFonts w:hint="eastAsia"/>
                <w:szCs w:val="21"/>
              </w:rPr>
              <w:t>-0.583</w:t>
            </w:r>
            <w:r>
              <w:rPr>
                <w:szCs w:val="21"/>
              </w:rPr>
              <w:t>***</w:t>
            </w:r>
          </w:p>
        </w:tc>
        <w:tc>
          <w:tcPr>
            <w:tcW w:w="584" w:type="pct"/>
            <w:tcBorders>
              <w:top w:val="nil"/>
              <w:left w:val="nil"/>
              <w:bottom w:val="nil"/>
              <w:right w:val="nil"/>
            </w:tcBorders>
            <w:vAlign w:val="center"/>
          </w:tcPr>
          <w:p w14:paraId="572701E6" w14:textId="77777777" w:rsidR="004C1A0E" w:rsidRDefault="004C1A0E" w:rsidP="007D2903">
            <w:pPr>
              <w:jc w:val="center"/>
              <w:rPr>
                <w:szCs w:val="21"/>
              </w:rPr>
            </w:pPr>
            <w:r>
              <w:rPr>
                <w:rFonts w:hint="eastAsia"/>
                <w:szCs w:val="21"/>
              </w:rPr>
              <w:t>-0.589***</w:t>
            </w:r>
          </w:p>
        </w:tc>
        <w:tc>
          <w:tcPr>
            <w:tcW w:w="560" w:type="pct"/>
            <w:tcBorders>
              <w:top w:val="nil"/>
              <w:left w:val="nil"/>
              <w:bottom w:val="nil"/>
              <w:right w:val="nil"/>
            </w:tcBorders>
            <w:vAlign w:val="center"/>
          </w:tcPr>
          <w:p w14:paraId="0E80BB6F" w14:textId="77777777" w:rsidR="004C1A0E" w:rsidRDefault="004C1A0E" w:rsidP="007D2903">
            <w:pPr>
              <w:jc w:val="center"/>
              <w:rPr>
                <w:szCs w:val="21"/>
              </w:rPr>
            </w:pPr>
            <w:r>
              <w:rPr>
                <w:rFonts w:hint="eastAsia"/>
                <w:szCs w:val="21"/>
              </w:rPr>
              <w:t>-1.121</w:t>
            </w:r>
            <w:r>
              <w:rPr>
                <w:szCs w:val="21"/>
              </w:rPr>
              <w:t>***</w:t>
            </w:r>
          </w:p>
        </w:tc>
        <w:tc>
          <w:tcPr>
            <w:tcW w:w="554" w:type="pct"/>
            <w:tcBorders>
              <w:top w:val="nil"/>
              <w:left w:val="nil"/>
              <w:bottom w:val="nil"/>
              <w:right w:val="nil"/>
            </w:tcBorders>
            <w:vAlign w:val="center"/>
          </w:tcPr>
          <w:p w14:paraId="7BA353DB" w14:textId="77777777" w:rsidR="004C1A0E" w:rsidRDefault="004C1A0E" w:rsidP="007D2903">
            <w:pPr>
              <w:jc w:val="center"/>
              <w:rPr>
                <w:szCs w:val="21"/>
              </w:rPr>
            </w:pPr>
            <w:r>
              <w:rPr>
                <w:rFonts w:hint="eastAsia"/>
                <w:szCs w:val="21"/>
              </w:rPr>
              <w:t>-1.053</w:t>
            </w:r>
            <w:r>
              <w:rPr>
                <w:szCs w:val="21"/>
              </w:rPr>
              <w:t>***</w:t>
            </w:r>
          </w:p>
        </w:tc>
        <w:tc>
          <w:tcPr>
            <w:tcW w:w="554" w:type="pct"/>
            <w:tcBorders>
              <w:top w:val="nil"/>
              <w:left w:val="nil"/>
              <w:bottom w:val="nil"/>
              <w:right w:val="nil"/>
            </w:tcBorders>
            <w:vAlign w:val="center"/>
          </w:tcPr>
          <w:p w14:paraId="43D50426" w14:textId="77777777" w:rsidR="004C1A0E" w:rsidRDefault="004C1A0E" w:rsidP="007D2903">
            <w:pPr>
              <w:jc w:val="center"/>
              <w:rPr>
                <w:szCs w:val="21"/>
              </w:rPr>
            </w:pPr>
            <w:r>
              <w:rPr>
                <w:rFonts w:hint="eastAsia"/>
                <w:szCs w:val="21"/>
              </w:rPr>
              <w:t>-1.284</w:t>
            </w:r>
            <w:r>
              <w:rPr>
                <w:szCs w:val="21"/>
              </w:rPr>
              <w:t>***</w:t>
            </w:r>
          </w:p>
        </w:tc>
        <w:tc>
          <w:tcPr>
            <w:tcW w:w="542" w:type="pct"/>
            <w:tcBorders>
              <w:top w:val="nil"/>
              <w:left w:val="nil"/>
              <w:bottom w:val="nil"/>
              <w:right w:val="nil"/>
            </w:tcBorders>
            <w:vAlign w:val="center"/>
          </w:tcPr>
          <w:p w14:paraId="5E0D0EED" w14:textId="77777777" w:rsidR="004C1A0E" w:rsidRDefault="004C1A0E" w:rsidP="007D2903">
            <w:pPr>
              <w:jc w:val="center"/>
              <w:rPr>
                <w:szCs w:val="21"/>
              </w:rPr>
            </w:pPr>
            <w:r>
              <w:rPr>
                <w:rFonts w:hint="eastAsia"/>
                <w:szCs w:val="21"/>
              </w:rPr>
              <w:t>-1.276</w:t>
            </w:r>
            <w:r>
              <w:rPr>
                <w:szCs w:val="21"/>
              </w:rPr>
              <w:t>***</w:t>
            </w:r>
          </w:p>
        </w:tc>
        <w:tc>
          <w:tcPr>
            <w:tcW w:w="559" w:type="pct"/>
            <w:tcBorders>
              <w:top w:val="nil"/>
              <w:left w:val="nil"/>
              <w:bottom w:val="nil"/>
              <w:right w:val="nil"/>
            </w:tcBorders>
            <w:vAlign w:val="center"/>
          </w:tcPr>
          <w:p w14:paraId="3602943B" w14:textId="77777777" w:rsidR="004C1A0E" w:rsidRDefault="004C1A0E" w:rsidP="007D2903">
            <w:pPr>
              <w:jc w:val="center"/>
              <w:rPr>
                <w:szCs w:val="21"/>
              </w:rPr>
            </w:pPr>
            <w:r>
              <w:rPr>
                <w:rFonts w:hint="eastAsia"/>
                <w:szCs w:val="21"/>
              </w:rPr>
              <w:t>-1.385</w:t>
            </w:r>
            <w:r>
              <w:rPr>
                <w:szCs w:val="21"/>
              </w:rPr>
              <w:t>***</w:t>
            </w:r>
          </w:p>
        </w:tc>
        <w:tc>
          <w:tcPr>
            <w:tcW w:w="559" w:type="pct"/>
            <w:tcBorders>
              <w:top w:val="nil"/>
              <w:left w:val="nil"/>
              <w:bottom w:val="nil"/>
              <w:right w:val="nil"/>
            </w:tcBorders>
            <w:vAlign w:val="center"/>
          </w:tcPr>
          <w:p w14:paraId="1BFD781F" w14:textId="77777777" w:rsidR="004C1A0E" w:rsidRDefault="004C1A0E" w:rsidP="007D2903">
            <w:pPr>
              <w:jc w:val="center"/>
              <w:rPr>
                <w:szCs w:val="21"/>
              </w:rPr>
            </w:pPr>
            <w:r>
              <w:rPr>
                <w:rFonts w:hint="eastAsia"/>
                <w:szCs w:val="21"/>
              </w:rPr>
              <w:t>-1.345</w:t>
            </w:r>
            <w:r>
              <w:rPr>
                <w:szCs w:val="21"/>
              </w:rPr>
              <w:t>***</w:t>
            </w:r>
          </w:p>
        </w:tc>
      </w:tr>
      <w:tr w:rsidR="004C1A0E" w14:paraId="3B0C2A86" w14:textId="77777777" w:rsidTr="007D2903">
        <w:trPr>
          <w:jc w:val="center"/>
        </w:trPr>
        <w:tc>
          <w:tcPr>
            <w:tcW w:w="469" w:type="pct"/>
            <w:vMerge/>
            <w:tcBorders>
              <w:top w:val="nil"/>
              <w:left w:val="nil"/>
              <w:bottom w:val="nil"/>
              <w:right w:val="nil"/>
            </w:tcBorders>
            <w:vAlign w:val="center"/>
          </w:tcPr>
          <w:p w14:paraId="2B1806AE" w14:textId="77777777" w:rsidR="004C1A0E" w:rsidRDefault="004C1A0E" w:rsidP="007D2903">
            <w:pPr>
              <w:jc w:val="center"/>
              <w:rPr>
                <w:szCs w:val="21"/>
              </w:rPr>
            </w:pPr>
          </w:p>
        </w:tc>
        <w:tc>
          <w:tcPr>
            <w:tcW w:w="614" w:type="pct"/>
            <w:tcBorders>
              <w:top w:val="nil"/>
              <w:left w:val="nil"/>
              <w:bottom w:val="nil"/>
              <w:right w:val="nil"/>
            </w:tcBorders>
            <w:vAlign w:val="center"/>
          </w:tcPr>
          <w:p w14:paraId="53C51DAC" w14:textId="77777777" w:rsidR="004C1A0E" w:rsidRDefault="004C1A0E" w:rsidP="007D2903">
            <w:pPr>
              <w:jc w:val="center"/>
              <w:rPr>
                <w:szCs w:val="21"/>
              </w:rPr>
            </w:pPr>
            <w:r>
              <w:rPr>
                <w:szCs w:val="21"/>
              </w:rPr>
              <w:t>(</w:t>
            </w:r>
            <w:r>
              <w:rPr>
                <w:rFonts w:hint="eastAsia"/>
                <w:szCs w:val="21"/>
              </w:rPr>
              <w:t>-6.02</w:t>
            </w:r>
            <w:r>
              <w:rPr>
                <w:szCs w:val="21"/>
              </w:rPr>
              <w:t>)</w:t>
            </w:r>
          </w:p>
        </w:tc>
        <w:tc>
          <w:tcPr>
            <w:tcW w:w="584" w:type="pct"/>
            <w:tcBorders>
              <w:top w:val="nil"/>
              <w:left w:val="nil"/>
              <w:bottom w:val="nil"/>
              <w:right w:val="nil"/>
            </w:tcBorders>
            <w:vAlign w:val="center"/>
          </w:tcPr>
          <w:p w14:paraId="4C102EDE" w14:textId="77777777" w:rsidR="004C1A0E" w:rsidRDefault="004C1A0E" w:rsidP="007D2903">
            <w:pPr>
              <w:jc w:val="center"/>
              <w:rPr>
                <w:szCs w:val="21"/>
              </w:rPr>
            </w:pPr>
            <w:r>
              <w:rPr>
                <w:rFonts w:hint="eastAsia"/>
                <w:szCs w:val="21"/>
              </w:rPr>
              <w:t>(-6.07)</w:t>
            </w:r>
          </w:p>
        </w:tc>
        <w:tc>
          <w:tcPr>
            <w:tcW w:w="560" w:type="pct"/>
            <w:tcBorders>
              <w:top w:val="nil"/>
              <w:left w:val="nil"/>
              <w:bottom w:val="nil"/>
              <w:right w:val="nil"/>
            </w:tcBorders>
            <w:vAlign w:val="center"/>
          </w:tcPr>
          <w:p w14:paraId="23E2DD42" w14:textId="77777777" w:rsidR="004C1A0E" w:rsidRDefault="004C1A0E" w:rsidP="007D2903">
            <w:pPr>
              <w:jc w:val="center"/>
              <w:rPr>
                <w:szCs w:val="21"/>
              </w:rPr>
            </w:pPr>
            <w:r>
              <w:rPr>
                <w:szCs w:val="21"/>
              </w:rPr>
              <w:t>(</w:t>
            </w:r>
            <w:r>
              <w:rPr>
                <w:rFonts w:hint="eastAsia"/>
                <w:szCs w:val="21"/>
              </w:rPr>
              <w:t>-6.19</w:t>
            </w:r>
            <w:r>
              <w:rPr>
                <w:szCs w:val="21"/>
              </w:rPr>
              <w:t>)</w:t>
            </w:r>
          </w:p>
        </w:tc>
        <w:tc>
          <w:tcPr>
            <w:tcW w:w="554" w:type="pct"/>
            <w:tcBorders>
              <w:top w:val="nil"/>
              <w:left w:val="nil"/>
              <w:bottom w:val="nil"/>
              <w:right w:val="nil"/>
            </w:tcBorders>
            <w:vAlign w:val="center"/>
          </w:tcPr>
          <w:p w14:paraId="514EE1F3" w14:textId="77777777" w:rsidR="004C1A0E" w:rsidRDefault="004C1A0E" w:rsidP="007D2903">
            <w:pPr>
              <w:jc w:val="center"/>
              <w:rPr>
                <w:szCs w:val="21"/>
              </w:rPr>
            </w:pPr>
            <w:r>
              <w:rPr>
                <w:szCs w:val="21"/>
              </w:rPr>
              <w:t>(</w:t>
            </w:r>
            <w:r>
              <w:rPr>
                <w:rFonts w:hint="eastAsia"/>
                <w:szCs w:val="21"/>
              </w:rPr>
              <w:t>-5.77</w:t>
            </w:r>
            <w:r>
              <w:rPr>
                <w:szCs w:val="21"/>
              </w:rPr>
              <w:t>)</w:t>
            </w:r>
          </w:p>
        </w:tc>
        <w:tc>
          <w:tcPr>
            <w:tcW w:w="554" w:type="pct"/>
            <w:tcBorders>
              <w:top w:val="nil"/>
              <w:left w:val="nil"/>
              <w:bottom w:val="nil"/>
              <w:right w:val="nil"/>
            </w:tcBorders>
            <w:vAlign w:val="center"/>
          </w:tcPr>
          <w:p w14:paraId="5A3F113A" w14:textId="77777777" w:rsidR="004C1A0E" w:rsidRDefault="004C1A0E" w:rsidP="007D2903">
            <w:pPr>
              <w:jc w:val="center"/>
              <w:rPr>
                <w:szCs w:val="21"/>
              </w:rPr>
            </w:pPr>
            <w:r>
              <w:rPr>
                <w:szCs w:val="21"/>
              </w:rPr>
              <w:t>(</w:t>
            </w:r>
            <w:r>
              <w:rPr>
                <w:rFonts w:hint="eastAsia"/>
                <w:szCs w:val="21"/>
              </w:rPr>
              <w:t>-8.33</w:t>
            </w:r>
            <w:r>
              <w:rPr>
                <w:szCs w:val="21"/>
              </w:rPr>
              <w:t>)</w:t>
            </w:r>
          </w:p>
        </w:tc>
        <w:tc>
          <w:tcPr>
            <w:tcW w:w="542" w:type="pct"/>
            <w:tcBorders>
              <w:top w:val="nil"/>
              <w:left w:val="nil"/>
              <w:bottom w:val="nil"/>
              <w:right w:val="nil"/>
            </w:tcBorders>
            <w:vAlign w:val="center"/>
          </w:tcPr>
          <w:p w14:paraId="4084B1C4" w14:textId="77777777" w:rsidR="004C1A0E" w:rsidRDefault="004C1A0E" w:rsidP="007D2903">
            <w:pPr>
              <w:jc w:val="center"/>
              <w:rPr>
                <w:szCs w:val="21"/>
              </w:rPr>
            </w:pPr>
            <w:r>
              <w:rPr>
                <w:szCs w:val="21"/>
              </w:rPr>
              <w:t>(</w:t>
            </w:r>
            <w:r>
              <w:rPr>
                <w:rFonts w:hint="eastAsia"/>
                <w:szCs w:val="21"/>
              </w:rPr>
              <w:t>-8.18</w:t>
            </w:r>
            <w:r>
              <w:rPr>
                <w:szCs w:val="21"/>
              </w:rPr>
              <w:t>)</w:t>
            </w:r>
          </w:p>
        </w:tc>
        <w:tc>
          <w:tcPr>
            <w:tcW w:w="559" w:type="pct"/>
            <w:tcBorders>
              <w:top w:val="nil"/>
              <w:left w:val="nil"/>
              <w:bottom w:val="nil"/>
              <w:right w:val="nil"/>
            </w:tcBorders>
            <w:vAlign w:val="center"/>
          </w:tcPr>
          <w:p w14:paraId="3DA481EC" w14:textId="77777777" w:rsidR="004C1A0E" w:rsidRDefault="004C1A0E" w:rsidP="007D2903">
            <w:pPr>
              <w:jc w:val="center"/>
              <w:rPr>
                <w:szCs w:val="21"/>
              </w:rPr>
            </w:pPr>
            <w:r>
              <w:rPr>
                <w:szCs w:val="21"/>
              </w:rPr>
              <w:t>(</w:t>
            </w:r>
            <w:r>
              <w:rPr>
                <w:rFonts w:hint="eastAsia"/>
                <w:szCs w:val="21"/>
              </w:rPr>
              <w:t>-7.53</w:t>
            </w:r>
            <w:r>
              <w:rPr>
                <w:szCs w:val="21"/>
              </w:rPr>
              <w:t>)</w:t>
            </w:r>
          </w:p>
        </w:tc>
        <w:tc>
          <w:tcPr>
            <w:tcW w:w="559" w:type="pct"/>
            <w:tcBorders>
              <w:top w:val="nil"/>
              <w:left w:val="nil"/>
              <w:bottom w:val="nil"/>
              <w:right w:val="nil"/>
            </w:tcBorders>
            <w:vAlign w:val="center"/>
          </w:tcPr>
          <w:p w14:paraId="6B190CC7" w14:textId="77777777" w:rsidR="004C1A0E" w:rsidRDefault="004C1A0E" w:rsidP="007D2903">
            <w:pPr>
              <w:jc w:val="center"/>
              <w:rPr>
                <w:szCs w:val="21"/>
              </w:rPr>
            </w:pPr>
            <w:r>
              <w:rPr>
                <w:szCs w:val="21"/>
              </w:rPr>
              <w:t>(</w:t>
            </w:r>
            <w:r>
              <w:rPr>
                <w:rFonts w:hint="eastAsia"/>
                <w:szCs w:val="21"/>
              </w:rPr>
              <w:t>-7.02</w:t>
            </w:r>
            <w:r>
              <w:rPr>
                <w:szCs w:val="21"/>
              </w:rPr>
              <w:t>)</w:t>
            </w:r>
          </w:p>
        </w:tc>
      </w:tr>
      <w:tr w:rsidR="004C1A0E" w14:paraId="334315A1" w14:textId="77777777" w:rsidTr="007D2903">
        <w:trPr>
          <w:jc w:val="center"/>
        </w:trPr>
        <w:tc>
          <w:tcPr>
            <w:tcW w:w="469" w:type="pct"/>
            <w:tcBorders>
              <w:top w:val="nil"/>
              <w:left w:val="nil"/>
              <w:bottom w:val="nil"/>
              <w:right w:val="nil"/>
            </w:tcBorders>
            <w:vAlign w:val="center"/>
          </w:tcPr>
          <w:p w14:paraId="5CC836D0" w14:textId="77777777" w:rsidR="004C1A0E" w:rsidRDefault="004C1A0E" w:rsidP="007D2903">
            <w:pPr>
              <w:jc w:val="center"/>
              <w:rPr>
                <w:szCs w:val="21"/>
              </w:rPr>
            </w:pPr>
            <w:r>
              <w:rPr>
                <w:rFonts w:hint="eastAsia"/>
                <w:szCs w:val="21"/>
              </w:rPr>
              <w:t>样本量</w:t>
            </w:r>
          </w:p>
        </w:tc>
        <w:tc>
          <w:tcPr>
            <w:tcW w:w="614" w:type="pct"/>
            <w:tcBorders>
              <w:top w:val="nil"/>
              <w:left w:val="nil"/>
              <w:bottom w:val="nil"/>
              <w:right w:val="nil"/>
            </w:tcBorders>
            <w:vAlign w:val="center"/>
          </w:tcPr>
          <w:p w14:paraId="07EBA521" w14:textId="77777777" w:rsidR="004C1A0E" w:rsidRDefault="004C1A0E" w:rsidP="007D2903">
            <w:pPr>
              <w:jc w:val="center"/>
              <w:rPr>
                <w:szCs w:val="21"/>
              </w:rPr>
            </w:pPr>
            <w:r>
              <w:rPr>
                <w:rFonts w:hint="eastAsia"/>
                <w:szCs w:val="21"/>
              </w:rPr>
              <w:t>2</w:t>
            </w:r>
            <w:r>
              <w:rPr>
                <w:szCs w:val="21"/>
              </w:rPr>
              <w:t>,</w:t>
            </w:r>
            <w:r>
              <w:rPr>
                <w:rFonts w:hint="eastAsia"/>
                <w:szCs w:val="21"/>
              </w:rPr>
              <w:t>99</w:t>
            </w:r>
            <w:r>
              <w:rPr>
                <w:szCs w:val="21"/>
              </w:rPr>
              <w:t>8</w:t>
            </w:r>
          </w:p>
        </w:tc>
        <w:tc>
          <w:tcPr>
            <w:tcW w:w="584" w:type="pct"/>
            <w:tcBorders>
              <w:top w:val="nil"/>
              <w:left w:val="nil"/>
              <w:bottom w:val="nil"/>
              <w:right w:val="nil"/>
            </w:tcBorders>
            <w:vAlign w:val="center"/>
          </w:tcPr>
          <w:p w14:paraId="762A951D" w14:textId="77777777" w:rsidR="004C1A0E" w:rsidRDefault="004C1A0E" w:rsidP="007D2903">
            <w:pPr>
              <w:jc w:val="center"/>
              <w:rPr>
                <w:szCs w:val="21"/>
              </w:rPr>
            </w:pPr>
            <w:r>
              <w:rPr>
                <w:rFonts w:hint="eastAsia"/>
                <w:szCs w:val="21"/>
              </w:rPr>
              <w:t>2</w:t>
            </w:r>
            <w:r>
              <w:rPr>
                <w:szCs w:val="21"/>
              </w:rPr>
              <w:t>,</w:t>
            </w:r>
            <w:r>
              <w:rPr>
                <w:rFonts w:hint="eastAsia"/>
                <w:szCs w:val="21"/>
              </w:rPr>
              <w:t>99</w:t>
            </w:r>
            <w:r>
              <w:rPr>
                <w:szCs w:val="21"/>
              </w:rPr>
              <w:t>8</w:t>
            </w:r>
          </w:p>
        </w:tc>
        <w:tc>
          <w:tcPr>
            <w:tcW w:w="560" w:type="pct"/>
            <w:tcBorders>
              <w:top w:val="nil"/>
              <w:left w:val="nil"/>
              <w:bottom w:val="nil"/>
              <w:right w:val="nil"/>
            </w:tcBorders>
          </w:tcPr>
          <w:p w14:paraId="5AA7673B" w14:textId="77777777" w:rsidR="004C1A0E" w:rsidRDefault="004C1A0E" w:rsidP="007D2903">
            <w:pPr>
              <w:ind w:firstLineChars="100" w:firstLine="210"/>
              <w:rPr>
                <w:szCs w:val="21"/>
              </w:rPr>
            </w:pPr>
            <w:r>
              <w:rPr>
                <w:rFonts w:hint="eastAsia"/>
                <w:szCs w:val="21"/>
              </w:rPr>
              <w:t>2,457</w:t>
            </w:r>
          </w:p>
        </w:tc>
        <w:tc>
          <w:tcPr>
            <w:tcW w:w="554" w:type="pct"/>
            <w:tcBorders>
              <w:top w:val="nil"/>
              <w:left w:val="nil"/>
              <w:bottom w:val="nil"/>
              <w:right w:val="nil"/>
            </w:tcBorders>
            <w:vAlign w:val="center"/>
          </w:tcPr>
          <w:p w14:paraId="63301946" w14:textId="77777777" w:rsidR="004C1A0E" w:rsidRDefault="004C1A0E" w:rsidP="007D2903">
            <w:pPr>
              <w:jc w:val="center"/>
              <w:rPr>
                <w:szCs w:val="21"/>
              </w:rPr>
            </w:pPr>
            <w:r>
              <w:rPr>
                <w:rFonts w:hint="eastAsia"/>
                <w:szCs w:val="21"/>
              </w:rPr>
              <w:t>2,457</w:t>
            </w:r>
          </w:p>
        </w:tc>
        <w:tc>
          <w:tcPr>
            <w:tcW w:w="554" w:type="pct"/>
            <w:tcBorders>
              <w:top w:val="nil"/>
              <w:left w:val="nil"/>
              <w:bottom w:val="nil"/>
              <w:right w:val="nil"/>
            </w:tcBorders>
            <w:vAlign w:val="center"/>
          </w:tcPr>
          <w:p w14:paraId="47468046" w14:textId="77777777" w:rsidR="004C1A0E" w:rsidRDefault="004C1A0E" w:rsidP="007D2903">
            <w:pPr>
              <w:jc w:val="center"/>
              <w:rPr>
                <w:szCs w:val="21"/>
              </w:rPr>
            </w:pPr>
            <w:r>
              <w:rPr>
                <w:szCs w:val="21"/>
              </w:rPr>
              <w:t>3,</w:t>
            </w:r>
            <w:r>
              <w:rPr>
                <w:rFonts w:hint="eastAsia"/>
                <w:szCs w:val="21"/>
              </w:rPr>
              <w:t>276</w:t>
            </w:r>
          </w:p>
        </w:tc>
        <w:tc>
          <w:tcPr>
            <w:tcW w:w="542" w:type="pct"/>
            <w:tcBorders>
              <w:top w:val="nil"/>
              <w:left w:val="nil"/>
              <w:bottom w:val="nil"/>
              <w:right w:val="nil"/>
            </w:tcBorders>
            <w:vAlign w:val="center"/>
          </w:tcPr>
          <w:p w14:paraId="76B3E235" w14:textId="77777777" w:rsidR="004C1A0E" w:rsidRDefault="004C1A0E" w:rsidP="007D2903">
            <w:pPr>
              <w:jc w:val="center"/>
              <w:rPr>
                <w:szCs w:val="21"/>
              </w:rPr>
            </w:pPr>
            <w:r>
              <w:rPr>
                <w:rFonts w:hint="eastAsia"/>
                <w:szCs w:val="21"/>
              </w:rPr>
              <w:t>3,276</w:t>
            </w:r>
          </w:p>
        </w:tc>
        <w:tc>
          <w:tcPr>
            <w:tcW w:w="559" w:type="pct"/>
            <w:tcBorders>
              <w:top w:val="nil"/>
              <w:left w:val="nil"/>
              <w:bottom w:val="nil"/>
              <w:right w:val="nil"/>
            </w:tcBorders>
            <w:vAlign w:val="center"/>
          </w:tcPr>
          <w:p w14:paraId="6DF9F0DB" w14:textId="77777777" w:rsidR="004C1A0E" w:rsidRDefault="004C1A0E" w:rsidP="007D2903">
            <w:pPr>
              <w:jc w:val="center"/>
              <w:rPr>
                <w:szCs w:val="21"/>
              </w:rPr>
            </w:pPr>
            <w:r>
              <w:rPr>
                <w:rFonts w:hint="eastAsia"/>
                <w:szCs w:val="21"/>
              </w:rPr>
              <w:t>2,983</w:t>
            </w:r>
          </w:p>
        </w:tc>
        <w:tc>
          <w:tcPr>
            <w:tcW w:w="559" w:type="pct"/>
            <w:tcBorders>
              <w:top w:val="nil"/>
              <w:left w:val="nil"/>
              <w:bottom w:val="nil"/>
              <w:right w:val="nil"/>
            </w:tcBorders>
            <w:vAlign w:val="center"/>
          </w:tcPr>
          <w:p w14:paraId="2899E717" w14:textId="77777777" w:rsidR="004C1A0E" w:rsidRDefault="004C1A0E" w:rsidP="007D2903">
            <w:pPr>
              <w:jc w:val="center"/>
              <w:rPr>
                <w:szCs w:val="21"/>
              </w:rPr>
            </w:pPr>
            <w:r>
              <w:rPr>
                <w:rFonts w:hint="eastAsia"/>
                <w:szCs w:val="21"/>
              </w:rPr>
              <w:t>2,983</w:t>
            </w:r>
          </w:p>
        </w:tc>
      </w:tr>
      <w:tr w:rsidR="004C1A0E" w14:paraId="1A6DA1BF" w14:textId="77777777" w:rsidTr="007D2903">
        <w:trPr>
          <w:jc w:val="center"/>
        </w:trPr>
        <w:tc>
          <w:tcPr>
            <w:tcW w:w="469" w:type="pct"/>
            <w:tcBorders>
              <w:top w:val="nil"/>
              <w:left w:val="nil"/>
              <w:bottom w:val="single" w:sz="4" w:space="0" w:color="auto"/>
              <w:right w:val="nil"/>
            </w:tcBorders>
            <w:vAlign w:val="center"/>
          </w:tcPr>
          <w:p w14:paraId="2FA184C6" w14:textId="77777777" w:rsidR="004C1A0E" w:rsidRDefault="004C1A0E" w:rsidP="007D2903">
            <w:pPr>
              <w:jc w:val="center"/>
              <w:rPr>
                <w:szCs w:val="21"/>
              </w:rPr>
            </w:pPr>
            <w:r>
              <w:rPr>
                <w:szCs w:val="21"/>
              </w:rPr>
              <w:t>R</w:t>
            </w:r>
            <w:r>
              <w:rPr>
                <w:rFonts w:hint="eastAsia"/>
                <w:szCs w:val="21"/>
              </w:rPr>
              <w:t>²</w:t>
            </w:r>
          </w:p>
        </w:tc>
        <w:tc>
          <w:tcPr>
            <w:tcW w:w="614" w:type="pct"/>
            <w:tcBorders>
              <w:top w:val="nil"/>
              <w:left w:val="nil"/>
              <w:bottom w:val="single" w:sz="4" w:space="0" w:color="auto"/>
              <w:right w:val="nil"/>
            </w:tcBorders>
            <w:vAlign w:val="center"/>
          </w:tcPr>
          <w:p w14:paraId="626F7E1D" w14:textId="77777777" w:rsidR="004C1A0E" w:rsidRDefault="004C1A0E" w:rsidP="007D2903">
            <w:pPr>
              <w:jc w:val="center"/>
              <w:rPr>
                <w:szCs w:val="21"/>
              </w:rPr>
            </w:pPr>
            <w:r>
              <w:rPr>
                <w:szCs w:val="21"/>
              </w:rPr>
              <w:t>0.</w:t>
            </w:r>
            <w:r>
              <w:rPr>
                <w:rFonts w:hint="eastAsia"/>
                <w:szCs w:val="21"/>
              </w:rPr>
              <w:t>355</w:t>
            </w:r>
          </w:p>
        </w:tc>
        <w:tc>
          <w:tcPr>
            <w:tcW w:w="584" w:type="pct"/>
            <w:tcBorders>
              <w:top w:val="nil"/>
              <w:left w:val="nil"/>
              <w:bottom w:val="single" w:sz="4" w:space="0" w:color="auto"/>
              <w:right w:val="nil"/>
            </w:tcBorders>
            <w:vAlign w:val="center"/>
          </w:tcPr>
          <w:p w14:paraId="6A4604BC" w14:textId="77777777" w:rsidR="004C1A0E" w:rsidRDefault="004C1A0E" w:rsidP="007D2903">
            <w:pPr>
              <w:jc w:val="center"/>
              <w:rPr>
                <w:szCs w:val="21"/>
              </w:rPr>
            </w:pPr>
            <w:r>
              <w:rPr>
                <w:szCs w:val="21"/>
              </w:rPr>
              <w:t>0.</w:t>
            </w:r>
            <w:r>
              <w:rPr>
                <w:rFonts w:hint="eastAsia"/>
                <w:szCs w:val="21"/>
              </w:rPr>
              <w:t>315</w:t>
            </w:r>
          </w:p>
        </w:tc>
        <w:tc>
          <w:tcPr>
            <w:tcW w:w="560" w:type="pct"/>
            <w:tcBorders>
              <w:top w:val="nil"/>
              <w:left w:val="nil"/>
              <w:bottom w:val="single" w:sz="4" w:space="0" w:color="auto"/>
              <w:right w:val="nil"/>
            </w:tcBorders>
          </w:tcPr>
          <w:p w14:paraId="1B309736" w14:textId="77777777" w:rsidR="004C1A0E" w:rsidRDefault="004C1A0E" w:rsidP="007D2903">
            <w:pPr>
              <w:ind w:firstLineChars="100" w:firstLine="210"/>
              <w:rPr>
                <w:szCs w:val="21"/>
              </w:rPr>
            </w:pPr>
            <w:r>
              <w:rPr>
                <w:szCs w:val="21"/>
              </w:rPr>
              <w:t>0.</w:t>
            </w:r>
            <w:r>
              <w:rPr>
                <w:rFonts w:hint="eastAsia"/>
                <w:szCs w:val="21"/>
              </w:rPr>
              <w:t>442</w:t>
            </w:r>
          </w:p>
        </w:tc>
        <w:tc>
          <w:tcPr>
            <w:tcW w:w="554" w:type="pct"/>
            <w:tcBorders>
              <w:top w:val="nil"/>
              <w:left w:val="nil"/>
              <w:bottom w:val="single" w:sz="4" w:space="0" w:color="auto"/>
              <w:right w:val="nil"/>
            </w:tcBorders>
            <w:vAlign w:val="center"/>
          </w:tcPr>
          <w:p w14:paraId="3225B036" w14:textId="77777777" w:rsidR="004C1A0E" w:rsidRDefault="004C1A0E" w:rsidP="007D2903">
            <w:pPr>
              <w:jc w:val="center"/>
              <w:rPr>
                <w:szCs w:val="21"/>
              </w:rPr>
            </w:pPr>
            <w:r>
              <w:rPr>
                <w:szCs w:val="21"/>
              </w:rPr>
              <w:t>0.</w:t>
            </w:r>
            <w:r>
              <w:rPr>
                <w:rFonts w:hint="eastAsia"/>
                <w:szCs w:val="21"/>
              </w:rPr>
              <w:t>457</w:t>
            </w:r>
          </w:p>
        </w:tc>
        <w:tc>
          <w:tcPr>
            <w:tcW w:w="554" w:type="pct"/>
            <w:tcBorders>
              <w:top w:val="nil"/>
              <w:left w:val="nil"/>
              <w:bottom w:val="single" w:sz="4" w:space="0" w:color="auto"/>
              <w:right w:val="nil"/>
            </w:tcBorders>
            <w:vAlign w:val="center"/>
          </w:tcPr>
          <w:p w14:paraId="6AE5C6EE" w14:textId="77777777" w:rsidR="004C1A0E" w:rsidRDefault="004C1A0E" w:rsidP="007D2903">
            <w:pPr>
              <w:jc w:val="center"/>
              <w:rPr>
                <w:szCs w:val="21"/>
              </w:rPr>
            </w:pPr>
            <w:r>
              <w:rPr>
                <w:szCs w:val="21"/>
              </w:rPr>
              <w:t>0.</w:t>
            </w:r>
            <w:r>
              <w:rPr>
                <w:rFonts w:hint="eastAsia"/>
                <w:szCs w:val="21"/>
              </w:rPr>
              <w:t>485</w:t>
            </w:r>
          </w:p>
        </w:tc>
        <w:tc>
          <w:tcPr>
            <w:tcW w:w="542" w:type="pct"/>
            <w:tcBorders>
              <w:top w:val="nil"/>
              <w:left w:val="nil"/>
              <w:bottom w:val="single" w:sz="4" w:space="0" w:color="auto"/>
              <w:right w:val="nil"/>
            </w:tcBorders>
            <w:vAlign w:val="center"/>
          </w:tcPr>
          <w:p w14:paraId="0C0D84F6" w14:textId="77777777" w:rsidR="004C1A0E" w:rsidRDefault="004C1A0E" w:rsidP="007D2903">
            <w:pPr>
              <w:jc w:val="center"/>
              <w:rPr>
                <w:szCs w:val="21"/>
              </w:rPr>
            </w:pPr>
            <w:r>
              <w:rPr>
                <w:szCs w:val="21"/>
              </w:rPr>
              <w:t>0</w:t>
            </w:r>
            <w:r>
              <w:rPr>
                <w:rFonts w:hint="eastAsia"/>
                <w:szCs w:val="21"/>
              </w:rPr>
              <w:t>.472</w:t>
            </w:r>
          </w:p>
        </w:tc>
        <w:tc>
          <w:tcPr>
            <w:tcW w:w="559" w:type="pct"/>
            <w:tcBorders>
              <w:top w:val="nil"/>
              <w:left w:val="nil"/>
              <w:bottom w:val="single" w:sz="4" w:space="0" w:color="auto"/>
              <w:right w:val="nil"/>
            </w:tcBorders>
            <w:vAlign w:val="center"/>
          </w:tcPr>
          <w:p w14:paraId="7DB28570" w14:textId="77777777" w:rsidR="004C1A0E" w:rsidRDefault="004C1A0E" w:rsidP="007D2903">
            <w:pPr>
              <w:jc w:val="center"/>
              <w:rPr>
                <w:szCs w:val="21"/>
              </w:rPr>
            </w:pPr>
            <w:r>
              <w:rPr>
                <w:szCs w:val="21"/>
              </w:rPr>
              <w:t>0.</w:t>
            </w:r>
            <w:r>
              <w:rPr>
                <w:rFonts w:hint="eastAsia"/>
                <w:szCs w:val="21"/>
              </w:rPr>
              <w:t>494</w:t>
            </w:r>
          </w:p>
        </w:tc>
        <w:tc>
          <w:tcPr>
            <w:tcW w:w="559" w:type="pct"/>
            <w:tcBorders>
              <w:top w:val="nil"/>
              <w:left w:val="nil"/>
              <w:bottom w:val="single" w:sz="4" w:space="0" w:color="auto"/>
              <w:right w:val="nil"/>
            </w:tcBorders>
            <w:vAlign w:val="center"/>
          </w:tcPr>
          <w:p w14:paraId="44B6231B" w14:textId="77777777" w:rsidR="004C1A0E" w:rsidRDefault="004C1A0E" w:rsidP="007D2903">
            <w:pPr>
              <w:jc w:val="center"/>
              <w:rPr>
                <w:szCs w:val="21"/>
              </w:rPr>
            </w:pPr>
            <w:r>
              <w:rPr>
                <w:rFonts w:hint="eastAsia"/>
                <w:szCs w:val="21"/>
              </w:rPr>
              <w:t>0.486</w:t>
            </w:r>
          </w:p>
        </w:tc>
      </w:tr>
    </w:tbl>
    <w:p w14:paraId="7AE2D52E" w14:textId="77777777" w:rsidR="00826951" w:rsidRDefault="00232FE1">
      <w:pPr>
        <w:spacing w:before="120" w:after="240"/>
        <w:ind w:firstLineChars="200" w:firstLine="480"/>
        <w:rPr>
          <w:rFonts w:cs="宋体"/>
          <w:sz w:val="24"/>
          <w:szCs w:val="15"/>
        </w:rPr>
      </w:pPr>
      <w:r>
        <w:rPr>
          <w:rFonts w:cs="宋体" w:hint="eastAsia"/>
          <w:sz w:val="24"/>
          <w:szCs w:val="15"/>
        </w:rPr>
        <w:t>注：</w:t>
      </w:r>
      <w:r>
        <w:rPr>
          <w:rFonts w:cs="宋体" w:hint="eastAsia"/>
          <w:sz w:val="24"/>
          <w:szCs w:val="15"/>
        </w:rPr>
        <w:t>***</w:t>
      </w:r>
      <w:r>
        <w:rPr>
          <w:rFonts w:cs="宋体" w:hint="eastAsia"/>
          <w:sz w:val="24"/>
          <w:szCs w:val="15"/>
        </w:rPr>
        <w:t>、</w:t>
      </w:r>
      <w:r>
        <w:rPr>
          <w:rFonts w:cs="宋体" w:hint="eastAsia"/>
          <w:sz w:val="24"/>
          <w:szCs w:val="15"/>
        </w:rPr>
        <w:t>**</w:t>
      </w:r>
      <w:r>
        <w:rPr>
          <w:rFonts w:cs="宋体" w:hint="eastAsia"/>
          <w:sz w:val="24"/>
          <w:szCs w:val="15"/>
        </w:rPr>
        <w:t>、</w:t>
      </w:r>
      <w:r>
        <w:rPr>
          <w:rFonts w:cs="宋体" w:hint="eastAsia"/>
          <w:sz w:val="24"/>
          <w:szCs w:val="15"/>
        </w:rPr>
        <w:t xml:space="preserve">* </w:t>
      </w:r>
      <w:r>
        <w:rPr>
          <w:rFonts w:cs="宋体" w:hint="eastAsia"/>
          <w:sz w:val="24"/>
          <w:szCs w:val="15"/>
        </w:rPr>
        <w:t>分别表示在</w:t>
      </w:r>
      <w:r>
        <w:rPr>
          <w:rFonts w:cs="宋体" w:hint="eastAsia"/>
          <w:sz w:val="24"/>
          <w:szCs w:val="15"/>
        </w:rPr>
        <w:t xml:space="preserve"> 1%</w:t>
      </w:r>
      <w:r>
        <w:rPr>
          <w:rFonts w:cs="宋体" w:hint="eastAsia"/>
          <w:sz w:val="24"/>
          <w:szCs w:val="15"/>
        </w:rPr>
        <w:t>、</w:t>
      </w:r>
      <w:r>
        <w:rPr>
          <w:rFonts w:cs="宋体" w:hint="eastAsia"/>
          <w:sz w:val="24"/>
          <w:szCs w:val="15"/>
        </w:rPr>
        <w:t xml:space="preserve">5% </w:t>
      </w:r>
      <w:r>
        <w:rPr>
          <w:rFonts w:cs="宋体" w:hint="eastAsia"/>
          <w:sz w:val="24"/>
          <w:szCs w:val="15"/>
        </w:rPr>
        <w:t>和</w:t>
      </w:r>
      <w:r>
        <w:rPr>
          <w:rFonts w:cs="宋体" w:hint="eastAsia"/>
          <w:sz w:val="24"/>
          <w:szCs w:val="15"/>
        </w:rPr>
        <w:t xml:space="preserve"> 10% </w:t>
      </w:r>
      <w:r>
        <w:rPr>
          <w:rFonts w:cs="宋体" w:hint="eastAsia"/>
          <w:sz w:val="24"/>
          <w:szCs w:val="15"/>
        </w:rPr>
        <w:t>水平下显著，括号内为</w:t>
      </w:r>
      <w:r>
        <w:rPr>
          <w:rFonts w:cs="宋体" w:hint="eastAsia"/>
          <w:sz w:val="24"/>
          <w:szCs w:val="15"/>
        </w:rPr>
        <w:t>t</w:t>
      </w:r>
      <w:r>
        <w:rPr>
          <w:rFonts w:cs="宋体" w:hint="eastAsia"/>
          <w:sz w:val="24"/>
          <w:szCs w:val="15"/>
        </w:rPr>
        <w:t>值，标准误经企业层面聚类调整。</w:t>
      </w:r>
    </w:p>
    <w:p w14:paraId="6B1939C6" w14:textId="77777777" w:rsidR="00826951" w:rsidRDefault="00232FE1" w:rsidP="008B0BCB">
      <w:pPr>
        <w:spacing w:before="480" w:after="120" w:line="400" w:lineRule="exact"/>
        <w:outlineLvl w:val="1"/>
        <w:rPr>
          <w:rFonts w:ascii="黑体" w:eastAsia="黑体" w:hAnsi="黑体" w:cs="黑体"/>
          <w:b/>
          <w:bCs/>
          <w:sz w:val="28"/>
          <w:szCs w:val="28"/>
        </w:rPr>
      </w:pPr>
      <w:bookmarkStart w:id="259" w:name="_Toc196211739"/>
      <w:r>
        <w:rPr>
          <w:rFonts w:ascii="黑体" w:eastAsia="黑体" w:hAnsi="黑体" w:cs="黑体" w:hint="eastAsia"/>
          <w:b/>
          <w:bCs/>
          <w:sz w:val="28"/>
          <w:szCs w:val="28"/>
        </w:rPr>
        <w:lastRenderedPageBreak/>
        <w:t>4.3 进一步分析</w:t>
      </w:r>
      <w:bookmarkEnd w:id="259"/>
    </w:p>
    <w:p w14:paraId="41CA48B5" w14:textId="77777777" w:rsidR="00826951" w:rsidRDefault="00232FE1" w:rsidP="008B0BCB">
      <w:pPr>
        <w:spacing w:before="240" w:after="120" w:line="400" w:lineRule="exact"/>
        <w:outlineLvl w:val="2"/>
        <w:rPr>
          <w:rFonts w:ascii="黑体" w:eastAsia="黑体" w:hAnsi="黑体" w:cs="黑体"/>
          <w:b/>
          <w:bCs/>
          <w:sz w:val="24"/>
          <w:szCs w:val="24"/>
        </w:rPr>
      </w:pPr>
      <w:bookmarkStart w:id="260" w:name="_Toc196211740"/>
      <w:r>
        <w:rPr>
          <w:rFonts w:ascii="黑体" w:eastAsia="黑体" w:hAnsi="黑体" w:cs="黑体" w:hint="eastAsia"/>
          <w:b/>
          <w:bCs/>
          <w:sz w:val="24"/>
          <w:szCs w:val="24"/>
        </w:rPr>
        <w:t>4.3.1 机制分析</w:t>
      </w:r>
      <w:bookmarkEnd w:id="260"/>
      <w:r>
        <w:rPr>
          <w:rFonts w:ascii="黑体" w:eastAsia="黑体" w:hAnsi="黑体" w:cs="黑体" w:hint="eastAsia"/>
          <w:b/>
          <w:bCs/>
          <w:sz w:val="24"/>
          <w:szCs w:val="24"/>
        </w:rPr>
        <w:tab/>
      </w:r>
    </w:p>
    <w:p w14:paraId="08541143" w14:textId="77777777" w:rsidR="00826951" w:rsidRDefault="00B81B86">
      <w:pPr>
        <w:spacing w:line="400" w:lineRule="exact"/>
        <w:ind w:firstLineChars="200" w:firstLine="480"/>
        <w:rPr>
          <w:sz w:val="24"/>
          <w:szCs w:val="24"/>
        </w:rPr>
      </w:pPr>
      <w:r>
        <w:rPr>
          <w:rFonts w:hint="eastAsia"/>
          <w:sz w:val="24"/>
          <w:szCs w:val="24"/>
        </w:rPr>
        <w:t>数字经济企业</w:t>
      </w:r>
      <w:r w:rsidR="00232FE1">
        <w:rPr>
          <w:rFonts w:hint="eastAsia"/>
          <w:sz w:val="24"/>
          <w:szCs w:val="24"/>
        </w:rPr>
        <w:t>创新往往受到资金水平和风险承担能力的双重制约。一方面，</w:t>
      </w:r>
      <w:r>
        <w:rPr>
          <w:rFonts w:hint="eastAsia"/>
          <w:sz w:val="24"/>
          <w:szCs w:val="24"/>
        </w:rPr>
        <w:t>数字经济企业</w:t>
      </w:r>
      <w:r w:rsidR="00232FE1">
        <w:rPr>
          <w:rFonts w:hint="eastAsia"/>
          <w:sz w:val="24"/>
          <w:szCs w:val="24"/>
        </w:rPr>
        <w:t>创新活动具有高风险和周期长的特征，持续的资金投入是确保研发创新活动顺利进行的重要保障。由于</w:t>
      </w:r>
      <w:r>
        <w:rPr>
          <w:rFonts w:hint="eastAsia"/>
          <w:sz w:val="24"/>
          <w:szCs w:val="24"/>
        </w:rPr>
        <w:t>数字经济企业</w:t>
      </w:r>
      <w:r w:rsidR="00232FE1">
        <w:rPr>
          <w:rFonts w:hint="eastAsia"/>
          <w:sz w:val="24"/>
          <w:szCs w:val="24"/>
        </w:rPr>
        <w:t>创新活动面临着较高的失败风险，金融机构基于风险规避的</w:t>
      </w:r>
      <w:proofErr w:type="gramStart"/>
      <w:r w:rsidR="00232FE1">
        <w:rPr>
          <w:rFonts w:hint="eastAsia"/>
          <w:sz w:val="24"/>
          <w:szCs w:val="24"/>
        </w:rPr>
        <w:t>考量</w:t>
      </w:r>
      <w:proofErr w:type="gramEnd"/>
      <w:r w:rsidR="00232FE1">
        <w:rPr>
          <w:rFonts w:hint="eastAsia"/>
          <w:sz w:val="24"/>
          <w:szCs w:val="24"/>
        </w:rPr>
        <w:t>，往往很难向其提供资金，内部融资成为企业获取研发创新资金的主要渠道。较高的税收负担无疑会大量挤占企业现金流，提高研发投入成本，迫使企业减少或中断研发创新活动。</w:t>
      </w:r>
    </w:p>
    <w:p w14:paraId="1C26F216" w14:textId="4C223A90" w:rsidR="00826951" w:rsidRDefault="00232FE1">
      <w:pPr>
        <w:spacing w:line="400" w:lineRule="exact"/>
        <w:ind w:firstLineChars="200" w:firstLine="480"/>
        <w:rPr>
          <w:sz w:val="24"/>
          <w:szCs w:val="24"/>
        </w:rPr>
      </w:pPr>
      <w:r>
        <w:rPr>
          <w:rFonts w:hint="eastAsia"/>
          <w:sz w:val="24"/>
          <w:szCs w:val="24"/>
        </w:rPr>
        <w:t>另一方面，较高的风险承担水平能够提升企业管理者的信心和风险偏好，进而激发企业创新意愿，提高企业创新水平（</w:t>
      </w:r>
      <w:r>
        <w:rPr>
          <w:rFonts w:hint="eastAsia"/>
          <w:sz w:val="24"/>
          <w:szCs w:val="24"/>
        </w:rPr>
        <w:t>Brown et al.</w:t>
      </w:r>
      <w:r>
        <w:rPr>
          <w:rFonts w:hint="eastAsia"/>
          <w:sz w:val="24"/>
          <w:szCs w:val="24"/>
        </w:rPr>
        <w:t>，</w:t>
      </w:r>
      <w:r>
        <w:rPr>
          <w:rFonts w:hint="eastAsia"/>
          <w:sz w:val="24"/>
          <w:szCs w:val="24"/>
        </w:rPr>
        <w:t>2012</w:t>
      </w:r>
      <w:r>
        <w:rPr>
          <w:rFonts w:hint="eastAsia"/>
          <w:sz w:val="24"/>
          <w:szCs w:val="24"/>
        </w:rPr>
        <w:t>）</w:t>
      </w:r>
      <w:r>
        <w:rPr>
          <w:rFonts w:hint="eastAsia"/>
          <w:sz w:val="24"/>
          <w:szCs w:val="24"/>
          <w:vertAlign w:val="superscript"/>
        </w:rPr>
        <w:fldChar w:fldCharType="begin"/>
      </w:r>
      <w:r>
        <w:rPr>
          <w:rFonts w:hint="eastAsia"/>
          <w:sz w:val="24"/>
          <w:szCs w:val="24"/>
          <w:vertAlign w:val="superscript"/>
        </w:rPr>
        <w:instrText xml:space="preserve"> REF _Ref2881 \r \h </w:instrText>
      </w:r>
      <w:r>
        <w:rPr>
          <w:rFonts w:hint="eastAsia"/>
          <w:sz w:val="24"/>
          <w:szCs w:val="24"/>
          <w:vertAlign w:val="superscript"/>
        </w:rPr>
      </w:r>
      <w:r>
        <w:rPr>
          <w:rFonts w:hint="eastAsia"/>
          <w:sz w:val="24"/>
          <w:szCs w:val="24"/>
          <w:vertAlign w:val="superscript"/>
        </w:rPr>
        <w:fldChar w:fldCharType="separate"/>
      </w:r>
      <w:r w:rsidR="006C4713">
        <w:rPr>
          <w:sz w:val="24"/>
          <w:szCs w:val="24"/>
          <w:vertAlign w:val="superscript"/>
        </w:rPr>
        <w:t>[93]</w:t>
      </w:r>
      <w:r>
        <w:rPr>
          <w:rFonts w:hint="eastAsia"/>
          <w:sz w:val="24"/>
          <w:szCs w:val="24"/>
          <w:vertAlign w:val="superscript"/>
        </w:rPr>
        <w:fldChar w:fldCharType="end"/>
      </w:r>
      <w:r>
        <w:rPr>
          <w:rFonts w:hint="eastAsia"/>
          <w:sz w:val="24"/>
          <w:szCs w:val="24"/>
        </w:rPr>
        <w:t>。数字经济企业作为一种新兴产业，在创新过程中所面临的风险水平更高、不确定性更大，对其风险承担能力提出更高的要求，而税负水平过高往往会极大压缩</w:t>
      </w:r>
      <w:r w:rsidR="00B81B86">
        <w:rPr>
          <w:rFonts w:hint="eastAsia"/>
          <w:sz w:val="24"/>
          <w:szCs w:val="24"/>
        </w:rPr>
        <w:t>数字经济企业</w:t>
      </w:r>
      <w:r>
        <w:rPr>
          <w:rFonts w:hint="eastAsia"/>
          <w:sz w:val="24"/>
          <w:szCs w:val="24"/>
        </w:rPr>
        <w:t>的利润水平，降低投资项目的预期收益，影响投资者的投资意向，不利于企业风险承担水平的提升（</w:t>
      </w:r>
      <w:r>
        <w:rPr>
          <w:rFonts w:hint="eastAsia"/>
          <w:sz w:val="24"/>
          <w:szCs w:val="24"/>
        </w:rPr>
        <w:t>Rego et al.</w:t>
      </w:r>
      <w:r>
        <w:rPr>
          <w:rFonts w:hint="eastAsia"/>
          <w:sz w:val="24"/>
          <w:szCs w:val="24"/>
        </w:rPr>
        <w:t>，</w:t>
      </w:r>
      <w:r>
        <w:rPr>
          <w:rFonts w:hint="eastAsia"/>
          <w:sz w:val="24"/>
          <w:szCs w:val="24"/>
        </w:rPr>
        <w:t>2012</w:t>
      </w:r>
      <w:r>
        <w:rPr>
          <w:rFonts w:hint="eastAsia"/>
          <w:sz w:val="24"/>
          <w:szCs w:val="24"/>
        </w:rPr>
        <w:t>）</w:t>
      </w:r>
      <w:r>
        <w:rPr>
          <w:rFonts w:hint="eastAsia"/>
          <w:sz w:val="24"/>
          <w:szCs w:val="24"/>
          <w:vertAlign w:val="superscript"/>
        </w:rPr>
        <w:fldChar w:fldCharType="begin"/>
      </w:r>
      <w:r>
        <w:rPr>
          <w:rFonts w:hint="eastAsia"/>
          <w:sz w:val="24"/>
          <w:szCs w:val="24"/>
          <w:vertAlign w:val="superscript"/>
        </w:rPr>
        <w:instrText xml:space="preserve"> REF _Ref2907 \r \h </w:instrText>
      </w:r>
      <w:r>
        <w:rPr>
          <w:rFonts w:hint="eastAsia"/>
          <w:sz w:val="24"/>
          <w:szCs w:val="24"/>
          <w:vertAlign w:val="superscript"/>
        </w:rPr>
      </w:r>
      <w:r>
        <w:rPr>
          <w:rFonts w:hint="eastAsia"/>
          <w:sz w:val="24"/>
          <w:szCs w:val="24"/>
          <w:vertAlign w:val="superscript"/>
        </w:rPr>
        <w:fldChar w:fldCharType="separate"/>
      </w:r>
      <w:r w:rsidR="006C4713">
        <w:rPr>
          <w:sz w:val="24"/>
          <w:szCs w:val="24"/>
          <w:vertAlign w:val="superscript"/>
        </w:rPr>
        <w:t>[94]</w:t>
      </w:r>
      <w:r>
        <w:rPr>
          <w:rFonts w:hint="eastAsia"/>
          <w:sz w:val="24"/>
          <w:szCs w:val="24"/>
          <w:vertAlign w:val="superscript"/>
        </w:rPr>
        <w:fldChar w:fldCharType="end"/>
      </w:r>
      <w:r>
        <w:rPr>
          <w:rFonts w:hint="eastAsia"/>
          <w:sz w:val="24"/>
          <w:szCs w:val="24"/>
        </w:rPr>
        <w:t>。基于此，本课题从融资约束和风险承担水平两个维度进一步探究税制结构在税负水平与</w:t>
      </w:r>
      <w:r w:rsidR="00B81B86">
        <w:rPr>
          <w:rFonts w:hint="eastAsia"/>
          <w:sz w:val="24"/>
          <w:szCs w:val="24"/>
        </w:rPr>
        <w:t>数字经济企业</w:t>
      </w:r>
      <w:r>
        <w:rPr>
          <w:rFonts w:hint="eastAsia"/>
          <w:sz w:val="24"/>
          <w:szCs w:val="24"/>
        </w:rPr>
        <w:t>创新之间存在正向调节效应的原因，以发掘优化税制结构和降低企业税负的协同效应提升机制。借鉴已有文献的做法，采用</w:t>
      </w:r>
      <w:r>
        <w:rPr>
          <w:rFonts w:hint="eastAsia"/>
          <w:sz w:val="24"/>
          <w:szCs w:val="24"/>
        </w:rPr>
        <w:t>SA</w:t>
      </w:r>
      <w:r>
        <w:rPr>
          <w:rFonts w:hint="eastAsia"/>
          <w:sz w:val="24"/>
          <w:szCs w:val="24"/>
        </w:rPr>
        <w:t>指数的绝对值衡量数字经济企业融资约束水平，其绝对值越大说明企业融资约束水平越高。风险承担水平（</w:t>
      </w:r>
      <w:r>
        <w:rPr>
          <w:rFonts w:hint="eastAsia"/>
          <w:sz w:val="24"/>
          <w:szCs w:val="24"/>
        </w:rPr>
        <w:t>Risk</w:t>
      </w:r>
      <w:r>
        <w:rPr>
          <w:rFonts w:hint="eastAsia"/>
          <w:sz w:val="24"/>
          <w:szCs w:val="24"/>
        </w:rPr>
        <w:t>）则采用企业盈利波动率来衡量，具体为企业净利润</w:t>
      </w:r>
      <w:r>
        <w:rPr>
          <w:rFonts w:hint="eastAsia"/>
          <w:sz w:val="24"/>
          <w:szCs w:val="24"/>
        </w:rPr>
        <w:t>t-2</w:t>
      </w:r>
      <w:r>
        <w:rPr>
          <w:rFonts w:hint="eastAsia"/>
          <w:sz w:val="24"/>
          <w:szCs w:val="24"/>
        </w:rPr>
        <w:t>到</w:t>
      </w:r>
      <w:r>
        <w:rPr>
          <w:rFonts w:hint="eastAsia"/>
          <w:sz w:val="24"/>
          <w:szCs w:val="24"/>
        </w:rPr>
        <w:t>t</w:t>
      </w:r>
      <w:r>
        <w:rPr>
          <w:rFonts w:hint="eastAsia"/>
          <w:sz w:val="24"/>
          <w:szCs w:val="24"/>
        </w:rPr>
        <w:t>年三年的波动率。</w:t>
      </w:r>
    </w:p>
    <w:p w14:paraId="1D21F90E" w14:textId="77777777" w:rsidR="00826951" w:rsidRDefault="00232FE1">
      <w:pPr>
        <w:spacing w:line="400" w:lineRule="exact"/>
        <w:ind w:firstLineChars="200" w:firstLine="480"/>
        <w:rPr>
          <w:sz w:val="24"/>
          <w:szCs w:val="24"/>
        </w:rPr>
      </w:pPr>
      <w:r>
        <w:rPr>
          <w:rFonts w:hint="eastAsia"/>
          <w:sz w:val="24"/>
          <w:szCs w:val="24"/>
        </w:rPr>
        <w:t>机制检验结果如表</w:t>
      </w:r>
      <w:r>
        <w:rPr>
          <w:rFonts w:hint="eastAsia"/>
          <w:sz w:val="24"/>
          <w:szCs w:val="24"/>
        </w:rPr>
        <w:t>4.7</w:t>
      </w:r>
      <w:r>
        <w:rPr>
          <w:rFonts w:hint="eastAsia"/>
          <w:sz w:val="24"/>
          <w:szCs w:val="24"/>
        </w:rPr>
        <w:t>所示，可见列（</w:t>
      </w:r>
      <w:r>
        <w:rPr>
          <w:rFonts w:hint="eastAsia"/>
          <w:sz w:val="24"/>
          <w:szCs w:val="24"/>
        </w:rPr>
        <w:t>1</w:t>
      </w:r>
      <w:r>
        <w:rPr>
          <w:rFonts w:hint="eastAsia"/>
          <w:sz w:val="24"/>
          <w:szCs w:val="24"/>
        </w:rPr>
        <w:t>）和列（</w:t>
      </w:r>
      <w:r>
        <w:rPr>
          <w:rFonts w:hint="eastAsia"/>
          <w:sz w:val="24"/>
          <w:szCs w:val="24"/>
        </w:rPr>
        <w:t>2</w:t>
      </w:r>
      <w:r>
        <w:rPr>
          <w:rFonts w:hint="eastAsia"/>
          <w:sz w:val="24"/>
          <w:szCs w:val="24"/>
        </w:rPr>
        <w:t>）中税负水平的系数分别为</w:t>
      </w:r>
      <w:r>
        <w:rPr>
          <w:sz w:val="24"/>
          <w:szCs w:val="24"/>
        </w:rPr>
        <w:t>0.617</w:t>
      </w:r>
      <w:r>
        <w:rPr>
          <w:rFonts w:hint="eastAsia"/>
          <w:sz w:val="24"/>
          <w:szCs w:val="24"/>
        </w:rPr>
        <w:t>和</w:t>
      </w:r>
      <w:r>
        <w:rPr>
          <w:sz w:val="24"/>
          <w:szCs w:val="24"/>
        </w:rPr>
        <w:t>0.457</w:t>
      </w:r>
      <w:r>
        <w:rPr>
          <w:rFonts w:hint="eastAsia"/>
          <w:sz w:val="24"/>
          <w:szCs w:val="24"/>
        </w:rPr>
        <w:t>，且至少在</w:t>
      </w:r>
      <w:r>
        <w:rPr>
          <w:sz w:val="24"/>
          <w:szCs w:val="24"/>
        </w:rPr>
        <w:t>10</w:t>
      </w:r>
      <w:r>
        <w:rPr>
          <w:rFonts w:asciiTheme="minorEastAsia" w:eastAsiaTheme="minorEastAsia" w:hAnsiTheme="minorEastAsia" w:cstheme="minorEastAsia" w:hint="eastAsia"/>
          <w:sz w:val="24"/>
          <w:szCs w:val="24"/>
        </w:rPr>
        <w:t>%</w:t>
      </w:r>
      <w:r>
        <w:rPr>
          <w:rFonts w:hint="eastAsia"/>
          <w:sz w:val="24"/>
          <w:szCs w:val="24"/>
        </w:rPr>
        <w:t>水平上显著；</w:t>
      </w:r>
      <w:proofErr w:type="gramStart"/>
      <w:r>
        <w:rPr>
          <w:rFonts w:hint="eastAsia"/>
          <w:sz w:val="24"/>
          <w:szCs w:val="24"/>
        </w:rPr>
        <w:t>交乘项</w:t>
      </w:r>
      <w:proofErr w:type="gramEnd"/>
      <w:r>
        <w:rPr>
          <w:rFonts w:hint="eastAsia"/>
          <w:sz w:val="24"/>
          <w:szCs w:val="24"/>
        </w:rPr>
        <w:t>的系数分别为</w:t>
      </w:r>
      <w:r>
        <w:rPr>
          <w:rFonts w:hint="eastAsia"/>
          <w:sz w:val="24"/>
          <w:szCs w:val="24"/>
        </w:rPr>
        <w:t>-1.191</w:t>
      </w:r>
      <w:r>
        <w:rPr>
          <w:rFonts w:hint="eastAsia"/>
          <w:sz w:val="24"/>
          <w:szCs w:val="24"/>
        </w:rPr>
        <w:t>和</w:t>
      </w:r>
      <w:r>
        <w:rPr>
          <w:rFonts w:hint="eastAsia"/>
          <w:sz w:val="24"/>
          <w:szCs w:val="24"/>
        </w:rPr>
        <w:t>-1.146</w:t>
      </w:r>
      <w:r>
        <w:rPr>
          <w:rFonts w:hint="eastAsia"/>
          <w:sz w:val="24"/>
          <w:szCs w:val="24"/>
        </w:rPr>
        <w:t>，且均在</w:t>
      </w:r>
      <w:r>
        <w:rPr>
          <w:sz w:val="24"/>
          <w:szCs w:val="24"/>
        </w:rPr>
        <w:t>5</w:t>
      </w:r>
      <w:r>
        <w:rPr>
          <w:rFonts w:asciiTheme="minorEastAsia" w:eastAsiaTheme="minorEastAsia" w:hAnsiTheme="minorEastAsia" w:cstheme="minorEastAsia" w:hint="eastAsia"/>
          <w:sz w:val="24"/>
          <w:szCs w:val="24"/>
        </w:rPr>
        <w:t>%</w:t>
      </w:r>
      <w:r>
        <w:rPr>
          <w:rFonts w:hint="eastAsia"/>
          <w:sz w:val="24"/>
          <w:szCs w:val="24"/>
        </w:rPr>
        <w:t>水平上显著。结果表明，税负水平与</w:t>
      </w:r>
      <w:r w:rsidR="00B81B86">
        <w:rPr>
          <w:rFonts w:hint="eastAsia"/>
          <w:sz w:val="24"/>
          <w:szCs w:val="24"/>
        </w:rPr>
        <w:t>数字经济企业</w:t>
      </w:r>
      <w:r>
        <w:rPr>
          <w:rFonts w:hint="eastAsia"/>
          <w:sz w:val="24"/>
          <w:szCs w:val="24"/>
        </w:rPr>
        <w:t>融资约束具有显著的正相关关系，税收负担会加剧</w:t>
      </w:r>
      <w:r w:rsidR="00B81B86">
        <w:rPr>
          <w:rFonts w:hint="eastAsia"/>
          <w:sz w:val="24"/>
          <w:szCs w:val="24"/>
        </w:rPr>
        <w:t>数字经济企业</w:t>
      </w:r>
      <w:r>
        <w:rPr>
          <w:rFonts w:hint="eastAsia"/>
          <w:sz w:val="24"/>
          <w:szCs w:val="24"/>
        </w:rPr>
        <w:t>面临的融资约束，而提高税制结构中直</w:t>
      </w:r>
      <w:proofErr w:type="gramStart"/>
      <w:r>
        <w:rPr>
          <w:rFonts w:hint="eastAsia"/>
          <w:sz w:val="24"/>
          <w:szCs w:val="24"/>
        </w:rPr>
        <w:t>接税占比能够</w:t>
      </w:r>
      <w:proofErr w:type="gramEnd"/>
      <w:r>
        <w:rPr>
          <w:rFonts w:hint="eastAsia"/>
          <w:sz w:val="24"/>
          <w:szCs w:val="24"/>
        </w:rPr>
        <w:t>在一定程度上缓解税收负担引致的融资约束。列（</w:t>
      </w:r>
      <w:r>
        <w:rPr>
          <w:rFonts w:hint="eastAsia"/>
          <w:sz w:val="24"/>
          <w:szCs w:val="24"/>
        </w:rPr>
        <w:t>3</w:t>
      </w:r>
      <w:r>
        <w:rPr>
          <w:rFonts w:hint="eastAsia"/>
          <w:sz w:val="24"/>
          <w:szCs w:val="24"/>
        </w:rPr>
        <w:t>）和列（</w:t>
      </w:r>
      <w:r>
        <w:rPr>
          <w:rFonts w:hint="eastAsia"/>
          <w:sz w:val="24"/>
          <w:szCs w:val="24"/>
        </w:rPr>
        <w:t>4</w:t>
      </w:r>
      <w:r>
        <w:rPr>
          <w:rFonts w:hint="eastAsia"/>
          <w:sz w:val="24"/>
          <w:szCs w:val="24"/>
        </w:rPr>
        <w:t>）中，税负水平的回归系数分别</w:t>
      </w:r>
      <w:r>
        <w:rPr>
          <w:sz w:val="24"/>
          <w:szCs w:val="24"/>
        </w:rPr>
        <w:t>为</w:t>
      </w:r>
      <w:r>
        <w:rPr>
          <w:sz w:val="24"/>
          <w:szCs w:val="24"/>
        </w:rPr>
        <w:t>-0.240</w:t>
      </w:r>
      <w:r>
        <w:rPr>
          <w:rFonts w:hint="eastAsia"/>
          <w:sz w:val="24"/>
          <w:szCs w:val="24"/>
        </w:rPr>
        <w:t>和</w:t>
      </w:r>
      <w:r>
        <w:rPr>
          <w:rFonts w:hint="eastAsia"/>
          <w:sz w:val="24"/>
          <w:szCs w:val="24"/>
        </w:rPr>
        <w:t>-0.197</w:t>
      </w:r>
      <w:r>
        <w:rPr>
          <w:rFonts w:hint="eastAsia"/>
          <w:sz w:val="24"/>
          <w:szCs w:val="24"/>
        </w:rPr>
        <w:t>，且至少在</w:t>
      </w:r>
      <w:r>
        <w:rPr>
          <w:sz w:val="24"/>
          <w:szCs w:val="24"/>
        </w:rPr>
        <w:t>10</w:t>
      </w:r>
      <w:r>
        <w:rPr>
          <w:rFonts w:asciiTheme="minorEastAsia" w:eastAsiaTheme="minorEastAsia" w:hAnsiTheme="minorEastAsia" w:cstheme="minorEastAsia" w:hint="eastAsia"/>
          <w:sz w:val="24"/>
          <w:szCs w:val="24"/>
        </w:rPr>
        <w:t>%</w:t>
      </w:r>
      <w:r>
        <w:rPr>
          <w:rFonts w:hint="eastAsia"/>
          <w:sz w:val="24"/>
          <w:szCs w:val="24"/>
        </w:rPr>
        <w:t>水平上显著；</w:t>
      </w:r>
      <w:proofErr w:type="gramStart"/>
      <w:r>
        <w:rPr>
          <w:rFonts w:hint="eastAsia"/>
          <w:sz w:val="24"/>
          <w:szCs w:val="24"/>
        </w:rPr>
        <w:t>交乘项</w:t>
      </w:r>
      <w:proofErr w:type="gramEnd"/>
      <w:r>
        <w:rPr>
          <w:rFonts w:hint="eastAsia"/>
          <w:sz w:val="24"/>
          <w:szCs w:val="24"/>
        </w:rPr>
        <w:t>的系数分别为</w:t>
      </w:r>
      <w:r>
        <w:rPr>
          <w:rFonts w:hint="eastAsia"/>
          <w:sz w:val="24"/>
          <w:szCs w:val="24"/>
        </w:rPr>
        <w:t>0.744</w:t>
      </w:r>
      <w:r>
        <w:rPr>
          <w:rFonts w:hint="eastAsia"/>
          <w:sz w:val="24"/>
          <w:szCs w:val="24"/>
        </w:rPr>
        <w:t>和</w:t>
      </w:r>
      <w:r>
        <w:rPr>
          <w:rFonts w:hint="eastAsia"/>
          <w:sz w:val="24"/>
          <w:szCs w:val="24"/>
        </w:rPr>
        <w:t>0.602</w:t>
      </w:r>
      <w:r>
        <w:rPr>
          <w:rFonts w:hint="eastAsia"/>
          <w:sz w:val="24"/>
          <w:szCs w:val="24"/>
        </w:rPr>
        <w:t>，且均在</w:t>
      </w:r>
      <w:r>
        <w:rPr>
          <w:rFonts w:hint="eastAsia"/>
          <w:sz w:val="24"/>
          <w:szCs w:val="24"/>
        </w:rPr>
        <w:t>1</w:t>
      </w:r>
      <w:r>
        <w:rPr>
          <w:rFonts w:asciiTheme="minorEastAsia" w:eastAsiaTheme="minorEastAsia" w:hAnsiTheme="minorEastAsia" w:cstheme="minorEastAsia" w:hint="eastAsia"/>
          <w:sz w:val="24"/>
          <w:szCs w:val="24"/>
        </w:rPr>
        <w:t>%</w:t>
      </w:r>
      <w:r>
        <w:rPr>
          <w:rFonts w:hint="eastAsia"/>
          <w:sz w:val="24"/>
          <w:szCs w:val="24"/>
        </w:rPr>
        <w:t>水平上显著。结果表明，税收负担会降低</w:t>
      </w:r>
      <w:r w:rsidR="00B81B86">
        <w:rPr>
          <w:rFonts w:hint="eastAsia"/>
          <w:sz w:val="24"/>
          <w:szCs w:val="24"/>
        </w:rPr>
        <w:t>数字经济企业</w:t>
      </w:r>
      <w:r>
        <w:rPr>
          <w:rFonts w:hint="eastAsia"/>
          <w:sz w:val="24"/>
          <w:szCs w:val="24"/>
        </w:rPr>
        <w:t>风险承担水平，而提高税制结构中直</w:t>
      </w:r>
      <w:proofErr w:type="gramStart"/>
      <w:r>
        <w:rPr>
          <w:rFonts w:hint="eastAsia"/>
          <w:sz w:val="24"/>
          <w:szCs w:val="24"/>
        </w:rPr>
        <w:t>接税占比能够</w:t>
      </w:r>
      <w:proofErr w:type="gramEnd"/>
      <w:r>
        <w:rPr>
          <w:rFonts w:hint="eastAsia"/>
          <w:sz w:val="24"/>
          <w:szCs w:val="24"/>
        </w:rPr>
        <w:t>削弱税收负担对企业风险承担水平的负面影响。综上可知，税制结构产生调节效应的原因是提高税制结构中直</w:t>
      </w:r>
      <w:proofErr w:type="gramStart"/>
      <w:r>
        <w:rPr>
          <w:rFonts w:hint="eastAsia"/>
          <w:sz w:val="24"/>
          <w:szCs w:val="24"/>
        </w:rPr>
        <w:t>接税占比能够</w:t>
      </w:r>
      <w:proofErr w:type="gramEnd"/>
      <w:r>
        <w:rPr>
          <w:rFonts w:hint="eastAsia"/>
          <w:sz w:val="24"/>
          <w:szCs w:val="24"/>
        </w:rPr>
        <w:t>缓解税收负担引致的融资约束以及弱化税收负担导致的企业风险承担水平下降，从而促进数字经济企业创新水平提升。</w:t>
      </w:r>
    </w:p>
    <w:p w14:paraId="3B5C575E" w14:textId="77777777" w:rsidR="00826951" w:rsidRDefault="00826951">
      <w:pPr>
        <w:spacing w:before="240" w:after="120"/>
        <w:ind w:firstLine="482"/>
        <w:jc w:val="center"/>
        <w:rPr>
          <w:b/>
          <w:bCs/>
          <w:sz w:val="24"/>
          <w:szCs w:val="24"/>
        </w:rPr>
      </w:pPr>
    </w:p>
    <w:p w14:paraId="60907D59" w14:textId="77777777" w:rsidR="00826951" w:rsidRDefault="00232FE1">
      <w:pPr>
        <w:spacing w:before="240" w:after="120"/>
        <w:ind w:firstLine="482"/>
        <w:jc w:val="center"/>
        <w:rPr>
          <w:b/>
          <w:bCs/>
          <w:sz w:val="24"/>
          <w:szCs w:val="24"/>
        </w:rPr>
      </w:pPr>
      <w:r>
        <w:rPr>
          <w:rFonts w:hint="eastAsia"/>
          <w:b/>
          <w:bCs/>
          <w:sz w:val="24"/>
          <w:szCs w:val="24"/>
        </w:rPr>
        <w:lastRenderedPageBreak/>
        <w:t>表</w:t>
      </w:r>
      <w:r>
        <w:rPr>
          <w:rFonts w:hint="eastAsia"/>
          <w:b/>
          <w:bCs/>
          <w:sz w:val="24"/>
          <w:szCs w:val="24"/>
        </w:rPr>
        <w:t xml:space="preserve">4.7 </w:t>
      </w:r>
      <w:r>
        <w:rPr>
          <w:rFonts w:hint="eastAsia"/>
          <w:b/>
          <w:bCs/>
          <w:sz w:val="24"/>
          <w:szCs w:val="24"/>
        </w:rPr>
        <w:t>机制检验结果</w:t>
      </w:r>
    </w:p>
    <w:tbl>
      <w:tblPr>
        <w:tblW w:w="4831" w:type="pct"/>
        <w:tblLayout w:type="fixed"/>
        <w:tblLook w:val="04A0" w:firstRow="1" w:lastRow="0" w:firstColumn="1" w:lastColumn="0" w:noHBand="0" w:noVBand="1"/>
      </w:tblPr>
      <w:tblGrid>
        <w:gridCol w:w="2190"/>
        <w:gridCol w:w="1549"/>
        <w:gridCol w:w="1621"/>
        <w:gridCol w:w="1533"/>
        <w:gridCol w:w="1532"/>
      </w:tblGrid>
      <w:tr w:rsidR="00826951" w14:paraId="7E087517" w14:textId="77777777">
        <w:trPr>
          <w:trHeight w:val="103"/>
        </w:trPr>
        <w:tc>
          <w:tcPr>
            <w:tcW w:w="1298" w:type="pct"/>
            <w:vMerge w:val="restart"/>
            <w:tcBorders>
              <w:top w:val="single" w:sz="4" w:space="0" w:color="000000"/>
              <w:left w:val="nil"/>
              <w:right w:val="nil"/>
            </w:tcBorders>
            <w:vAlign w:val="center"/>
          </w:tcPr>
          <w:p w14:paraId="2225B51F" w14:textId="77777777" w:rsidR="00826951" w:rsidRDefault="00232FE1">
            <w:pPr>
              <w:spacing w:before="60" w:after="60"/>
              <w:ind w:firstLine="480"/>
              <w:jc w:val="center"/>
              <w:rPr>
                <w:szCs w:val="21"/>
              </w:rPr>
            </w:pPr>
            <w:r>
              <w:rPr>
                <w:rFonts w:hint="eastAsia"/>
                <w:szCs w:val="21"/>
              </w:rPr>
              <w:t>变量</w:t>
            </w:r>
          </w:p>
        </w:tc>
        <w:tc>
          <w:tcPr>
            <w:tcW w:w="1881" w:type="pct"/>
            <w:gridSpan w:val="2"/>
            <w:tcBorders>
              <w:top w:val="single" w:sz="4" w:space="0" w:color="000000"/>
              <w:left w:val="nil"/>
              <w:bottom w:val="nil"/>
              <w:right w:val="nil"/>
            </w:tcBorders>
            <w:vAlign w:val="center"/>
          </w:tcPr>
          <w:p w14:paraId="1BA22E6C" w14:textId="77777777" w:rsidR="00826951" w:rsidRDefault="00232FE1">
            <w:pPr>
              <w:spacing w:before="60" w:after="60"/>
              <w:ind w:firstLine="480"/>
              <w:jc w:val="center"/>
              <w:rPr>
                <w:szCs w:val="21"/>
              </w:rPr>
            </w:pPr>
            <w:r>
              <w:rPr>
                <w:rFonts w:hint="eastAsia"/>
                <w:szCs w:val="21"/>
              </w:rPr>
              <w:t>融资约束</w:t>
            </w:r>
          </w:p>
        </w:tc>
        <w:tc>
          <w:tcPr>
            <w:tcW w:w="1819" w:type="pct"/>
            <w:gridSpan w:val="2"/>
            <w:tcBorders>
              <w:top w:val="single" w:sz="4" w:space="0" w:color="000000"/>
              <w:left w:val="nil"/>
              <w:bottom w:val="nil"/>
              <w:right w:val="nil"/>
            </w:tcBorders>
            <w:vAlign w:val="center"/>
          </w:tcPr>
          <w:p w14:paraId="37DB95A4" w14:textId="77777777" w:rsidR="00826951" w:rsidRDefault="00232FE1">
            <w:pPr>
              <w:spacing w:before="60" w:after="60"/>
              <w:ind w:firstLine="480"/>
              <w:jc w:val="center"/>
              <w:rPr>
                <w:szCs w:val="21"/>
              </w:rPr>
            </w:pPr>
            <w:r>
              <w:rPr>
                <w:rFonts w:hint="eastAsia"/>
                <w:szCs w:val="21"/>
              </w:rPr>
              <w:t>风险承担水平</w:t>
            </w:r>
          </w:p>
        </w:tc>
      </w:tr>
      <w:tr w:rsidR="00826951" w14:paraId="2E912C7D" w14:textId="77777777">
        <w:trPr>
          <w:trHeight w:val="103"/>
        </w:trPr>
        <w:tc>
          <w:tcPr>
            <w:tcW w:w="1298" w:type="pct"/>
            <w:vMerge/>
            <w:tcBorders>
              <w:left w:val="nil"/>
              <w:bottom w:val="single" w:sz="4" w:space="0" w:color="auto"/>
              <w:right w:val="nil"/>
            </w:tcBorders>
            <w:vAlign w:val="center"/>
          </w:tcPr>
          <w:p w14:paraId="2580DC42" w14:textId="77777777" w:rsidR="00826951" w:rsidRDefault="00826951">
            <w:pPr>
              <w:spacing w:before="60" w:after="60"/>
              <w:ind w:firstLine="480"/>
              <w:jc w:val="center"/>
              <w:rPr>
                <w:szCs w:val="21"/>
              </w:rPr>
            </w:pPr>
          </w:p>
        </w:tc>
        <w:tc>
          <w:tcPr>
            <w:tcW w:w="919" w:type="pct"/>
            <w:tcBorders>
              <w:left w:val="nil"/>
              <w:bottom w:val="single" w:sz="4" w:space="0" w:color="auto"/>
              <w:right w:val="nil"/>
            </w:tcBorders>
            <w:vAlign w:val="center"/>
          </w:tcPr>
          <w:p w14:paraId="5B8E8ED7" w14:textId="77777777" w:rsidR="00826951" w:rsidRDefault="00232FE1">
            <w:pPr>
              <w:spacing w:before="60" w:after="60"/>
              <w:ind w:firstLine="480"/>
              <w:jc w:val="center"/>
              <w:rPr>
                <w:szCs w:val="21"/>
              </w:rPr>
            </w:pPr>
            <w:r>
              <w:rPr>
                <w:szCs w:val="21"/>
              </w:rPr>
              <w:t>(1)</w:t>
            </w:r>
          </w:p>
        </w:tc>
        <w:tc>
          <w:tcPr>
            <w:tcW w:w="961" w:type="pct"/>
            <w:tcBorders>
              <w:left w:val="nil"/>
              <w:bottom w:val="single" w:sz="4" w:space="0" w:color="auto"/>
              <w:right w:val="nil"/>
            </w:tcBorders>
            <w:vAlign w:val="center"/>
          </w:tcPr>
          <w:p w14:paraId="070AB729" w14:textId="77777777" w:rsidR="00826951" w:rsidRDefault="00232FE1">
            <w:pPr>
              <w:spacing w:before="60" w:after="60"/>
              <w:ind w:firstLine="480"/>
              <w:jc w:val="center"/>
              <w:rPr>
                <w:szCs w:val="21"/>
              </w:rPr>
            </w:pPr>
            <w:r>
              <w:rPr>
                <w:szCs w:val="21"/>
              </w:rPr>
              <w:t>(2)</w:t>
            </w:r>
          </w:p>
        </w:tc>
        <w:tc>
          <w:tcPr>
            <w:tcW w:w="910" w:type="pct"/>
            <w:tcBorders>
              <w:left w:val="nil"/>
              <w:bottom w:val="single" w:sz="4" w:space="0" w:color="auto"/>
              <w:right w:val="nil"/>
            </w:tcBorders>
            <w:vAlign w:val="center"/>
          </w:tcPr>
          <w:p w14:paraId="41214655" w14:textId="77777777" w:rsidR="00826951" w:rsidRDefault="00232FE1">
            <w:pPr>
              <w:spacing w:before="60" w:after="60"/>
              <w:ind w:firstLine="480"/>
              <w:jc w:val="center"/>
              <w:rPr>
                <w:szCs w:val="21"/>
              </w:rPr>
            </w:pPr>
            <w:r>
              <w:rPr>
                <w:szCs w:val="21"/>
              </w:rPr>
              <w:t>(</w:t>
            </w:r>
            <w:r>
              <w:rPr>
                <w:rFonts w:hint="eastAsia"/>
                <w:szCs w:val="21"/>
              </w:rPr>
              <w:t>3</w:t>
            </w:r>
            <w:r>
              <w:rPr>
                <w:szCs w:val="21"/>
              </w:rPr>
              <w:t>)</w:t>
            </w:r>
          </w:p>
        </w:tc>
        <w:tc>
          <w:tcPr>
            <w:tcW w:w="909" w:type="pct"/>
            <w:tcBorders>
              <w:left w:val="nil"/>
              <w:bottom w:val="single" w:sz="4" w:space="0" w:color="auto"/>
              <w:right w:val="nil"/>
            </w:tcBorders>
            <w:vAlign w:val="center"/>
          </w:tcPr>
          <w:p w14:paraId="34940BB0" w14:textId="77777777" w:rsidR="00826951" w:rsidRDefault="00232FE1">
            <w:pPr>
              <w:spacing w:before="60" w:after="60"/>
              <w:ind w:firstLine="480"/>
              <w:jc w:val="center"/>
              <w:rPr>
                <w:szCs w:val="21"/>
              </w:rPr>
            </w:pPr>
            <w:r>
              <w:rPr>
                <w:szCs w:val="21"/>
              </w:rPr>
              <w:t>(</w:t>
            </w:r>
            <w:r>
              <w:rPr>
                <w:rFonts w:hint="eastAsia"/>
                <w:szCs w:val="21"/>
              </w:rPr>
              <w:t>4</w:t>
            </w:r>
            <w:r>
              <w:rPr>
                <w:szCs w:val="21"/>
              </w:rPr>
              <w:t>)</w:t>
            </w:r>
          </w:p>
        </w:tc>
      </w:tr>
      <w:tr w:rsidR="00826951" w14:paraId="703B2A7F" w14:textId="77777777">
        <w:tc>
          <w:tcPr>
            <w:tcW w:w="1298" w:type="pct"/>
            <w:vMerge w:val="restart"/>
            <w:tcBorders>
              <w:top w:val="single" w:sz="4" w:space="0" w:color="auto"/>
              <w:left w:val="nil"/>
              <w:right w:val="nil"/>
            </w:tcBorders>
            <w:vAlign w:val="center"/>
          </w:tcPr>
          <w:p w14:paraId="1264912D" w14:textId="77777777" w:rsidR="00826951" w:rsidRDefault="00232FE1">
            <w:pPr>
              <w:spacing w:before="60" w:after="60"/>
              <w:ind w:firstLine="480"/>
              <w:jc w:val="center"/>
              <w:rPr>
                <w:szCs w:val="21"/>
              </w:rPr>
            </w:pPr>
            <w:r>
              <w:rPr>
                <w:szCs w:val="21"/>
              </w:rPr>
              <w:t>Tax</w:t>
            </w:r>
            <w:r>
              <w:rPr>
                <w:rFonts w:hint="eastAsia"/>
                <w:szCs w:val="21"/>
              </w:rPr>
              <w:t>_</w:t>
            </w:r>
            <w:r>
              <w:rPr>
                <w:szCs w:val="21"/>
              </w:rPr>
              <w:t>1</w:t>
            </w:r>
          </w:p>
        </w:tc>
        <w:tc>
          <w:tcPr>
            <w:tcW w:w="919" w:type="pct"/>
            <w:tcBorders>
              <w:top w:val="single" w:sz="4" w:space="0" w:color="auto"/>
              <w:left w:val="nil"/>
              <w:bottom w:val="nil"/>
              <w:right w:val="nil"/>
            </w:tcBorders>
            <w:vAlign w:val="center"/>
          </w:tcPr>
          <w:p w14:paraId="3722360D" w14:textId="77777777" w:rsidR="00826951" w:rsidRDefault="00232FE1">
            <w:pPr>
              <w:spacing w:before="60" w:after="60"/>
              <w:ind w:firstLine="480"/>
              <w:jc w:val="center"/>
              <w:rPr>
                <w:szCs w:val="21"/>
              </w:rPr>
            </w:pPr>
            <w:r>
              <w:rPr>
                <w:rFonts w:hint="eastAsia"/>
                <w:szCs w:val="21"/>
              </w:rPr>
              <w:t>0.617**</w:t>
            </w:r>
          </w:p>
        </w:tc>
        <w:tc>
          <w:tcPr>
            <w:tcW w:w="961" w:type="pct"/>
            <w:tcBorders>
              <w:top w:val="single" w:sz="4" w:space="0" w:color="auto"/>
              <w:left w:val="nil"/>
              <w:bottom w:val="nil"/>
              <w:right w:val="nil"/>
            </w:tcBorders>
            <w:vAlign w:val="center"/>
          </w:tcPr>
          <w:p w14:paraId="36806E3C" w14:textId="77777777" w:rsidR="00826951" w:rsidRDefault="00232FE1">
            <w:pPr>
              <w:spacing w:before="60" w:after="60"/>
              <w:ind w:firstLine="480"/>
              <w:jc w:val="center"/>
              <w:rPr>
                <w:szCs w:val="21"/>
              </w:rPr>
            </w:pPr>
            <w:r>
              <w:rPr>
                <w:rFonts w:hint="eastAsia"/>
                <w:szCs w:val="21"/>
              </w:rPr>
              <w:t>0.457*</w:t>
            </w:r>
          </w:p>
        </w:tc>
        <w:tc>
          <w:tcPr>
            <w:tcW w:w="910" w:type="pct"/>
            <w:tcBorders>
              <w:top w:val="single" w:sz="4" w:space="0" w:color="auto"/>
              <w:left w:val="nil"/>
              <w:bottom w:val="nil"/>
              <w:right w:val="nil"/>
            </w:tcBorders>
            <w:vAlign w:val="center"/>
          </w:tcPr>
          <w:p w14:paraId="7811C1A5" w14:textId="77777777" w:rsidR="00826951" w:rsidRDefault="00232FE1">
            <w:pPr>
              <w:spacing w:before="60" w:after="60"/>
              <w:ind w:firstLine="480"/>
              <w:jc w:val="center"/>
              <w:rPr>
                <w:szCs w:val="21"/>
              </w:rPr>
            </w:pPr>
            <w:r>
              <w:rPr>
                <w:szCs w:val="21"/>
              </w:rPr>
              <w:t>-0.</w:t>
            </w:r>
            <w:r>
              <w:rPr>
                <w:rFonts w:hint="eastAsia"/>
                <w:szCs w:val="21"/>
              </w:rPr>
              <w:t>240*</w:t>
            </w:r>
            <w:r>
              <w:rPr>
                <w:szCs w:val="21"/>
              </w:rPr>
              <w:t>*</w:t>
            </w:r>
          </w:p>
        </w:tc>
        <w:tc>
          <w:tcPr>
            <w:tcW w:w="909" w:type="pct"/>
            <w:tcBorders>
              <w:top w:val="single" w:sz="4" w:space="0" w:color="auto"/>
              <w:left w:val="nil"/>
              <w:bottom w:val="nil"/>
              <w:right w:val="nil"/>
            </w:tcBorders>
            <w:vAlign w:val="center"/>
          </w:tcPr>
          <w:p w14:paraId="5C3ECC94" w14:textId="77777777" w:rsidR="00826951" w:rsidRDefault="00232FE1">
            <w:pPr>
              <w:spacing w:before="60" w:after="60"/>
              <w:ind w:firstLine="480"/>
              <w:jc w:val="center"/>
              <w:rPr>
                <w:szCs w:val="21"/>
              </w:rPr>
            </w:pPr>
            <w:r>
              <w:rPr>
                <w:rFonts w:hint="eastAsia"/>
                <w:szCs w:val="21"/>
              </w:rPr>
              <w:t>-0.197*</w:t>
            </w:r>
          </w:p>
        </w:tc>
      </w:tr>
      <w:tr w:rsidR="00826951" w14:paraId="7AC52F54" w14:textId="77777777">
        <w:trPr>
          <w:trHeight w:val="194"/>
        </w:trPr>
        <w:tc>
          <w:tcPr>
            <w:tcW w:w="1298" w:type="pct"/>
            <w:vMerge/>
            <w:tcBorders>
              <w:left w:val="nil"/>
              <w:bottom w:val="nil"/>
              <w:right w:val="nil"/>
            </w:tcBorders>
            <w:vAlign w:val="center"/>
          </w:tcPr>
          <w:p w14:paraId="28DA3716" w14:textId="77777777" w:rsidR="00826951" w:rsidRDefault="00826951">
            <w:pPr>
              <w:spacing w:before="60" w:after="60"/>
              <w:ind w:firstLine="480"/>
              <w:jc w:val="center"/>
              <w:rPr>
                <w:szCs w:val="21"/>
              </w:rPr>
            </w:pPr>
          </w:p>
        </w:tc>
        <w:tc>
          <w:tcPr>
            <w:tcW w:w="919" w:type="pct"/>
            <w:tcBorders>
              <w:top w:val="nil"/>
              <w:left w:val="nil"/>
              <w:bottom w:val="nil"/>
              <w:right w:val="nil"/>
            </w:tcBorders>
            <w:vAlign w:val="center"/>
          </w:tcPr>
          <w:p w14:paraId="567FFEAA" w14:textId="77777777" w:rsidR="00826951" w:rsidRDefault="00232FE1">
            <w:pPr>
              <w:spacing w:before="60" w:after="60"/>
              <w:ind w:firstLine="480"/>
              <w:jc w:val="center"/>
              <w:rPr>
                <w:szCs w:val="21"/>
              </w:rPr>
            </w:pPr>
            <w:r>
              <w:rPr>
                <w:rFonts w:hint="eastAsia"/>
                <w:szCs w:val="21"/>
              </w:rPr>
              <w:t>(2.35)</w:t>
            </w:r>
          </w:p>
        </w:tc>
        <w:tc>
          <w:tcPr>
            <w:tcW w:w="961" w:type="pct"/>
            <w:tcBorders>
              <w:top w:val="nil"/>
              <w:left w:val="nil"/>
              <w:bottom w:val="nil"/>
              <w:right w:val="nil"/>
            </w:tcBorders>
            <w:vAlign w:val="center"/>
          </w:tcPr>
          <w:p w14:paraId="07599807" w14:textId="77777777" w:rsidR="00826951" w:rsidRDefault="00232FE1">
            <w:pPr>
              <w:spacing w:before="60" w:after="60"/>
              <w:ind w:firstLine="480"/>
              <w:jc w:val="center"/>
              <w:rPr>
                <w:szCs w:val="21"/>
              </w:rPr>
            </w:pPr>
            <w:r>
              <w:rPr>
                <w:rFonts w:hint="eastAsia"/>
                <w:szCs w:val="21"/>
              </w:rPr>
              <w:t>(1.79)</w:t>
            </w:r>
          </w:p>
        </w:tc>
        <w:tc>
          <w:tcPr>
            <w:tcW w:w="910" w:type="pct"/>
            <w:tcBorders>
              <w:top w:val="nil"/>
              <w:left w:val="nil"/>
              <w:bottom w:val="nil"/>
              <w:right w:val="nil"/>
            </w:tcBorders>
            <w:vAlign w:val="center"/>
          </w:tcPr>
          <w:p w14:paraId="1329F6F9" w14:textId="77777777" w:rsidR="00826951" w:rsidRDefault="00232FE1">
            <w:pPr>
              <w:spacing w:before="60" w:after="60"/>
              <w:ind w:firstLine="480"/>
              <w:jc w:val="center"/>
              <w:rPr>
                <w:szCs w:val="21"/>
              </w:rPr>
            </w:pPr>
            <w:r>
              <w:rPr>
                <w:szCs w:val="21"/>
              </w:rPr>
              <w:t>(</w:t>
            </w:r>
            <w:r>
              <w:rPr>
                <w:rFonts w:hint="eastAsia"/>
                <w:szCs w:val="21"/>
              </w:rPr>
              <w:t>-2.29</w:t>
            </w:r>
            <w:r>
              <w:rPr>
                <w:szCs w:val="21"/>
              </w:rPr>
              <w:t>)</w:t>
            </w:r>
          </w:p>
        </w:tc>
        <w:tc>
          <w:tcPr>
            <w:tcW w:w="909" w:type="pct"/>
            <w:tcBorders>
              <w:top w:val="nil"/>
              <w:left w:val="nil"/>
              <w:bottom w:val="nil"/>
              <w:right w:val="nil"/>
            </w:tcBorders>
            <w:vAlign w:val="center"/>
          </w:tcPr>
          <w:p w14:paraId="4BF46B4C" w14:textId="77777777" w:rsidR="00826951" w:rsidRDefault="00232FE1">
            <w:pPr>
              <w:spacing w:before="60" w:after="60"/>
              <w:ind w:firstLine="480"/>
              <w:jc w:val="center"/>
              <w:rPr>
                <w:szCs w:val="21"/>
              </w:rPr>
            </w:pPr>
            <w:r>
              <w:rPr>
                <w:rFonts w:hint="eastAsia"/>
                <w:szCs w:val="21"/>
              </w:rPr>
              <w:t>(-1.93)</w:t>
            </w:r>
          </w:p>
        </w:tc>
      </w:tr>
      <w:tr w:rsidR="00826951" w14:paraId="74EA6556" w14:textId="77777777">
        <w:tc>
          <w:tcPr>
            <w:tcW w:w="1298" w:type="pct"/>
            <w:vMerge w:val="restart"/>
            <w:tcBorders>
              <w:top w:val="nil"/>
              <w:left w:val="nil"/>
              <w:right w:val="nil"/>
            </w:tcBorders>
            <w:vAlign w:val="center"/>
          </w:tcPr>
          <w:p w14:paraId="79B598DB" w14:textId="77777777" w:rsidR="00826951" w:rsidRDefault="00232FE1">
            <w:pPr>
              <w:spacing w:before="60" w:after="60"/>
              <w:ind w:firstLine="480"/>
              <w:jc w:val="center"/>
              <w:rPr>
                <w:szCs w:val="21"/>
              </w:rPr>
            </w:pPr>
            <w:r>
              <w:rPr>
                <w:szCs w:val="21"/>
              </w:rPr>
              <w:t>Tax</w:t>
            </w:r>
            <w:r>
              <w:rPr>
                <w:rFonts w:hint="eastAsia"/>
                <w:szCs w:val="21"/>
              </w:rPr>
              <w:t>_</w:t>
            </w:r>
            <w:r>
              <w:rPr>
                <w:szCs w:val="21"/>
              </w:rPr>
              <w:t>1</w:t>
            </w:r>
            <w:r>
              <w:rPr>
                <w:rFonts w:hint="eastAsia"/>
                <w:szCs w:val="21"/>
              </w:rPr>
              <w:t>*</w:t>
            </w:r>
            <w:r>
              <w:rPr>
                <w:szCs w:val="21"/>
              </w:rPr>
              <w:t>Tax</w:t>
            </w:r>
            <w:r>
              <w:rPr>
                <w:rFonts w:hint="eastAsia"/>
                <w:szCs w:val="21"/>
              </w:rPr>
              <w:t>_</w:t>
            </w:r>
            <w:r>
              <w:rPr>
                <w:szCs w:val="21"/>
              </w:rPr>
              <w:t>2</w:t>
            </w:r>
          </w:p>
        </w:tc>
        <w:tc>
          <w:tcPr>
            <w:tcW w:w="919" w:type="pct"/>
            <w:tcBorders>
              <w:top w:val="nil"/>
              <w:left w:val="nil"/>
              <w:bottom w:val="nil"/>
              <w:right w:val="nil"/>
            </w:tcBorders>
            <w:vAlign w:val="center"/>
          </w:tcPr>
          <w:p w14:paraId="46B606C4" w14:textId="77777777" w:rsidR="00826951" w:rsidRDefault="00232FE1">
            <w:pPr>
              <w:spacing w:before="60" w:after="60"/>
              <w:ind w:firstLine="480"/>
              <w:jc w:val="center"/>
              <w:rPr>
                <w:szCs w:val="21"/>
              </w:rPr>
            </w:pPr>
            <w:r>
              <w:rPr>
                <w:rFonts w:hint="eastAsia"/>
                <w:szCs w:val="21"/>
              </w:rPr>
              <w:t>-1.191**</w:t>
            </w:r>
          </w:p>
        </w:tc>
        <w:tc>
          <w:tcPr>
            <w:tcW w:w="961" w:type="pct"/>
            <w:tcBorders>
              <w:top w:val="nil"/>
              <w:left w:val="nil"/>
              <w:bottom w:val="nil"/>
              <w:right w:val="nil"/>
            </w:tcBorders>
            <w:vAlign w:val="center"/>
          </w:tcPr>
          <w:p w14:paraId="502E54C2" w14:textId="77777777" w:rsidR="00826951" w:rsidRDefault="00232FE1">
            <w:pPr>
              <w:spacing w:before="60" w:after="60"/>
              <w:ind w:firstLine="480"/>
              <w:jc w:val="center"/>
              <w:rPr>
                <w:szCs w:val="21"/>
              </w:rPr>
            </w:pPr>
            <w:r>
              <w:rPr>
                <w:rFonts w:hint="eastAsia"/>
                <w:szCs w:val="21"/>
              </w:rPr>
              <w:t>-1.146**</w:t>
            </w:r>
          </w:p>
        </w:tc>
        <w:tc>
          <w:tcPr>
            <w:tcW w:w="910" w:type="pct"/>
            <w:tcBorders>
              <w:top w:val="nil"/>
              <w:left w:val="nil"/>
              <w:bottom w:val="nil"/>
              <w:right w:val="nil"/>
            </w:tcBorders>
            <w:vAlign w:val="center"/>
          </w:tcPr>
          <w:p w14:paraId="1C76823A" w14:textId="77777777" w:rsidR="00826951" w:rsidRDefault="00232FE1">
            <w:pPr>
              <w:spacing w:before="60" w:after="60"/>
              <w:ind w:firstLine="480"/>
              <w:jc w:val="center"/>
              <w:rPr>
                <w:szCs w:val="21"/>
              </w:rPr>
            </w:pPr>
            <w:r>
              <w:rPr>
                <w:rFonts w:hint="eastAsia"/>
                <w:szCs w:val="21"/>
              </w:rPr>
              <w:t>0.744***</w:t>
            </w:r>
          </w:p>
        </w:tc>
        <w:tc>
          <w:tcPr>
            <w:tcW w:w="909" w:type="pct"/>
            <w:tcBorders>
              <w:top w:val="nil"/>
              <w:left w:val="nil"/>
              <w:bottom w:val="nil"/>
              <w:right w:val="nil"/>
            </w:tcBorders>
            <w:vAlign w:val="center"/>
          </w:tcPr>
          <w:p w14:paraId="096EA631" w14:textId="77777777" w:rsidR="00826951" w:rsidRDefault="00232FE1">
            <w:pPr>
              <w:spacing w:before="60" w:after="60"/>
              <w:ind w:firstLine="480"/>
              <w:jc w:val="center"/>
              <w:rPr>
                <w:szCs w:val="21"/>
              </w:rPr>
            </w:pPr>
            <w:r>
              <w:rPr>
                <w:rFonts w:hint="eastAsia"/>
                <w:szCs w:val="21"/>
              </w:rPr>
              <w:t>0.602***</w:t>
            </w:r>
          </w:p>
        </w:tc>
      </w:tr>
      <w:tr w:rsidR="00826951" w14:paraId="405CF459" w14:textId="77777777">
        <w:tc>
          <w:tcPr>
            <w:tcW w:w="1298" w:type="pct"/>
            <w:vMerge/>
            <w:tcBorders>
              <w:left w:val="nil"/>
              <w:bottom w:val="nil"/>
              <w:right w:val="nil"/>
            </w:tcBorders>
            <w:vAlign w:val="center"/>
          </w:tcPr>
          <w:p w14:paraId="5F3E95A4" w14:textId="77777777" w:rsidR="00826951" w:rsidRDefault="00826951">
            <w:pPr>
              <w:spacing w:before="60" w:after="60"/>
              <w:ind w:firstLine="480"/>
              <w:jc w:val="center"/>
              <w:rPr>
                <w:szCs w:val="21"/>
              </w:rPr>
            </w:pPr>
          </w:p>
        </w:tc>
        <w:tc>
          <w:tcPr>
            <w:tcW w:w="919" w:type="pct"/>
            <w:tcBorders>
              <w:top w:val="nil"/>
              <w:left w:val="nil"/>
              <w:bottom w:val="nil"/>
              <w:right w:val="nil"/>
            </w:tcBorders>
            <w:vAlign w:val="center"/>
          </w:tcPr>
          <w:p w14:paraId="7EFFA917" w14:textId="77777777" w:rsidR="00826951" w:rsidRDefault="00232FE1">
            <w:pPr>
              <w:spacing w:before="60" w:after="60"/>
              <w:ind w:firstLine="480"/>
              <w:jc w:val="center"/>
              <w:rPr>
                <w:szCs w:val="21"/>
              </w:rPr>
            </w:pPr>
            <w:r>
              <w:rPr>
                <w:rFonts w:hint="eastAsia"/>
                <w:szCs w:val="21"/>
              </w:rPr>
              <w:t>(-2.42)</w:t>
            </w:r>
          </w:p>
        </w:tc>
        <w:tc>
          <w:tcPr>
            <w:tcW w:w="961" w:type="pct"/>
            <w:tcBorders>
              <w:top w:val="nil"/>
              <w:left w:val="nil"/>
              <w:bottom w:val="nil"/>
              <w:right w:val="nil"/>
            </w:tcBorders>
            <w:vAlign w:val="center"/>
          </w:tcPr>
          <w:p w14:paraId="3106C281" w14:textId="77777777" w:rsidR="00826951" w:rsidRDefault="00232FE1">
            <w:pPr>
              <w:spacing w:before="60" w:after="60"/>
              <w:ind w:firstLine="480"/>
              <w:jc w:val="center"/>
              <w:rPr>
                <w:szCs w:val="21"/>
              </w:rPr>
            </w:pPr>
            <w:r>
              <w:rPr>
                <w:rFonts w:hint="eastAsia"/>
                <w:szCs w:val="21"/>
              </w:rPr>
              <w:t>(-2.34)</w:t>
            </w:r>
          </w:p>
        </w:tc>
        <w:tc>
          <w:tcPr>
            <w:tcW w:w="910" w:type="pct"/>
            <w:tcBorders>
              <w:top w:val="nil"/>
              <w:left w:val="nil"/>
              <w:bottom w:val="nil"/>
              <w:right w:val="nil"/>
            </w:tcBorders>
            <w:vAlign w:val="center"/>
          </w:tcPr>
          <w:p w14:paraId="6B609F1C" w14:textId="77777777" w:rsidR="00826951" w:rsidRDefault="00232FE1">
            <w:pPr>
              <w:spacing w:before="60" w:after="60"/>
              <w:ind w:firstLine="480"/>
              <w:jc w:val="center"/>
              <w:rPr>
                <w:szCs w:val="21"/>
              </w:rPr>
            </w:pPr>
            <w:r>
              <w:rPr>
                <w:rFonts w:hint="eastAsia"/>
                <w:szCs w:val="21"/>
              </w:rPr>
              <w:t>(3.37)</w:t>
            </w:r>
          </w:p>
        </w:tc>
        <w:tc>
          <w:tcPr>
            <w:tcW w:w="909" w:type="pct"/>
            <w:tcBorders>
              <w:top w:val="nil"/>
              <w:left w:val="nil"/>
              <w:bottom w:val="nil"/>
              <w:right w:val="nil"/>
            </w:tcBorders>
            <w:vAlign w:val="center"/>
          </w:tcPr>
          <w:p w14:paraId="74C4E39D" w14:textId="77777777" w:rsidR="00826951" w:rsidRDefault="00232FE1">
            <w:pPr>
              <w:spacing w:before="60" w:after="60"/>
              <w:ind w:firstLine="480"/>
              <w:jc w:val="center"/>
              <w:rPr>
                <w:szCs w:val="21"/>
              </w:rPr>
            </w:pPr>
            <w:r>
              <w:rPr>
                <w:rFonts w:hint="eastAsia"/>
                <w:szCs w:val="21"/>
              </w:rPr>
              <w:t>(3.03)</w:t>
            </w:r>
          </w:p>
        </w:tc>
      </w:tr>
      <w:tr w:rsidR="00826951" w14:paraId="06DD9AB9" w14:textId="77777777">
        <w:tc>
          <w:tcPr>
            <w:tcW w:w="1298" w:type="pct"/>
            <w:tcBorders>
              <w:top w:val="nil"/>
              <w:left w:val="nil"/>
              <w:right w:val="nil"/>
            </w:tcBorders>
            <w:vAlign w:val="center"/>
          </w:tcPr>
          <w:p w14:paraId="4916CCFA" w14:textId="77777777" w:rsidR="00826951" w:rsidRDefault="00232FE1">
            <w:pPr>
              <w:spacing w:before="60" w:after="60"/>
              <w:ind w:firstLine="480"/>
              <w:jc w:val="center"/>
              <w:rPr>
                <w:szCs w:val="21"/>
              </w:rPr>
            </w:pPr>
            <w:r>
              <w:rPr>
                <w:rFonts w:hint="eastAsia"/>
                <w:szCs w:val="21"/>
              </w:rPr>
              <w:t>控制变量</w:t>
            </w:r>
          </w:p>
        </w:tc>
        <w:tc>
          <w:tcPr>
            <w:tcW w:w="919" w:type="pct"/>
            <w:tcBorders>
              <w:top w:val="nil"/>
              <w:left w:val="nil"/>
              <w:bottom w:val="nil"/>
              <w:right w:val="nil"/>
            </w:tcBorders>
            <w:vAlign w:val="center"/>
          </w:tcPr>
          <w:p w14:paraId="0AC27A13" w14:textId="77777777" w:rsidR="00826951" w:rsidRDefault="00232FE1">
            <w:pPr>
              <w:spacing w:before="60" w:after="60"/>
              <w:ind w:firstLine="480"/>
              <w:jc w:val="center"/>
              <w:rPr>
                <w:szCs w:val="21"/>
              </w:rPr>
            </w:pPr>
            <w:r>
              <w:rPr>
                <w:rFonts w:hint="eastAsia"/>
                <w:szCs w:val="21"/>
              </w:rPr>
              <w:t>不控制</w:t>
            </w:r>
          </w:p>
        </w:tc>
        <w:tc>
          <w:tcPr>
            <w:tcW w:w="961" w:type="pct"/>
            <w:tcBorders>
              <w:top w:val="nil"/>
              <w:left w:val="nil"/>
              <w:bottom w:val="nil"/>
              <w:right w:val="nil"/>
            </w:tcBorders>
            <w:vAlign w:val="center"/>
          </w:tcPr>
          <w:p w14:paraId="61D1E9EA" w14:textId="77777777" w:rsidR="00826951" w:rsidRDefault="00232FE1">
            <w:pPr>
              <w:spacing w:before="60" w:after="60"/>
              <w:ind w:firstLine="480"/>
              <w:jc w:val="center"/>
              <w:rPr>
                <w:szCs w:val="21"/>
              </w:rPr>
            </w:pPr>
            <w:r>
              <w:rPr>
                <w:rFonts w:hint="eastAsia"/>
                <w:szCs w:val="21"/>
              </w:rPr>
              <w:t>控制</w:t>
            </w:r>
          </w:p>
        </w:tc>
        <w:tc>
          <w:tcPr>
            <w:tcW w:w="910" w:type="pct"/>
            <w:tcBorders>
              <w:top w:val="nil"/>
              <w:left w:val="nil"/>
              <w:bottom w:val="nil"/>
              <w:right w:val="nil"/>
            </w:tcBorders>
            <w:vAlign w:val="center"/>
          </w:tcPr>
          <w:p w14:paraId="4D07ACFE" w14:textId="77777777" w:rsidR="00826951" w:rsidRDefault="00232FE1">
            <w:pPr>
              <w:spacing w:before="60" w:after="60"/>
              <w:ind w:firstLine="480"/>
              <w:jc w:val="center"/>
              <w:rPr>
                <w:szCs w:val="21"/>
              </w:rPr>
            </w:pPr>
            <w:r>
              <w:rPr>
                <w:rFonts w:hint="eastAsia"/>
                <w:szCs w:val="21"/>
              </w:rPr>
              <w:t>不控制</w:t>
            </w:r>
          </w:p>
        </w:tc>
        <w:tc>
          <w:tcPr>
            <w:tcW w:w="909" w:type="pct"/>
            <w:tcBorders>
              <w:top w:val="nil"/>
              <w:left w:val="nil"/>
              <w:bottom w:val="nil"/>
              <w:right w:val="nil"/>
            </w:tcBorders>
            <w:vAlign w:val="center"/>
          </w:tcPr>
          <w:p w14:paraId="3A847732" w14:textId="77777777" w:rsidR="00826951" w:rsidRDefault="00232FE1">
            <w:pPr>
              <w:spacing w:before="60" w:after="60"/>
              <w:ind w:firstLine="480"/>
              <w:jc w:val="center"/>
              <w:rPr>
                <w:szCs w:val="21"/>
              </w:rPr>
            </w:pPr>
            <w:r>
              <w:rPr>
                <w:rFonts w:hint="eastAsia"/>
                <w:szCs w:val="21"/>
              </w:rPr>
              <w:t>控制</w:t>
            </w:r>
          </w:p>
        </w:tc>
      </w:tr>
      <w:tr w:rsidR="00826951" w14:paraId="0FC58341" w14:textId="77777777">
        <w:tc>
          <w:tcPr>
            <w:tcW w:w="1298" w:type="pct"/>
            <w:tcBorders>
              <w:top w:val="nil"/>
              <w:left w:val="nil"/>
              <w:right w:val="nil"/>
            </w:tcBorders>
            <w:vAlign w:val="center"/>
          </w:tcPr>
          <w:p w14:paraId="7E8571B6" w14:textId="77777777" w:rsidR="00826951" w:rsidRDefault="00232FE1">
            <w:pPr>
              <w:spacing w:before="60" w:after="60"/>
              <w:ind w:firstLine="480"/>
              <w:jc w:val="center"/>
              <w:rPr>
                <w:szCs w:val="21"/>
              </w:rPr>
            </w:pPr>
            <w:r>
              <w:rPr>
                <w:rFonts w:hint="eastAsia"/>
                <w:szCs w:val="21"/>
              </w:rPr>
              <w:t>企业、行业和年份效应</w:t>
            </w:r>
          </w:p>
        </w:tc>
        <w:tc>
          <w:tcPr>
            <w:tcW w:w="919" w:type="pct"/>
            <w:tcBorders>
              <w:top w:val="nil"/>
              <w:left w:val="nil"/>
              <w:bottom w:val="nil"/>
              <w:right w:val="nil"/>
            </w:tcBorders>
            <w:vAlign w:val="center"/>
          </w:tcPr>
          <w:p w14:paraId="60685065" w14:textId="77777777" w:rsidR="00826951" w:rsidRDefault="00232FE1">
            <w:pPr>
              <w:spacing w:before="60" w:after="60"/>
              <w:ind w:firstLine="480"/>
              <w:jc w:val="center"/>
              <w:rPr>
                <w:szCs w:val="21"/>
              </w:rPr>
            </w:pPr>
            <w:r>
              <w:rPr>
                <w:rFonts w:hint="eastAsia"/>
                <w:szCs w:val="21"/>
              </w:rPr>
              <w:t>控制</w:t>
            </w:r>
          </w:p>
        </w:tc>
        <w:tc>
          <w:tcPr>
            <w:tcW w:w="961" w:type="pct"/>
            <w:tcBorders>
              <w:top w:val="nil"/>
              <w:left w:val="nil"/>
              <w:bottom w:val="nil"/>
              <w:right w:val="nil"/>
            </w:tcBorders>
            <w:vAlign w:val="center"/>
          </w:tcPr>
          <w:p w14:paraId="1CE12782" w14:textId="77777777" w:rsidR="00826951" w:rsidRDefault="00232FE1">
            <w:pPr>
              <w:spacing w:before="60" w:after="60"/>
              <w:ind w:firstLine="480"/>
              <w:jc w:val="center"/>
              <w:rPr>
                <w:szCs w:val="21"/>
              </w:rPr>
            </w:pPr>
            <w:r>
              <w:rPr>
                <w:rFonts w:hint="eastAsia"/>
                <w:szCs w:val="21"/>
              </w:rPr>
              <w:t>控制</w:t>
            </w:r>
          </w:p>
        </w:tc>
        <w:tc>
          <w:tcPr>
            <w:tcW w:w="910" w:type="pct"/>
            <w:tcBorders>
              <w:top w:val="nil"/>
              <w:left w:val="nil"/>
              <w:bottom w:val="nil"/>
              <w:right w:val="nil"/>
            </w:tcBorders>
            <w:vAlign w:val="center"/>
          </w:tcPr>
          <w:p w14:paraId="04B56086" w14:textId="77777777" w:rsidR="00826951" w:rsidRDefault="00232FE1">
            <w:pPr>
              <w:spacing w:before="60" w:after="60"/>
              <w:ind w:firstLine="480"/>
              <w:jc w:val="center"/>
              <w:rPr>
                <w:szCs w:val="21"/>
              </w:rPr>
            </w:pPr>
            <w:r>
              <w:rPr>
                <w:rFonts w:hint="eastAsia"/>
                <w:szCs w:val="21"/>
              </w:rPr>
              <w:t>控制</w:t>
            </w:r>
          </w:p>
        </w:tc>
        <w:tc>
          <w:tcPr>
            <w:tcW w:w="909" w:type="pct"/>
            <w:tcBorders>
              <w:top w:val="nil"/>
              <w:left w:val="nil"/>
              <w:bottom w:val="nil"/>
              <w:right w:val="nil"/>
            </w:tcBorders>
            <w:vAlign w:val="center"/>
          </w:tcPr>
          <w:p w14:paraId="3D44B44B" w14:textId="77777777" w:rsidR="00826951" w:rsidRDefault="00232FE1">
            <w:pPr>
              <w:spacing w:before="60" w:after="60"/>
              <w:ind w:firstLine="480"/>
              <w:jc w:val="center"/>
              <w:rPr>
                <w:szCs w:val="21"/>
              </w:rPr>
            </w:pPr>
            <w:r>
              <w:rPr>
                <w:rFonts w:hint="eastAsia"/>
                <w:szCs w:val="21"/>
              </w:rPr>
              <w:t>控制</w:t>
            </w:r>
          </w:p>
        </w:tc>
      </w:tr>
      <w:tr w:rsidR="00826951" w14:paraId="0C61BE3C" w14:textId="77777777">
        <w:tc>
          <w:tcPr>
            <w:tcW w:w="1298" w:type="pct"/>
            <w:vMerge w:val="restart"/>
            <w:tcBorders>
              <w:top w:val="nil"/>
              <w:left w:val="nil"/>
              <w:right w:val="nil"/>
            </w:tcBorders>
            <w:vAlign w:val="center"/>
          </w:tcPr>
          <w:p w14:paraId="27491E92" w14:textId="77777777" w:rsidR="00826951" w:rsidRDefault="00232FE1">
            <w:pPr>
              <w:spacing w:before="60" w:after="60"/>
              <w:ind w:firstLine="480"/>
              <w:jc w:val="center"/>
              <w:rPr>
                <w:szCs w:val="21"/>
              </w:rPr>
            </w:pPr>
            <w:r>
              <w:rPr>
                <w:rFonts w:hint="eastAsia"/>
                <w:szCs w:val="21"/>
              </w:rPr>
              <w:t>常数项</w:t>
            </w:r>
          </w:p>
        </w:tc>
        <w:tc>
          <w:tcPr>
            <w:tcW w:w="919" w:type="pct"/>
            <w:tcBorders>
              <w:top w:val="nil"/>
              <w:left w:val="nil"/>
              <w:bottom w:val="nil"/>
              <w:right w:val="nil"/>
            </w:tcBorders>
            <w:vAlign w:val="center"/>
          </w:tcPr>
          <w:p w14:paraId="3B26853B" w14:textId="77777777" w:rsidR="00826951" w:rsidRDefault="00232FE1">
            <w:pPr>
              <w:spacing w:before="60" w:after="60"/>
              <w:ind w:firstLine="480"/>
              <w:jc w:val="center"/>
              <w:rPr>
                <w:szCs w:val="21"/>
              </w:rPr>
            </w:pPr>
            <w:r>
              <w:rPr>
                <w:rFonts w:hint="eastAsia"/>
                <w:szCs w:val="21"/>
              </w:rPr>
              <w:t>-3.506***</w:t>
            </w:r>
          </w:p>
        </w:tc>
        <w:tc>
          <w:tcPr>
            <w:tcW w:w="961" w:type="pct"/>
            <w:tcBorders>
              <w:top w:val="nil"/>
              <w:left w:val="nil"/>
              <w:bottom w:val="nil"/>
              <w:right w:val="nil"/>
            </w:tcBorders>
            <w:vAlign w:val="center"/>
          </w:tcPr>
          <w:p w14:paraId="4FD1F921" w14:textId="77777777" w:rsidR="00826951" w:rsidRDefault="00232FE1">
            <w:pPr>
              <w:spacing w:before="60" w:after="60"/>
              <w:ind w:firstLine="480"/>
              <w:jc w:val="center"/>
              <w:rPr>
                <w:szCs w:val="21"/>
              </w:rPr>
            </w:pPr>
            <w:r>
              <w:rPr>
                <w:rFonts w:hint="eastAsia"/>
                <w:szCs w:val="21"/>
              </w:rPr>
              <w:t>-2.930***</w:t>
            </w:r>
          </w:p>
        </w:tc>
        <w:tc>
          <w:tcPr>
            <w:tcW w:w="910" w:type="pct"/>
            <w:tcBorders>
              <w:top w:val="nil"/>
              <w:left w:val="nil"/>
              <w:bottom w:val="nil"/>
              <w:right w:val="nil"/>
            </w:tcBorders>
            <w:vAlign w:val="center"/>
          </w:tcPr>
          <w:p w14:paraId="454F58E1" w14:textId="77777777" w:rsidR="00826951" w:rsidRDefault="00232FE1">
            <w:pPr>
              <w:spacing w:before="60" w:after="60"/>
              <w:ind w:firstLine="480"/>
              <w:jc w:val="center"/>
              <w:rPr>
                <w:szCs w:val="21"/>
              </w:rPr>
            </w:pPr>
            <w:r>
              <w:rPr>
                <w:rFonts w:hint="eastAsia"/>
                <w:szCs w:val="21"/>
              </w:rPr>
              <w:t>0.029***</w:t>
            </w:r>
          </w:p>
        </w:tc>
        <w:tc>
          <w:tcPr>
            <w:tcW w:w="909" w:type="pct"/>
            <w:tcBorders>
              <w:top w:val="nil"/>
              <w:left w:val="nil"/>
              <w:bottom w:val="nil"/>
              <w:right w:val="nil"/>
            </w:tcBorders>
            <w:vAlign w:val="center"/>
          </w:tcPr>
          <w:p w14:paraId="10118D2D" w14:textId="77777777" w:rsidR="00826951" w:rsidRDefault="00232FE1">
            <w:pPr>
              <w:spacing w:before="60" w:after="60"/>
              <w:ind w:firstLine="480"/>
              <w:jc w:val="center"/>
              <w:rPr>
                <w:szCs w:val="21"/>
              </w:rPr>
            </w:pPr>
            <w:r>
              <w:rPr>
                <w:rFonts w:hint="eastAsia"/>
                <w:szCs w:val="21"/>
              </w:rPr>
              <w:t>0.241***</w:t>
            </w:r>
          </w:p>
        </w:tc>
      </w:tr>
      <w:tr w:rsidR="00826951" w14:paraId="25C58EDB" w14:textId="77777777">
        <w:trPr>
          <w:trHeight w:val="322"/>
        </w:trPr>
        <w:tc>
          <w:tcPr>
            <w:tcW w:w="1298" w:type="pct"/>
            <w:vMerge/>
            <w:tcBorders>
              <w:left w:val="nil"/>
              <w:right w:val="nil"/>
            </w:tcBorders>
            <w:vAlign w:val="center"/>
          </w:tcPr>
          <w:p w14:paraId="1CCBB0D5" w14:textId="77777777" w:rsidR="00826951" w:rsidRDefault="00826951">
            <w:pPr>
              <w:spacing w:before="60" w:after="60"/>
              <w:ind w:firstLine="480"/>
              <w:jc w:val="center"/>
              <w:rPr>
                <w:szCs w:val="21"/>
              </w:rPr>
            </w:pPr>
          </w:p>
        </w:tc>
        <w:tc>
          <w:tcPr>
            <w:tcW w:w="919" w:type="pct"/>
            <w:tcBorders>
              <w:top w:val="nil"/>
              <w:left w:val="nil"/>
              <w:bottom w:val="nil"/>
              <w:right w:val="nil"/>
            </w:tcBorders>
            <w:vAlign w:val="center"/>
          </w:tcPr>
          <w:p w14:paraId="4D4B9539" w14:textId="77777777" w:rsidR="00826951" w:rsidRDefault="00232FE1">
            <w:pPr>
              <w:spacing w:before="60" w:after="60"/>
              <w:ind w:firstLine="480"/>
              <w:jc w:val="center"/>
              <w:rPr>
                <w:szCs w:val="21"/>
              </w:rPr>
            </w:pPr>
            <w:r>
              <w:rPr>
                <w:rFonts w:hint="eastAsia"/>
                <w:szCs w:val="21"/>
              </w:rPr>
              <w:t>(-128.18)</w:t>
            </w:r>
          </w:p>
        </w:tc>
        <w:tc>
          <w:tcPr>
            <w:tcW w:w="961" w:type="pct"/>
            <w:tcBorders>
              <w:top w:val="nil"/>
              <w:left w:val="nil"/>
              <w:bottom w:val="nil"/>
              <w:right w:val="nil"/>
            </w:tcBorders>
            <w:vAlign w:val="center"/>
          </w:tcPr>
          <w:p w14:paraId="67A88E3C" w14:textId="77777777" w:rsidR="00826951" w:rsidRDefault="00232FE1">
            <w:pPr>
              <w:spacing w:before="60" w:after="60"/>
              <w:ind w:firstLine="480"/>
              <w:jc w:val="center"/>
              <w:rPr>
                <w:szCs w:val="21"/>
              </w:rPr>
            </w:pPr>
            <w:r>
              <w:rPr>
                <w:rFonts w:hint="eastAsia"/>
                <w:szCs w:val="21"/>
              </w:rPr>
              <w:t>(-13.61)</w:t>
            </w:r>
          </w:p>
        </w:tc>
        <w:tc>
          <w:tcPr>
            <w:tcW w:w="910" w:type="pct"/>
            <w:tcBorders>
              <w:top w:val="nil"/>
              <w:left w:val="nil"/>
              <w:bottom w:val="nil"/>
              <w:right w:val="nil"/>
            </w:tcBorders>
            <w:vAlign w:val="center"/>
          </w:tcPr>
          <w:p w14:paraId="48658E87" w14:textId="77777777" w:rsidR="00826951" w:rsidRDefault="00232FE1">
            <w:pPr>
              <w:spacing w:before="60" w:after="60"/>
              <w:ind w:firstLine="480"/>
              <w:jc w:val="center"/>
              <w:rPr>
                <w:szCs w:val="21"/>
              </w:rPr>
            </w:pPr>
            <w:r>
              <w:rPr>
                <w:rFonts w:hint="eastAsia"/>
                <w:szCs w:val="21"/>
              </w:rPr>
              <w:t>(2.75)</w:t>
            </w:r>
          </w:p>
        </w:tc>
        <w:tc>
          <w:tcPr>
            <w:tcW w:w="909" w:type="pct"/>
            <w:tcBorders>
              <w:top w:val="nil"/>
              <w:left w:val="nil"/>
              <w:bottom w:val="nil"/>
              <w:right w:val="nil"/>
            </w:tcBorders>
            <w:vAlign w:val="center"/>
          </w:tcPr>
          <w:p w14:paraId="7B19BF1C" w14:textId="77777777" w:rsidR="00826951" w:rsidRDefault="00232FE1">
            <w:pPr>
              <w:spacing w:before="60" w:after="60"/>
              <w:ind w:firstLine="480"/>
              <w:jc w:val="center"/>
              <w:rPr>
                <w:szCs w:val="21"/>
              </w:rPr>
            </w:pPr>
            <w:r>
              <w:rPr>
                <w:rFonts w:hint="eastAsia"/>
                <w:szCs w:val="21"/>
              </w:rPr>
              <w:t>(3.40)</w:t>
            </w:r>
          </w:p>
        </w:tc>
      </w:tr>
      <w:tr w:rsidR="00826951" w14:paraId="2C4F512F" w14:textId="77777777">
        <w:trPr>
          <w:trHeight w:val="322"/>
        </w:trPr>
        <w:tc>
          <w:tcPr>
            <w:tcW w:w="1298" w:type="pct"/>
            <w:tcBorders>
              <w:left w:val="nil"/>
              <w:right w:val="nil"/>
            </w:tcBorders>
            <w:vAlign w:val="center"/>
          </w:tcPr>
          <w:p w14:paraId="270640CD" w14:textId="77777777" w:rsidR="00826951" w:rsidRDefault="00232FE1">
            <w:pPr>
              <w:spacing w:before="60" w:after="60"/>
              <w:ind w:firstLine="480"/>
              <w:jc w:val="center"/>
              <w:rPr>
                <w:szCs w:val="21"/>
              </w:rPr>
            </w:pPr>
            <w:r>
              <w:rPr>
                <w:rFonts w:hint="eastAsia"/>
                <w:szCs w:val="21"/>
              </w:rPr>
              <w:t>样本量</w:t>
            </w:r>
          </w:p>
        </w:tc>
        <w:tc>
          <w:tcPr>
            <w:tcW w:w="919" w:type="pct"/>
            <w:tcBorders>
              <w:top w:val="nil"/>
              <w:left w:val="nil"/>
              <w:bottom w:val="nil"/>
              <w:right w:val="nil"/>
            </w:tcBorders>
            <w:vAlign w:val="center"/>
          </w:tcPr>
          <w:p w14:paraId="35F0B8C3" w14:textId="77777777" w:rsidR="00826951" w:rsidRDefault="00232FE1">
            <w:pPr>
              <w:spacing w:before="60" w:after="60"/>
              <w:ind w:firstLine="480"/>
              <w:jc w:val="center"/>
              <w:rPr>
                <w:szCs w:val="21"/>
              </w:rPr>
            </w:pPr>
            <w:r>
              <w:rPr>
                <w:rFonts w:hint="eastAsia"/>
                <w:szCs w:val="21"/>
              </w:rPr>
              <w:t>3,276</w:t>
            </w:r>
          </w:p>
        </w:tc>
        <w:tc>
          <w:tcPr>
            <w:tcW w:w="961" w:type="pct"/>
            <w:tcBorders>
              <w:top w:val="nil"/>
              <w:left w:val="nil"/>
              <w:bottom w:val="nil"/>
              <w:right w:val="nil"/>
            </w:tcBorders>
            <w:vAlign w:val="center"/>
          </w:tcPr>
          <w:p w14:paraId="6EECE4D5" w14:textId="77777777" w:rsidR="00826951" w:rsidRDefault="00232FE1">
            <w:pPr>
              <w:spacing w:before="60" w:after="60"/>
              <w:ind w:firstLine="480"/>
              <w:jc w:val="center"/>
              <w:rPr>
                <w:szCs w:val="21"/>
              </w:rPr>
            </w:pPr>
            <w:r>
              <w:rPr>
                <w:rFonts w:hint="eastAsia"/>
                <w:szCs w:val="21"/>
              </w:rPr>
              <w:t>3,276</w:t>
            </w:r>
          </w:p>
        </w:tc>
        <w:tc>
          <w:tcPr>
            <w:tcW w:w="910" w:type="pct"/>
            <w:tcBorders>
              <w:top w:val="nil"/>
              <w:left w:val="nil"/>
              <w:bottom w:val="nil"/>
              <w:right w:val="nil"/>
            </w:tcBorders>
            <w:vAlign w:val="center"/>
          </w:tcPr>
          <w:p w14:paraId="1113B0F9" w14:textId="77777777" w:rsidR="00826951" w:rsidRDefault="00232FE1">
            <w:pPr>
              <w:spacing w:before="60" w:after="60"/>
              <w:ind w:firstLine="480"/>
              <w:jc w:val="center"/>
              <w:rPr>
                <w:szCs w:val="21"/>
              </w:rPr>
            </w:pPr>
            <w:r>
              <w:rPr>
                <w:rFonts w:hint="eastAsia"/>
                <w:szCs w:val="21"/>
              </w:rPr>
              <w:t>3,231</w:t>
            </w:r>
          </w:p>
        </w:tc>
        <w:tc>
          <w:tcPr>
            <w:tcW w:w="909" w:type="pct"/>
            <w:tcBorders>
              <w:top w:val="nil"/>
              <w:left w:val="nil"/>
              <w:bottom w:val="nil"/>
              <w:right w:val="nil"/>
            </w:tcBorders>
            <w:vAlign w:val="center"/>
          </w:tcPr>
          <w:p w14:paraId="3B790205" w14:textId="77777777" w:rsidR="00826951" w:rsidRDefault="00232FE1">
            <w:pPr>
              <w:spacing w:before="60" w:after="60"/>
              <w:ind w:firstLine="480"/>
              <w:jc w:val="center"/>
              <w:rPr>
                <w:szCs w:val="21"/>
              </w:rPr>
            </w:pPr>
            <w:r>
              <w:rPr>
                <w:rFonts w:hint="eastAsia"/>
                <w:szCs w:val="21"/>
              </w:rPr>
              <w:t>3,231</w:t>
            </w:r>
          </w:p>
        </w:tc>
      </w:tr>
      <w:tr w:rsidR="00826951" w14:paraId="6C25EE8D" w14:textId="77777777">
        <w:trPr>
          <w:trHeight w:val="322"/>
        </w:trPr>
        <w:tc>
          <w:tcPr>
            <w:tcW w:w="1298" w:type="pct"/>
            <w:tcBorders>
              <w:left w:val="nil"/>
              <w:bottom w:val="single" w:sz="4" w:space="0" w:color="000000"/>
              <w:right w:val="nil"/>
            </w:tcBorders>
            <w:vAlign w:val="center"/>
          </w:tcPr>
          <w:p w14:paraId="79EA49F8" w14:textId="77777777" w:rsidR="00826951" w:rsidRDefault="00232FE1">
            <w:pPr>
              <w:spacing w:before="60" w:after="60"/>
              <w:ind w:firstLine="480"/>
              <w:jc w:val="center"/>
              <w:rPr>
                <w:szCs w:val="21"/>
              </w:rPr>
            </w:pPr>
            <w:r>
              <w:rPr>
                <w:szCs w:val="21"/>
              </w:rPr>
              <w:t>R²</w:t>
            </w:r>
          </w:p>
        </w:tc>
        <w:tc>
          <w:tcPr>
            <w:tcW w:w="919" w:type="pct"/>
            <w:tcBorders>
              <w:top w:val="nil"/>
              <w:left w:val="nil"/>
              <w:bottom w:val="single" w:sz="4" w:space="0" w:color="000000"/>
              <w:right w:val="nil"/>
            </w:tcBorders>
            <w:vAlign w:val="center"/>
          </w:tcPr>
          <w:p w14:paraId="2C249D64" w14:textId="77777777" w:rsidR="00826951" w:rsidRDefault="00232FE1">
            <w:pPr>
              <w:spacing w:before="60" w:after="60"/>
              <w:ind w:firstLine="480"/>
              <w:jc w:val="center"/>
              <w:rPr>
                <w:szCs w:val="21"/>
              </w:rPr>
            </w:pPr>
            <w:r>
              <w:rPr>
                <w:rFonts w:hint="eastAsia"/>
                <w:szCs w:val="21"/>
              </w:rPr>
              <w:t>0.296</w:t>
            </w:r>
          </w:p>
        </w:tc>
        <w:tc>
          <w:tcPr>
            <w:tcW w:w="961" w:type="pct"/>
            <w:tcBorders>
              <w:top w:val="nil"/>
              <w:left w:val="nil"/>
              <w:bottom w:val="single" w:sz="4" w:space="0" w:color="000000"/>
              <w:right w:val="nil"/>
            </w:tcBorders>
            <w:vAlign w:val="center"/>
          </w:tcPr>
          <w:p w14:paraId="13B6C731" w14:textId="77777777" w:rsidR="00826951" w:rsidRDefault="00232FE1">
            <w:pPr>
              <w:spacing w:before="60" w:after="60"/>
              <w:ind w:firstLine="480"/>
              <w:jc w:val="center"/>
              <w:rPr>
                <w:szCs w:val="21"/>
              </w:rPr>
            </w:pPr>
            <w:r>
              <w:rPr>
                <w:rFonts w:hint="eastAsia"/>
                <w:szCs w:val="21"/>
              </w:rPr>
              <w:t>0.310</w:t>
            </w:r>
          </w:p>
        </w:tc>
        <w:tc>
          <w:tcPr>
            <w:tcW w:w="910" w:type="pct"/>
            <w:tcBorders>
              <w:top w:val="nil"/>
              <w:left w:val="nil"/>
              <w:bottom w:val="single" w:sz="4" w:space="0" w:color="000000"/>
              <w:right w:val="nil"/>
            </w:tcBorders>
            <w:vAlign w:val="center"/>
          </w:tcPr>
          <w:p w14:paraId="66046FAD" w14:textId="77777777" w:rsidR="00826951" w:rsidRDefault="00232FE1">
            <w:pPr>
              <w:spacing w:before="60" w:after="60"/>
              <w:ind w:firstLine="480"/>
              <w:jc w:val="center"/>
              <w:rPr>
                <w:szCs w:val="21"/>
              </w:rPr>
            </w:pPr>
            <w:r>
              <w:rPr>
                <w:rFonts w:hint="eastAsia"/>
                <w:szCs w:val="21"/>
              </w:rPr>
              <w:t>0.012</w:t>
            </w:r>
          </w:p>
        </w:tc>
        <w:tc>
          <w:tcPr>
            <w:tcW w:w="909" w:type="pct"/>
            <w:tcBorders>
              <w:top w:val="nil"/>
              <w:left w:val="nil"/>
              <w:bottom w:val="single" w:sz="4" w:space="0" w:color="000000"/>
              <w:right w:val="nil"/>
            </w:tcBorders>
            <w:vAlign w:val="center"/>
          </w:tcPr>
          <w:p w14:paraId="533D279F" w14:textId="77777777" w:rsidR="00826951" w:rsidRDefault="00232FE1">
            <w:pPr>
              <w:spacing w:before="60" w:after="60"/>
              <w:ind w:firstLine="480"/>
              <w:jc w:val="center"/>
              <w:rPr>
                <w:szCs w:val="21"/>
              </w:rPr>
            </w:pPr>
            <w:r>
              <w:rPr>
                <w:rFonts w:hint="eastAsia"/>
                <w:szCs w:val="21"/>
              </w:rPr>
              <w:t>0.050</w:t>
            </w:r>
          </w:p>
        </w:tc>
      </w:tr>
    </w:tbl>
    <w:p w14:paraId="063D97BB" w14:textId="77777777" w:rsidR="00826951" w:rsidRDefault="00232FE1">
      <w:pPr>
        <w:spacing w:before="120" w:after="240"/>
        <w:ind w:firstLineChars="200" w:firstLine="480"/>
        <w:rPr>
          <w:rFonts w:cs="宋体"/>
          <w:sz w:val="24"/>
          <w:szCs w:val="15"/>
        </w:rPr>
      </w:pPr>
      <w:r>
        <w:rPr>
          <w:rFonts w:cs="宋体" w:hint="eastAsia"/>
          <w:sz w:val="24"/>
          <w:szCs w:val="15"/>
        </w:rPr>
        <w:t>注：</w:t>
      </w:r>
      <w:r>
        <w:rPr>
          <w:rFonts w:cs="宋体" w:hint="eastAsia"/>
          <w:sz w:val="24"/>
          <w:szCs w:val="15"/>
        </w:rPr>
        <w:t>***</w:t>
      </w:r>
      <w:r>
        <w:rPr>
          <w:rFonts w:cs="宋体" w:hint="eastAsia"/>
          <w:sz w:val="24"/>
          <w:szCs w:val="15"/>
        </w:rPr>
        <w:t>、</w:t>
      </w:r>
      <w:r>
        <w:rPr>
          <w:rFonts w:cs="宋体" w:hint="eastAsia"/>
          <w:sz w:val="24"/>
          <w:szCs w:val="15"/>
        </w:rPr>
        <w:t>**</w:t>
      </w:r>
      <w:r>
        <w:rPr>
          <w:rFonts w:cs="宋体" w:hint="eastAsia"/>
          <w:sz w:val="24"/>
          <w:szCs w:val="15"/>
        </w:rPr>
        <w:t>、</w:t>
      </w:r>
      <w:r>
        <w:rPr>
          <w:rFonts w:cs="宋体" w:hint="eastAsia"/>
          <w:sz w:val="24"/>
          <w:szCs w:val="15"/>
        </w:rPr>
        <w:t xml:space="preserve">* </w:t>
      </w:r>
      <w:r>
        <w:rPr>
          <w:rFonts w:cs="宋体" w:hint="eastAsia"/>
          <w:sz w:val="24"/>
          <w:szCs w:val="15"/>
        </w:rPr>
        <w:t>分别表示在</w:t>
      </w:r>
      <w:r>
        <w:rPr>
          <w:rFonts w:cs="宋体" w:hint="eastAsia"/>
          <w:sz w:val="24"/>
          <w:szCs w:val="15"/>
        </w:rPr>
        <w:t xml:space="preserve"> 1%</w:t>
      </w:r>
      <w:r>
        <w:rPr>
          <w:rFonts w:cs="宋体" w:hint="eastAsia"/>
          <w:sz w:val="24"/>
          <w:szCs w:val="15"/>
        </w:rPr>
        <w:t>、</w:t>
      </w:r>
      <w:r>
        <w:rPr>
          <w:rFonts w:cs="宋体" w:hint="eastAsia"/>
          <w:sz w:val="24"/>
          <w:szCs w:val="15"/>
        </w:rPr>
        <w:t xml:space="preserve">5% </w:t>
      </w:r>
      <w:r>
        <w:rPr>
          <w:rFonts w:cs="宋体" w:hint="eastAsia"/>
          <w:sz w:val="24"/>
          <w:szCs w:val="15"/>
        </w:rPr>
        <w:t>和</w:t>
      </w:r>
      <w:r>
        <w:rPr>
          <w:rFonts w:cs="宋体" w:hint="eastAsia"/>
          <w:sz w:val="24"/>
          <w:szCs w:val="15"/>
        </w:rPr>
        <w:t xml:space="preserve"> 10% </w:t>
      </w:r>
      <w:r>
        <w:rPr>
          <w:rFonts w:cs="宋体" w:hint="eastAsia"/>
          <w:sz w:val="24"/>
          <w:szCs w:val="15"/>
        </w:rPr>
        <w:t>水平下显著，括号内为</w:t>
      </w:r>
      <w:r>
        <w:rPr>
          <w:rFonts w:cs="宋体" w:hint="eastAsia"/>
          <w:sz w:val="24"/>
          <w:szCs w:val="15"/>
        </w:rPr>
        <w:t>t</w:t>
      </w:r>
      <w:r>
        <w:rPr>
          <w:rFonts w:cs="宋体" w:hint="eastAsia"/>
          <w:sz w:val="24"/>
          <w:szCs w:val="15"/>
        </w:rPr>
        <w:t>值，标准误经企业层面聚类调整。</w:t>
      </w:r>
    </w:p>
    <w:p w14:paraId="03F281D5" w14:textId="77777777" w:rsidR="00826951" w:rsidRDefault="00232FE1" w:rsidP="008B0BCB">
      <w:pPr>
        <w:spacing w:before="240" w:after="120" w:line="400" w:lineRule="exact"/>
        <w:outlineLvl w:val="2"/>
        <w:rPr>
          <w:rFonts w:ascii="黑体" w:eastAsia="黑体" w:hAnsi="黑体" w:cs="黑体"/>
          <w:b/>
          <w:bCs/>
          <w:sz w:val="24"/>
          <w:szCs w:val="24"/>
        </w:rPr>
      </w:pPr>
      <w:bookmarkStart w:id="261" w:name="_Toc196211741"/>
      <w:r>
        <w:rPr>
          <w:rFonts w:ascii="黑体" w:eastAsia="黑体" w:hAnsi="黑体" w:cs="黑体" w:hint="eastAsia"/>
          <w:b/>
          <w:bCs/>
          <w:sz w:val="24"/>
          <w:szCs w:val="24"/>
        </w:rPr>
        <w:t>4.3.2 异质性分析</w:t>
      </w:r>
      <w:bookmarkEnd w:id="261"/>
    </w:p>
    <w:p w14:paraId="096B71E5" w14:textId="77777777" w:rsidR="00826951" w:rsidRDefault="00232FE1">
      <w:pPr>
        <w:spacing w:line="400" w:lineRule="exact"/>
        <w:ind w:firstLineChars="200" w:firstLine="482"/>
        <w:rPr>
          <w:rFonts w:cstheme="majorEastAsia"/>
          <w:b/>
          <w:sz w:val="24"/>
          <w:szCs w:val="24"/>
        </w:rPr>
      </w:pPr>
      <w:r>
        <w:rPr>
          <w:rFonts w:cstheme="majorEastAsia" w:hint="eastAsia"/>
          <w:b/>
          <w:sz w:val="24"/>
          <w:szCs w:val="24"/>
        </w:rPr>
        <w:t>（</w:t>
      </w:r>
      <w:r>
        <w:rPr>
          <w:rFonts w:cstheme="majorEastAsia" w:hint="eastAsia"/>
          <w:b/>
          <w:sz w:val="24"/>
          <w:szCs w:val="24"/>
        </w:rPr>
        <w:t>1</w:t>
      </w:r>
      <w:r>
        <w:rPr>
          <w:rFonts w:cstheme="majorEastAsia" w:hint="eastAsia"/>
          <w:b/>
          <w:sz w:val="24"/>
          <w:szCs w:val="24"/>
        </w:rPr>
        <w:t>）产权性质</w:t>
      </w:r>
    </w:p>
    <w:p w14:paraId="79FD036D" w14:textId="77777777" w:rsidR="00826951" w:rsidRDefault="00232FE1">
      <w:pPr>
        <w:spacing w:line="400" w:lineRule="exact"/>
        <w:ind w:firstLineChars="200" w:firstLine="480"/>
        <w:rPr>
          <w:sz w:val="24"/>
          <w:szCs w:val="24"/>
        </w:rPr>
      </w:pPr>
      <w:r>
        <w:rPr>
          <w:rFonts w:hint="eastAsia"/>
          <w:sz w:val="24"/>
          <w:szCs w:val="24"/>
        </w:rPr>
        <w:t>依托于政府背书的独特优势</w:t>
      </w:r>
      <w:bookmarkStart w:id="262" w:name="OLE_LINK98"/>
      <w:r>
        <w:rPr>
          <w:rFonts w:hint="eastAsia"/>
          <w:sz w:val="24"/>
          <w:szCs w:val="24"/>
        </w:rPr>
        <w:t>，国有企业在资本市场上备受青睐，与非国有企业相比，所面临的融资</w:t>
      </w:r>
      <w:bookmarkEnd w:id="262"/>
      <w:r>
        <w:rPr>
          <w:rFonts w:hint="eastAsia"/>
          <w:sz w:val="24"/>
          <w:szCs w:val="24"/>
        </w:rPr>
        <w:t>限制较为宽松、风险承担能力更强。此外，国有企业往往具有较强的社会责任担当意识，不以营利作为单一目标，因此，本课题认为相对于国有</w:t>
      </w:r>
      <w:r w:rsidR="00B81B86">
        <w:rPr>
          <w:rFonts w:hint="eastAsia"/>
          <w:sz w:val="24"/>
          <w:szCs w:val="24"/>
        </w:rPr>
        <w:t>数字经济企业</w:t>
      </w:r>
      <w:r>
        <w:rPr>
          <w:rFonts w:hint="eastAsia"/>
          <w:sz w:val="24"/>
          <w:szCs w:val="24"/>
        </w:rPr>
        <w:t>，税制结构的正向调节效应在非国有</w:t>
      </w:r>
      <w:r w:rsidR="00B81B86">
        <w:rPr>
          <w:rFonts w:hint="eastAsia"/>
          <w:sz w:val="24"/>
          <w:szCs w:val="24"/>
        </w:rPr>
        <w:t>数字经济企业</w:t>
      </w:r>
      <w:r>
        <w:rPr>
          <w:rFonts w:hint="eastAsia"/>
          <w:sz w:val="24"/>
          <w:szCs w:val="24"/>
        </w:rPr>
        <w:t>中更为显著。为检验税制结构的调节效应是否存在产权异质性，又进行了国有企业和非国有企业的分样本回归。由表</w:t>
      </w:r>
      <w:r>
        <w:rPr>
          <w:rFonts w:hint="eastAsia"/>
          <w:sz w:val="24"/>
          <w:szCs w:val="24"/>
        </w:rPr>
        <w:t>4.8</w:t>
      </w:r>
      <w:r>
        <w:rPr>
          <w:rFonts w:hint="eastAsia"/>
          <w:sz w:val="24"/>
          <w:szCs w:val="24"/>
        </w:rPr>
        <w:t>回归结果可知，列（</w:t>
      </w:r>
      <w:r>
        <w:rPr>
          <w:rFonts w:hint="eastAsia"/>
          <w:sz w:val="24"/>
          <w:szCs w:val="24"/>
        </w:rPr>
        <w:t>1</w:t>
      </w:r>
      <w:r>
        <w:rPr>
          <w:rFonts w:hint="eastAsia"/>
          <w:sz w:val="24"/>
          <w:szCs w:val="24"/>
        </w:rPr>
        <w:t>）中</w:t>
      </w:r>
      <w:proofErr w:type="gramStart"/>
      <w:r>
        <w:rPr>
          <w:rFonts w:hint="eastAsia"/>
          <w:sz w:val="24"/>
          <w:szCs w:val="24"/>
        </w:rPr>
        <w:t>交乘项</w:t>
      </w:r>
      <w:proofErr w:type="gramEnd"/>
      <w:r>
        <w:rPr>
          <w:rFonts w:hint="eastAsia"/>
          <w:sz w:val="24"/>
          <w:szCs w:val="24"/>
        </w:rPr>
        <w:t>的系数为</w:t>
      </w:r>
      <w:r>
        <w:rPr>
          <w:rFonts w:hint="eastAsia"/>
          <w:sz w:val="24"/>
          <w:szCs w:val="24"/>
        </w:rPr>
        <w:t>0.906</w:t>
      </w:r>
      <w:r>
        <w:rPr>
          <w:rFonts w:hint="eastAsia"/>
          <w:sz w:val="24"/>
          <w:szCs w:val="24"/>
        </w:rPr>
        <w:t>，且不显著，列（</w:t>
      </w:r>
      <w:r>
        <w:rPr>
          <w:rFonts w:hint="eastAsia"/>
          <w:sz w:val="24"/>
          <w:szCs w:val="24"/>
        </w:rPr>
        <w:t>2</w:t>
      </w:r>
      <w:r>
        <w:rPr>
          <w:rFonts w:hint="eastAsia"/>
          <w:sz w:val="24"/>
          <w:szCs w:val="24"/>
        </w:rPr>
        <w:t>）中</w:t>
      </w:r>
      <w:proofErr w:type="gramStart"/>
      <w:r>
        <w:rPr>
          <w:rFonts w:hint="eastAsia"/>
          <w:sz w:val="24"/>
          <w:szCs w:val="24"/>
        </w:rPr>
        <w:t>交乘</w:t>
      </w:r>
      <w:proofErr w:type="gramEnd"/>
      <w:r>
        <w:rPr>
          <w:rFonts w:hint="eastAsia"/>
          <w:sz w:val="24"/>
          <w:szCs w:val="24"/>
        </w:rPr>
        <w:t>项的系数为</w:t>
      </w:r>
      <w:r>
        <w:rPr>
          <w:rFonts w:hint="eastAsia"/>
          <w:sz w:val="24"/>
          <w:szCs w:val="24"/>
        </w:rPr>
        <w:t>0.791</w:t>
      </w:r>
      <w:r>
        <w:rPr>
          <w:rFonts w:hint="eastAsia"/>
          <w:sz w:val="24"/>
          <w:szCs w:val="24"/>
        </w:rPr>
        <w:t>，且在</w:t>
      </w:r>
      <w:r>
        <w:rPr>
          <w:rFonts w:hint="eastAsia"/>
          <w:sz w:val="24"/>
          <w:szCs w:val="24"/>
        </w:rPr>
        <w:t>5</w:t>
      </w:r>
      <w:r>
        <w:rPr>
          <w:rFonts w:asciiTheme="minorEastAsia" w:eastAsiaTheme="minorEastAsia" w:hAnsiTheme="minorEastAsia" w:cstheme="minorEastAsia" w:hint="eastAsia"/>
          <w:sz w:val="24"/>
          <w:szCs w:val="24"/>
        </w:rPr>
        <w:t>%</w:t>
      </w:r>
      <w:r>
        <w:rPr>
          <w:rFonts w:hint="eastAsia"/>
          <w:sz w:val="24"/>
          <w:szCs w:val="24"/>
        </w:rPr>
        <w:t>水平上显著，说明税制结构的正向调节效应主要存在于非国有</w:t>
      </w:r>
      <w:r w:rsidR="00B81B86">
        <w:rPr>
          <w:rFonts w:hint="eastAsia"/>
          <w:sz w:val="24"/>
          <w:szCs w:val="24"/>
        </w:rPr>
        <w:t>数字经济企业</w:t>
      </w:r>
      <w:r>
        <w:rPr>
          <w:rFonts w:hint="eastAsia"/>
          <w:sz w:val="24"/>
          <w:szCs w:val="24"/>
        </w:rPr>
        <w:t>中。</w:t>
      </w:r>
    </w:p>
    <w:p w14:paraId="7A79775D" w14:textId="77777777" w:rsidR="00826951" w:rsidRDefault="00232FE1">
      <w:pPr>
        <w:spacing w:line="400" w:lineRule="exact"/>
        <w:ind w:firstLineChars="200" w:firstLine="482"/>
        <w:rPr>
          <w:rFonts w:cstheme="majorEastAsia"/>
          <w:b/>
          <w:sz w:val="24"/>
          <w:szCs w:val="24"/>
        </w:rPr>
      </w:pPr>
      <w:r>
        <w:rPr>
          <w:rFonts w:cstheme="majorEastAsia" w:hint="eastAsia"/>
          <w:b/>
          <w:sz w:val="24"/>
          <w:szCs w:val="24"/>
        </w:rPr>
        <w:t>（</w:t>
      </w:r>
      <w:r>
        <w:rPr>
          <w:b/>
          <w:sz w:val="24"/>
          <w:szCs w:val="24"/>
        </w:rPr>
        <w:t>2</w:t>
      </w:r>
      <w:r>
        <w:rPr>
          <w:rFonts w:cstheme="majorEastAsia" w:hint="eastAsia"/>
          <w:b/>
          <w:sz w:val="24"/>
          <w:szCs w:val="24"/>
        </w:rPr>
        <w:t>）企业成长性</w:t>
      </w:r>
    </w:p>
    <w:p w14:paraId="20E513E9" w14:textId="657D3F9F" w:rsidR="00826951" w:rsidRDefault="00232FE1">
      <w:pPr>
        <w:spacing w:line="400" w:lineRule="exact"/>
        <w:ind w:firstLineChars="200" w:firstLine="480"/>
        <w:rPr>
          <w:sz w:val="24"/>
          <w:szCs w:val="24"/>
        </w:rPr>
      </w:pPr>
      <w:r>
        <w:rPr>
          <w:rFonts w:hint="eastAsia"/>
          <w:sz w:val="24"/>
          <w:szCs w:val="24"/>
        </w:rPr>
        <w:t>企业成长性是影响企业研发创新的因素之一。通常来说，处于高速成长期的</w:t>
      </w:r>
      <w:r w:rsidR="00B81B86">
        <w:rPr>
          <w:rFonts w:hint="eastAsia"/>
          <w:sz w:val="24"/>
          <w:szCs w:val="24"/>
        </w:rPr>
        <w:t>数字经济企业</w:t>
      </w:r>
      <w:r>
        <w:rPr>
          <w:rFonts w:hint="eastAsia"/>
          <w:sz w:val="24"/>
          <w:szCs w:val="24"/>
        </w:rPr>
        <w:t>面临的投资机会较多，通过研发创新提升市场份额和核心竞争力的意愿较强烈。优化税制结构、减轻税收负担有利于缓解研发投资过程中的资金不</w:t>
      </w:r>
      <w:r>
        <w:rPr>
          <w:rFonts w:hint="eastAsia"/>
          <w:sz w:val="24"/>
          <w:szCs w:val="24"/>
        </w:rPr>
        <w:lastRenderedPageBreak/>
        <w:t>足问题，降低</w:t>
      </w:r>
      <w:r w:rsidR="00B81B86">
        <w:rPr>
          <w:rFonts w:hint="eastAsia"/>
          <w:sz w:val="24"/>
          <w:szCs w:val="24"/>
        </w:rPr>
        <w:t>数字经济企业</w:t>
      </w:r>
      <w:r>
        <w:rPr>
          <w:rFonts w:hint="eastAsia"/>
          <w:sz w:val="24"/>
          <w:szCs w:val="24"/>
        </w:rPr>
        <w:t>创新风险，增强研发创新的可持续性。基于以上分析，本课题认为税制结构的正向调节效应在高速成长期的</w:t>
      </w:r>
      <w:r w:rsidR="00B81B86">
        <w:rPr>
          <w:rFonts w:hint="eastAsia"/>
          <w:sz w:val="24"/>
          <w:szCs w:val="24"/>
        </w:rPr>
        <w:t>数字经济企业</w:t>
      </w:r>
      <w:r>
        <w:rPr>
          <w:rFonts w:hint="eastAsia"/>
          <w:sz w:val="24"/>
          <w:szCs w:val="24"/>
        </w:rPr>
        <w:t>中更为显著。借鉴王鸿等（</w:t>
      </w:r>
      <w:r>
        <w:rPr>
          <w:rFonts w:hint="eastAsia"/>
          <w:sz w:val="24"/>
          <w:szCs w:val="24"/>
        </w:rPr>
        <w:t>2023</w:t>
      </w:r>
      <w:r>
        <w:rPr>
          <w:rFonts w:hint="eastAsia"/>
          <w:sz w:val="24"/>
          <w:szCs w:val="24"/>
        </w:rPr>
        <w:t>）的做法</w:t>
      </w:r>
      <w:r>
        <w:rPr>
          <w:rFonts w:hint="eastAsia"/>
          <w:sz w:val="24"/>
          <w:szCs w:val="24"/>
          <w:vertAlign w:val="superscript"/>
        </w:rPr>
        <w:fldChar w:fldCharType="begin"/>
      </w:r>
      <w:r>
        <w:rPr>
          <w:rFonts w:hint="eastAsia"/>
          <w:sz w:val="24"/>
          <w:szCs w:val="24"/>
          <w:vertAlign w:val="superscript"/>
        </w:rPr>
        <w:instrText xml:space="preserve"> REF _Ref2950 \r \h </w:instrText>
      </w:r>
      <w:r>
        <w:rPr>
          <w:rFonts w:hint="eastAsia"/>
          <w:sz w:val="24"/>
          <w:szCs w:val="24"/>
          <w:vertAlign w:val="superscript"/>
        </w:rPr>
      </w:r>
      <w:r>
        <w:rPr>
          <w:rFonts w:hint="eastAsia"/>
          <w:sz w:val="24"/>
          <w:szCs w:val="24"/>
          <w:vertAlign w:val="superscript"/>
        </w:rPr>
        <w:fldChar w:fldCharType="separate"/>
      </w:r>
      <w:r w:rsidR="006C4713">
        <w:rPr>
          <w:sz w:val="24"/>
          <w:szCs w:val="24"/>
          <w:vertAlign w:val="superscript"/>
        </w:rPr>
        <w:t>[95]</w:t>
      </w:r>
      <w:r>
        <w:rPr>
          <w:rFonts w:hint="eastAsia"/>
          <w:sz w:val="24"/>
          <w:szCs w:val="24"/>
          <w:vertAlign w:val="superscript"/>
        </w:rPr>
        <w:fldChar w:fldCharType="end"/>
      </w:r>
      <w:r>
        <w:rPr>
          <w:rFonts w:hint="eastAsia"/>
          <w:sz w:val="24"/>
          <w:szCs w:val="24"/>
        </w:rPr>
        <w:t>，从企业发展的角度，引入营业收入增长率来衡量企业成长性。若企业成长性大于其平均数则为高速成长期企业，反之则为低速成长期企业，回归结果如表</w:t>
      </w:r>
      <w:r>
        <w:rPr>
          <w:rFonts w:hint="eastAsia"/>
          <w:sz w:val="24"/>
          <w:szCs w:val="24"/>
        </w:rPr>
        <w:t>4.8</w:t>
      </w:r>
      <w:r>
        <w:rPr>
          <w:rFonts w:hint="eastAsia"/>
          <w:sz w:val="24"/>
          <w:szCs w:val="24"/>
        </w:rPr>
        <w:t>所示。可见表</w:t>
      </w:r>
      <w:r>
        <w:rPr>
          <w:rFonts w:hint="eastAsia"/>
          <w:sz w:val="24"/>
          <w:szCs w:val="24"/>
        </w:rPr>
        <w:t>4.8</w:t>
      </w:r>
      <w:r>
        <w:rPr>
          <w:rFonts w:hint="eastAsia"/>
          <w:sz w:val="24"/>
          <w:szCs w:val="24"/>
        </w:rPr>
        <w:t>列（</w:t>
      </w:r>
      <w:r>
        <w:rPr>
          <w:rFonts w:hint="eastAsia"/>
          <w:sz w:val="24"/>
          <w:szCs w:val="24"/>
        </w:rPr>
        <w:t>3</w:t>
      </w:r>
      <w:r>
        <w:rPr>
          <w:rFonts w:hint="eastAsia"/>
          <w:sz w:val="24"/>
          <w:szCs w:val="24"/>
        </w:rPr>
        <w:t>）中</w:t>
      </w:r>
      <w:proofErr w:type="gramStart"/>
      <w:r>
        <w:rPr>
          <w:rFonts w:hint="eastAsia"/>
          <w:sz w:val="24"/>
          <w:szCs w:val="24"/>
        </w:rPr>
        <w:t>交乘项</w:t>
      </w:r>
      <w:proofErr w:type="gramEnd"/>
      <w:r>
        <w:rPr>
          <w:rFonts w:hint="eastAsia"/>
          <w:sz w:val="24"/>
          <w:szCs w:val="24"/>
        </w:rPr>
        <w:t>的系数为</w:t>
      </w:r>
      <w:r>
        <w:rPr>
          <w:rFonts w:hint="eastAsia"/>
          <w:sz w:val="24"/>
          <w:szCs w:val="24"/>
        </w:rPr>
        <w:t>0.945</w:t>
      </w:r>
      <w:r>
        <w:rPr>
          <w:rFonts w:hint="eastAsia"/>
          <w:sz w:val="24"/>
          <w:szCs w:val="24"/>
        </w:rPr>
        <w:t>，且在</w:t>
      </w:r>
      <w:r>
        <w:rPr>
          <w:rFonts w:hint="eastAsia"/>
          <w:sz w:val="24"/>
          <w:szCs w:val="24"/>
        </w:rPr>
        <w:t>5</w:t>
      </w:r>
      <w:r>
        <w:rPr>
          <w:rFonts w:asciiTheme="minorEastAsia" w:eastAsiaTheme="minorEastAsia" w:hAnsiTheme="minorEastAsia" w:cstheme="minorEastAsia" w:hint="eastAsia"/>
          <w:sz w:val="24"/>
          <w:szCs w:val="24"/>
        </w:rPr>
        <w:t>%</w:t>
      </w:r>
      <w:r>
        <w:rPr>
          <w:rFonts w:hint="eastAsia"/>
          <w:sz w:val="24"/>
          <w:szCs w:val="24"/>
        </w:rPr>
        <w:t>水平上显著；列（</w:t>
      </w:r>
      <w:r>
        <w:rPr>
          <w:rFonts w:hint="eastAsia"/>
          <w:sz w:val="24"/>
          <w:szCs w:val="24"/>
        </w:rPr>
        <w:t>4</w:t>
      </w:r>
      <w:r>
        <w:rPr>
          <w:rFonts w:hint="eastAsia"/>
          <w:sz w:val="24"/>
          <w:szCs w:val="24"/>
        </w:rPr>
        <w:t>）中</w:t>
      </w:r>
      <w:proofErr w:type="gramStart"/>
      <w:r>
        <w:rPr>
          <w:rFonts w:hint="eastAsia"/>
          <w:sz w:val="24"/>
          <w:szCs w:val="24"/>
        </w:rPr>
        <w:t>交乘项</w:t>
      </w:r>
      <w:proofErr w:type="gramEnd"/>
      <w:r>
        <w:rPr>
          <w:rFonts w:hint="eastAsia"/>
          <w:sz w:val="24"/>
          <w:szCs w:val="24"/>
        </w:rPr>
        <w:t>的系数为</w:t>
      </w:r>
      <w:r>
        <w:rPr>
          <w:rFonts w:hint="eastAsia"/>
          <w:sz w:val="24"/>
          <w:szCs w:val="24"/>
        </w:rPr>
        <w:t>0.380</w:t>
      </w:r>
      <w:r>
        <w:rPr>
          <w:rFonts w:hint="eastAsia"/>
          <w:sz w:val="24"/>
          <w:szCs w:val="24"/>
        </w:rPr>
        <w:t>，且不显著，说明税制结构的调节效应在高速成长期的</w:t>
      </w:r>
      <w:r w:rsidR="00B81B86">
        <w:rPr>
          <w:rFonts w:hint="eastAsia"/>
          <w:sz w:val="24"/>
          <w:szCs w:val="24"/>
        </w:rPr>
        <w:t>数字经济企业</w:t>
      </w:r>
      <w:r>
        <w:rPr>
          <w:rFonts w:hint="eastAsia"/>
          <w:sz w:val="24"/>
          <w:szCs w:val="24"/>
        </w:rPr>
        <w:t>中更为明显。</w:t>
      </w:r>
    </w:p>
    <w:p w14:paraId="0F39A57E" w14:textId="77777777" w:rsidR="00826951" w:rsidRDefault="00232FE1">
      <w:pPr>
        <w:spacing w:before="240" w:after="120"/>
        <w:ind w:firstLine="482"/>
        <w:jc w:val="center"/>
        <w:rPr>
          <w:b/>
          <w:bCs/>
          <w:sz w:val="24"/>
          <w:szCs w:val="24"/>
        </w:rPr>
      </w:pPr>
      <w:r>
        <w:rPr>
          <w:rFonts w:hint="eastAsia"/>
          <w:b/>
          <w:bCs/>
          <w:sz w:val="24"/>
          <w:szCs w:val="24"/>
        </w:rPr>
        <w:t>表</w:t>
      </w:r>
      <w:r>
        <w:rPr>
          <w:rFonts w:hint="eastAsia"/>
          <w:b/>
          <w:bCs/>
          <w:sz w:val="24"/>
          <w:szCs w:val="24"/>
        </w:rPr>
        <w:t xml:space="preserve">4.8 </w:t>
      </w:r>
      <w:r>
        <w:rPr>
          <w:rFonts w:hint="eastAsia"/>
          <w:b/>
          <w:bCs/>
          <w:sz w:val="24"/>
          <w:szCs w:val="24"/>
        </w:rPr>
        <w:t>异质性检验结果</w:t>
      </w:r>
    </w:p>
    <w:tbl>
      <w:tblPr>
        <w:tblW w:w="5224" w:type="pct"/>
        <w:jc w:val="center"/>
        <w:tblLayout w:type="fixed"/>
        <w:tblLook w:val="04A0" w:firstRow="1" w:lastRow="0" w:firstColumn="1" w:lastColumn="0" w:noHBand="0" w:noVBand="1"/>
      </w:tblPr>
      <w:tblGrid>
        <w:gridCol w:w="1588"/>
        <w:gridCol w:w="1178"/>
        <w:gridCol w:w="1286"/>
        <w:gridCol w:w="1241"/>
        <w:gridCol w:w="1252"/>
        <w:gridCol w:w="1252"/>
        <w:gridCol w:w="1314"/>
      </w:tblGrid>
      <w:tr w:rsidR="00E40247" w14:paraId="4FA164CD" w14:textId="77777777" w:rsidTr="007D2903">
        <w:trPr>
          <w:trHeight w:val="219"/>
          <w:jc w:val="center"/>
        </w:trPr>
        <w:tc>
          <w:tcPr>
            <w:tcW w:w="871" w:type="pct"/>
            <w:vMerge w:val="restart"/>
            <w:tcBorders>
              <w:top w:val="single" w:sz="4" w:space="0" w:color="000000"/>
              <w:left w:val="nil"/>
              <w:right w:val="nil"/>
            </w:tcBorders>
            <w:vAlign w:val="center"/>
          </w:tcPr>
          <w:p w14:paraId="318E9011" w14:textId="77777777" w:rsidR="00E40247" w:rsidRDefault="00E40247" w:rsidP="007D2903">
            <w:pPr>
              <w:jc w:val="center"/>
              <w:rPr>
                <w:szCs w:val="21"/>
              </w:rPr>
            </w:pPr>
            <w:r>
              <w:rPr>
                <w:rFonts w:hint="eastAsia"/>
                <w:szCs w:val="21"/>
              </w:rPr>
              <w:t>变量</w:t>
            </w:r>
          </w:p>
        </w:tc>
        <w:tc>
          <w:tcPr>
            <w:tcW w:w="4128" w:type="pct"/>
            <w:gridSpan w:val="6"/>
            <w:tcBorders>
              <w:top w:val="single" w:sz="4" w:space="0" w:color="000000"/>
              <w:left w:val="nil"/>
              <w:bottom w:val="nil"/>
              <w:right w:val="nil"/>
            </w:tcBorders>
            <w:vAlign w:val="center"/>
          </w:tcPr>
          <w:p w14:paraId="4539A5FB" w14:textId="77777777" w:rsidR="00E40247" w:rsidRDefault="00E40247" w:rsidP="007D2903">
            <w:pPr>
              <w:jc w:val="center"/>
              <w:rPr>
                <w:szCs w:val="21"/>
              </w:rPr>
            </w:pPr>
            <w:r>
              <w:rPr>
                <w:rFonts w:hint="eastAsia"/>
                <w:szCs w:val="21"/>
              </w:rPr>
              <w:t>数字经济企业创新水平</w:t>
            </w:r>
          </w:p>
        </w:tc>
      </w:tr>
      <w:tr w:rsidR="00E40247" w14:paraId="1632CD1D" w14:textId="77777777" w:rsidTr="007D2903">
        <w:trPr>
          <w:jc w:val="center"/>
        </w:trPr>
        <w:tc>
          <w:tcPr>
            <w:tcW w:w="871" w:type="pct"/>
            <w:vMerge/>
            <w:tcBorders>
              <w:left w:val="nil"/>
              <w:right w:val="nil"/>
            </w:tcBorders>
            <w:vAlign w:val="center"/>
          </w:tcPr>
          <w:p w14:paraId="7DA4E569" w14:textId="77777777" w:rsidR="00E40247" w:rsidRDefault="00E40247" w:rsidP="007D2903">
            <w:pPr>
              <w:jc w:val="center"/>
              <w:rPr>
                <w:szCs w:val="21"/>
              </w:rPr>
            </w:pPr>
          </w:p>
        </w:tc>
        <w:tc>
          <w:tcPr>
            <w:tcW w:w="646" w:type="pct"/>
            <w:tcBorders>
              <w:top w:val="nil"/>
              <w:left w:val="nil"/>
              <w:bottom w:val="nil"/>
              <w:right w:val="nil"/>
            </w:tcBorders>
            <w:vAlign w:val="center"/>
          </w:tcPr>
          <w:p w14:paraId="3A01DE49" w14:textId="77777777" w:rsidR="00E40247" w:rsidRDefault="00E40247" w:rsidP="007D2903">
            <w:pPr>
              <w:jc w:val="center"/>
              <w:rPr>
                <w:szCs w:val="21"/>
              </w:rPr>
            </w:pPr>
            <w:r>
              <w:rPr>
                <w:rFonts w:hint="eastAsia"/>
                <w:szCs w:val="21"/>
              </w:rPr>
              <w:t>（</w:t>
            </w:r>
            <w:r>
              <w:rPr>
                <w:rFonts w:hint="eastAsia"/>
                <w:szCs w:val="21"/>
              </w:rPr>
              <w:t>1</w:t>
            </w:r>
            <w:r>
              <w:rPr>
                <w:rFonts w:hint="eastAsia"/>
                <w:szCs w:val="21"/>
              </w:rPr>
              <w:t>）国有企业</w:t>
            </w:r>
          </w:p>
        </w:tc>
        <w:tc>
          <w:tcPr>
            <w:tcW w:w="706" w:type="pct"/>
            <w:tcBorders>
              <w:top w:val="nil"/>
              <w:left w:val="nil"/>
              <w:bottom w:val="nil"/>
              <w:right w:val="nil"/>
            </w:tcBorders>
            <w:vAlign w:val="center"/>
          </w:tcPr>
          <w:p w14:paraId="74B97B25" w14:textId="77777777" w:rsidR="00E40247" w:rsidRDefault="00E40247" w:rsidP="007D2903">
            <w:pPr>
              <w:jc w:val="center"/>
              <w:rPr>
                <w:szCs w:val="21"/>
              </w:rPr>
            </w:pPr>
            <w:r>
              <w:rPr>
                <w:rFonts w:hint="eastAsia"/>
                <w:szCs w:val="21"/>
              </w:rPr>
              <w:t>（</w:t>
            </w:r>
            <w:r>
              <w:rPr>
                <w:rFonts w:hint="eastAsia"/>
                <w:szCs w:val="21"/>
              </w:rPr>
              <w:t>2</w:t>
            </w:r>
            <w:r>
              <w:rPr>
                <w:rFonts w:hint="eastAsia"/>
                <w:szCs w:val="21"/>
              </w:rPr>
              <w:t>）非国有企业</w:t>
            </w:r>
          </w:p>
        </w:tc>
        <w:tc>
          <w:tcPr>
            <w:tcW w:w="681" w:type="pct"/>
            <w:tcBorders>
              <w:top w:val="nil"/>
              <w:left w:val="nil"/>
              <w:bottom w:val="nil"/>
              <w:right w:val="nil"/>
            </w:tcBorders>
            <w:vAlign w:val="center"/>
          </w:tcPr>
          <w:p w14:paraId="0AB63879" w14:textId="77777777" w:rsidR="00E40247" w:rsidRDefault="00E40247" w:rsidP="007D2903">
            <w:pPr>
              <w:jc w:val="center"/>
              <w:rPr>
                <w:szCs w:val="21"/>
              </w:rPr>
            </w:pPr>
            <w:r>
              <w:rPr>
                <w:rFonts w:hint="eastAsia"/>
                <w:szCs w:val="21"/>
              </w:rPr>
              <w:t>（</w:t>
            </w:r>
            <w:r>
              <w:rPr>
                <w:rFonts w:hint="eastAsia"/>
                <w:szCs w:val="21"/>
              </w:rPr>
              <w:t>3</w:t>
            </w:r>
            <w:r>
              <w:rPr>
                <w:rFonts w:hint="eastAsia"/>
                <w:szCs w:val="21"/>
              </w:rPr>
              <w:t>）高速成长企业</w:t>
            </w:r>
          </w:p>
        </w:tc>
        <w:tc>
          <w:tcPr>
            <w:tcW w:w="687" w:type="pct"/>
            <w:tcBorders>
              <w:top w:val="nil"/>
              <w:left w:val="nil"/>
              <w:bottom w:val="nil"/>
              <w:right w:val="nil"/>
            </w:tcBorders>
            <w:vAlign w:val="center"/>
          </w:tcPr>
          <w:p w14:paraId="0BA14184" w14:textId="77777777" w:rsidR="00E40247" w:rsidRDefault="00E40247" w:rsidP="007D2903">
            <w:pPr>
              <w:jc w:val="center"/>
              <w:rPr>
                <w:szCs w:val="21"/>
              </w:rPr>
            </w:pPr>
            <w:r>
              <w:rPr>
                <w:rFonts w:hint="eastAsia"/>
                <w:szCs w:val="21"/>
              </w:rPr>
              <w:t>（</w:t>
            </w:r>
            <w:r>
              <w:rPr>
                <w:rFonts w:hint="eastAsia"/>
                <w:szCs w:val="21"/>
              </w:rPr>
              <w:t>4</w:t>
            </w:r>
            <w:r>
              <w:rPr>
                <w:rFonts w:hint="eastAsia"/>
                <w:szCs w:val="21"/>
              </w:rPr>
              <w:t>）低速成长企业</w:t>
            </w:r>
          </w:p>
        </w:tc>
        <w:tc>
          <w:tcPr>
            <w:tcW w:w="687" w:type="pct"/>
            <w:tcBorders>
              <w:top w:val="nil"/>
              <w:left w:val="nil"/>
              <w:bottom w:val="nil"/>
              <w:right w:val="nil"/>
            </w:tcBorders>
            <w:vAlign w:val="center"/>
          </w:tcPr>
          <w:p w14:paraId="445B2A56" w14:textId="77777777" w:rsidR="00E40247" w:rsidRDefault="00E40247" w:rsidP="007D2903">
            <w:pPr>
              <w:jc w:val="center"/>
              <w:rPr>
                <w:szCs w:val="21"/>
              </w:rPr>
            </w:pPr>
            <w:r>
              <w:rPr>
                <w:rFonts w:hint="eastAsia"/>
                <w:szCs w:val="21"/>
              </w:rPr>
              <w:t>（</w:t>
            </w:r>
            <w:r>
              <w:rPr>
                <w:rFonts w:hint="eastAsia"/>
                <w:szCs w:val="21"/>
              </w:rPr>
              <w:t>5</w:t>
            </w:r>
            <w:r>
              <w:rPr>
                <w:rFonts w:hint="eastAsia"/>
                <w:szCs w:val="21"/>
              </w:rPr>
              <w:t>）市场竞争较强</w:t>
            </w:r>
          </w:p>
        </w:tc>
        <w:tc>
          <w:tcPr>
            <w:tcW w:w="718" w:type="pct"/>
            <w:tcBorders>
              <w:top w:val="nil"/>
              <w:left w:val="nil"/>
              <w:bottom w:val="nil"/>
              <w:right w:val="nil"/>
            </w:tcBorders>
            <w:vAlign w:val="center"/>
          </w:tcPr>
          <w:p w14:paraId="787406B9" w14:textId="77777777" w:rsidR="00E40247" w:rsidRDefault="00E40247" w:rsidP="007D2903">
            <w:pPr>
              <w:jc w:val="center"/>
              <w:rPr>
                <w:szCs w:val="21"/>
              </w:rPr>
            </w:pPr>
            <w:r>
              <w:rPr>
                <w:rFonts w:hint="eastAsia"/>
                <w:szCs w:val="21"/>
              </w:rPr>
              <w:t>（</w:t>
            </w:r>
            <w:r>
              <w:rPr>
                <w:rFonts w:hint="eastAsia"/>
                <w:szCs w:val="21"/>
              </w:rPr>
              <w:t>6</w:t>
            </w:r>
            <w:r>
              <w:rPr>
                <w:rFonts w:hint="eastAsia"/>
                <w:szCs w:val="21"/>
              </w:rPr>
              <w:t>）市场竞争较弱</w:t>
            </w:r>
          </w:p>
        </w:tc>
      </w:tr>
      <w:tr w:rsidR="00E40247" w14:paraId="1A76922A" w14:textId="77777777" w:rsidTr="007D2903">
        <w:trPr>
          <w:jc w:val="center"/>
        </w:trPr>
        <w:tc>
          <w:tcPr>
            <w:tcW w:w="871" w:type="pct"/>
            <w:vMerge w:val="restart"/>
            <w:tcBorders>
              <w:top w:val="single" w:sz="4" w:space="0" w:color="auto"/>
              <w:left w:val="nil"/>
              <w:right w:val="nil"/>
            </w:tcBorders>
            <w:vAlign w:val="center"/>
          </w:tcPr>
          <w:p w14:paraId="35F38636" w14:textId="77777777" w:rsidR="00E40247" w:rsidRDefault="00E40247" w:rsidP="007D2903">
            <w:pPr>
              <w:jc w:val="center"/>
              <w:rPr>
                <w:szCs w:val="21"/>
              </w:rPr>
            </w:pPr>
            <w:r>
              <w:rPr>
                <w:szCs w:val="21"/>
              </w:rPr>
              <w:t>Tax</w:t>
            </w:r>
            <w:r>
              <w:rPr>
                <w:rFonts w:hint="eastAsia"/>
                <w:szCs w:val="21"/>
              </w:rPr>
              <w:t>_</w:t>
            </w:r>
            <w:r>
              <w:rPr>
                <w:szCs w:val="21"/>
              </w:rPr>
              <w:t>1</w:t>
            </w:r>
          </w:p>
        </w:tc>
        <w:tc>
          <w:tcPr>
            <w:tcW w:w="646" w:type="pct"/>
            <w:tcBorders>
              <w:top w:val="single" w:sz="4" w:space="0" w:color="auto"/>
              <w:left w:val="nil"/>
              <w:bottom w:val="nil"/>
              <w:right w:val="nil"/>
            </w:tcBorders>
            <w:vAlign w:val="center"/>
          </w:tcPr>
          <w:p w14:paraId="5A7093B1" w14:textId="77777777" w:rsidR="00E40247" w:rsidRDefault="00E40247" w:rsidP="007D2903">
            <w:pPr>
              <w:jc w:val="center"/>
              <w:rPr>
                <w:szCs w:val="21"/>
              </w:rPr>
            </w:pPr>
            <w:r>
              <w:rPr>
                <w:rFonts w:hint="eastAsia"/>
                <w:szCs w:val="21"/>
              </w:rPr>
              <w:t>-</w:t>
            </w:r>
            <w:r>
              <w:rPr>
                <w:szCs w:val="21"/>
              </w:rPr>
              <w:t>0</w:t>
            </w:r>
            <w:r>
              <w:rPr>
                <w:rFonts w:hint="eastAsia"/>
                <w:szCs w:val="21"/>
              </w:rPr>
              <w:t>.448</w:t>
            </w:r>
          </w:p>
        </w:tc>
        <w:tc>
          <w:tcPr>
            <w:tcW w:w="706" w:type="pct"/>
            <w:tcBorders>
              <w:top w:val="single" w:sz="4" w:space="0" w:color="auto"/>
              <w:left w:val="nil"/>
              <w:bottom w:val="nil"/>
              <w:right w:val="nil"/>
            </w:tcBorders>
            <w:vAlign w:val="center"/>
          </w:tcPr>
          <w:p w14:paraId="2BDED17B" w14:textId="77777777" w:rsidR="00E40247" w:rsidRDefault="00E40247" w:rsidP="007D2903">
            <w:pPr>
              <w:jc w:val="center"/>
              <w:rPr>
                <w:szCs w:val="21"/>
              </w:rPr>
            </w:pPr>
            <w:r>
              <w:rPr>
                <w:szCs w:val="21"/>
              </w:rPr>
              <w:t>-0.</w:t>
            </w:r>
            <w:r>
              <w:rPr>
                <w:rFonts w:hint="eastAsia"/>
                <w:szCs w:val="21"/>
              </w:rPr>
              <w:t>713</w:t>
            </w:r>
            <w:r>
              <w:rPr>
                <w:szCs w:val="21"/>
              </w:rPr>
              <w:t>*</w:t>
            </w:r>
            <w:r>
              <w:rPr>
                <w:rFonts w:hint="eastAsia"/>
                <w:szCs w:val="21"/>
              </w:rPr>
              <w:t>*</w:t>
            </w:r>
            <w:r>
              <w:rPr>
                <w:szCs w:val="21"/>
              </w:rPr>
              <w:t>*</w:t>
            </w:r>
          </w:p>
        </w:tc>
        <w:tc>
          <w:tcPr>
            <w:tcW w:w="681" w:type="pct"/>
            <w:tcBorders>
              <w:top w:val="single" w:sz="4" w:space="0" w:color="auto"/>
              <w:left w:val="nil"/>
              <w:bottom w:val="nil"/>
              <w:right w:val="nil"/>
            </w:tcBorders>
            <w:vAlign w:val="center"/>
          </w:tcPr>
          <w:p w14:paraId="1E172FE8" w14:textId="77777777" w:rsidR="00E40247" w:rsidRDefault="00E40247" w:rsidP="007D2903">
            <w:pPr>
              <w:jc w:val="center"/>
              <w:rPr>
                <w:szCs w:val="21"/>
              </w:rPr>
            </w:pPr>
            <w:r>
              <w:rPr>
                <w:rFonts w:hint="eastAsia"/>
                <w:szCs w:val="21"/>
              </w:rPr>
              <w:t>-0.526**</w:t>
            </w:r>
          </w:p>
        </w:tc>
        <w:tc>
          <w:tcPr>
            <w:tcW w:w="687" w:type="pct"/>
            <w:tcBorders>
              <w:top w:val="single" w:sz="4" w:space="0" w:color="auto"/>
              <w:left w:val="nil"/>
              <w:bottom w:val="nil"/>
              <w:right w:val="nil"/>
            </w:tcBorders>
            <w:vAlign w:val="center"/>
          </w:tcPr>
          <w:p w14:paraId="7A95910C" w14:textId="77777777" w:rsidR="00E40247" w:rsidRDefault="00E40247" w:rsidP="007D2903">
            <w:pPr>
              <w:jc w:val="center"/>
              <w:rPr>
                <w:szCs w:val="21"/>
              </w:rPr>
            </w:pPr>
            <w:r>
              <w:rPr>
                <w:rFonts w:hint="eastAsia"/>
                <w:szCs w:val="21"/>
              </w:rPr>
              <w:t>-0.316**</w:t>
            </w:r>
          </w:p>
        </w:tc>
        <w:tc>
          <w:tcPr>
            <w:tcW w:w="687" w:type="pct"/>
            <w:tcBorders>
              <w:top w:val="single" w:sz="4" w:space="0" w:color="auto"/>
              <w:left w:val="nil"/>
              <w:bottom w:val="nil"/>
              <w:right w:val="nil"/>
            </w:tcBorders>
            <w:vAlign w:val="center"/>
          </w:tcPr>
          <w:p w14:paraId="56EA7B49" w14:textId="77777777" w:rsidR="00E40247" w:rsidRDefault="00E40247" w:rsidP="007D2903">
            <w:pPr>
              <w:jc w:val="center"/>
              <w:rPr>
                <w:szCs w:val="21"/>
              </w:rPr>
            </w:pPr>
            <w:r>
              <w:rPr>
                <w:rFonts w:hint="eastAsia"/>
                <w:szCs w:val="21"/>
              </w:rPr>
              <w:t>-0.709***</w:t>
            </w:r>
          </w:p>
        </w:tc>
        <w:tc>
          <w:tcPr>
            <w:tcW w:w="718" w:type="pct"/>
            <w:tcBorders>
              <w:top w:val="single" w:sz="4" w:space="0" w:color="auto"/>
              <w:left w:val="nil"/>
              <w:bottom w:val="nil"/>
              <w:right w:val="nil"/>
            </w:tcBorders>
            <w:vAlign w:val="center"/>
          </w:tcPr>
          <w:p w14:paraId="7C887828" w14:textId="77777777" w:rsidR="00E40247" w:rsidRDefault="00E40247" w:rsidP="007D2903">
            <w:pPr>
              <w:jc w:val="center"/>
              <w:rPr>
                <w:szCs w:val="21"/>
              </w:rPr>
            </w:pPr>
            <w:r>
              <w:rPr>
                <w:rFonts w:hint="eastAsia"/>
                <w:szCs w:val="21"/>
              </w:rPr>
              <w:t>0.051</w:t>
            </w:r>
          </w:p>
        </w:tc>
      </w:tr>
      <w:tr w:rsidR="00E40247" w14:paraId="152C88A8" w14:textId="77777777" w:rsidTr="007D2903">
        <w:trPr>
          <w:jc w:val="center"/>
        </w:trPr>
        <w:tc>
          <w:tcPr>
            <w:tcW w:w="871" w:type="pct"/>
            <w:vMerge/>
            <w:tcBorders>
              <w:left w:val="nil"/>
              <w:bottom w:val="nil"/>
              <w:right w:val="nil"/>
            </w:tcBorders>
            <w:vAlign w:val="center"/>
          </w:tcPr>
          <w:p w14:paraId="51D22402" w14:textId="77777777" w:rsidR="00E40247" w:rsidRDefault="00E40247" w:rsidP="007D2903">
            <w:pPr>
              <w:jc w:val="center"/>
              <w:rPr>
                <w:szCs w:val="21"/>
              </w:rPr>
            </w:pPr>
          </w:p>
        </w:tc>
        <w:tc>
          <w:tcPr>
            <w:tcW w:w="646" w:type="pct"/>
            <w:tcBorders>
              <w:top w:val="nil"/>
              <w:left w:val="nil"/>
              <w:bottom w:val="nil"/>
              <w:right w:val="nil"/>
            </w:tcBorders>
            <w:vAlign w:val="center"/>
          </w:tcPr>
          <w:p w14:paraId="05BC36E6" w14:textId="77777777" w:rsidR="00E40247" w:rsidRDefault="00E40247" w:rsidP="007D2903">
            <w:pPr>
              <w:jc w:val="center"/>
              <w:rPr>
                <w:szCs w:val="21"/>
              </w:rPr>
            </w:pPr>
            <w:r>
              <w:rPr>
                <w:szCs w:val="21"/>
              </w:rPr>
              <w:t>(</w:t>
            </w:r>
            <w:r>
              <w:rPr>
                <w:rFonts w:hint="eastAsia"/>
                <w:szCs w:val="21"/>
              </w:rPr>
              <w:t>-</w:t>
            </w:r>
            <w:r>
              <w:rPr>
                <w:szCs w:val="21"/>
              </w:rPr>
              <w:t>0.</w:t>
            </w:r>
            <w:r>
              <w:rPr>
                <w:rFonts w:hint="eastAsia"/>
                <w:szCs w:val="21"/>
              </w:rPr>
              <w:t>82</w:t>
            </w:r>
            <w:r>
              <w:rPr>
                <w:szCs w:val="21"/>
              </w:rPr>
              <w:t>)</w:t>
            </w:r>
          </w:p>
        </w:tc>
        <w:tc>
          <w:tcPr>
            <w:tcW w:w="706" w:type="pct"/>
            <w:tcBorders>
              <w:top w:val="nil"/>
              <w:left w:val="nil"/>
              <w:bottom w:val="nil"/>
              <w:right w:val="nil"/>
            </w:tcBorders>
            <w:vAlign w:val="center"/>
          </w:tcPr>
          <w:p w14:paraId="2092C4B0" w14:textId="77777777" w:rsidR="00E40247" w:rsidRDefault="00E40247" w:rsidP="007D2903">
            <w:pPr>
              <w:jc w:val="center"/>
              <w:rPr>
                <w:szCs w:val="21"/>
              </w:rPr>
            </w:pPr>
            <w:r>
              <w:rPr>
                <w:szCs w:val="21"/>
              </w:rPr>
              <w:t>(</w:t>
            </w:r>
            <w:r>
              <w:rPr>
                <w:rFonts w:hint="eastAsia"/>
                <w:szCs w:val="21"/>
              </w:rPr>
              <w:t>-3.43</w:t>
            </w:r>
            <w:r>
              <w:rPr>
                <w:szCs w:val="21"/>
              </w:rPr>
              <w:t>)</w:t>
            </w:r>
          </w:p>
        </w:tc>
        <w:tc>
          <w:tcPr>
            <w:tcW w:w="681" w:type="pct"/>
            <w:tcBorders>
              <w:top w:val="nil"/>
              <w:left w:val="nil"/>
              <w:bottom w:val="nil"/>
              <w:right w:val="nil"/>
            </w:tcBorders>
            <w:vAlign w:val="center"/>
          </w:tcPr>
          <w:p w14:paraId="39905114" w14:textId="77777777" w:rsidR="00E40247" w:rsidRDefault="00E40247" w:rsidP="007D2903">
            <w:pPr>
              <w:jc w:val="center"/>
              <w:rPr>
                <w:szCs w:val="21"/>
              </w:rPr>
            </w:pPr>
            <w:r>
              <w:rPr>
                <w:rFonts w:hint="eastAsia"/>
                <w:szCs w:val="21"/>
              </w:rPr>
              <w:t>(-2.39)</w:t>
            </w:r>
          </w:p>
        </w:tc>
        <w:tc>
          <w:tcPr>
            <w:tcW w:w="687" w:type="pct"/>
            <w:tcBorders>
              <w:top w:val="nil"/>
              <w:left w:val="nil"/>
              <w:bottom w:val="nil"/>
              <w:right w:val="nil"/>
            </w:tcBorders>
            <w:vAlign w:val="center"/>
          </w:tcPr>
          <w:p w14:paraId="70834E7E" w14:textId="77777777" w:rsidR="00E40247" w:rsidRDefault="00E40247" w:rsidP="007D2903">
            <w:pPr>
              <w:jc w:val="center"/>
              <w:rPr>
                <w:szCs w:val="21"/>
              </w:rPr>
            </w:pPr>
            <w:r>
              <w:rPr>
                <w:rFonts w:hint="eastAsia"/>
                <w:szCs w:val="21"/>
              </w:rPr>
              <w:t>(-1.40)</w:t>
            </w:r>
          </w:p>
        </w:tc>
        <w:tc>
          <w:tcPr>
            <w:tcW w:w="687" w:type="pct"/>
            <w:tcBorders>
              <w:top w:val="nil"/>
              <w:left w:val="nil"/>
              <w:bottom w:val="nil"/>
              <w:right w:val="nil"/>
            </w:tcBorders>
            <w:vAlign w:val="center"/>
          </w:tcPr>
          <w:p w14:paraId="78673CFE" w14:textId="77777777" w:rsidR="00E40247" w:rsidRDefault="00E40247" w:rsidP="007D2903">
            <w:pPr>
              <w:jc w:val="center"/>
              <w:rPr>
                <w:szCs w:val="21"/>
              </w:rPr>
            </w:pPr>
            <w:r>
              <w:rPr>
                <w:rFonts w:hint="eastAsia"/>
                <w:szCs w:val="21"/>
              </w:rPr>
              <w:t>(-3.32)</w:t>
            </w:r>
          </w:p>
        </w:tc>
        <w:tc>
          <w:tcPr>
            <w:tcW w:w="718" w:type="pct"/>
            <w:tcBorders>
              <w:top w:val="nil"/>
              <w:left w:val="nil"/>
              <w:bottom w:val="nil"/>
              <w:right w:val="nil"/>
            </w:tcBorders>
            <w:vAlign w:val="center"/>
          </w:tcPr>
          <w:p w14:paraId="2B9BDAFB" w14:textId="77777777" w:rsidR="00E40247" w:rsidRDefault="00E40247" w:rsidP="007D2903">
            <w:pPr>
              <w:jc w:val="center"/>
              <w:rPr>
                <w:szCs w:val="21"/>
              </w:rPr>
            </w:pPr>
            <w:r>
              <w:rPr>
                <w:rFonts w:hint="eastAsia"/>
                <w:szCs w:val="21"/>
              </w:rPr>
              <w:t>(0.15)</w:t>
            </w:r>
          </w:p>
        </w:tc>
      </w:tr>
      <w:tr w:rsidR="00E40247" w14:paraId="4E13387B" w14:textId="77777777" w:rsidTr="007D2903">
        <w:trPr>
          <w:jc w:val="center"/>
        </w:trPr>
        <w:tc>
          <w:tcPr>
            <w:tcW w:w="871" w:type="pct"/>
            <w:vMerge w:val="restart"/>
            <w:tcBorders>
              <w:top w:val="nil"/>
              <w:left w:val="nil"/>
              <w:right w:val="nil"/>
            </w:tcBorders>
            <w:vAlign w:val="center"/>
          </w:tcPr>
          <w:p w14:paraId="688354B8" w14:textId="77777777" w:rsidR="00E40247" w:rsidRDefault="00E40247" w:rsidP="007D2903">
            <w:pPr>
              <w:jc w:val="center"/>
              <w:rPr>
                <w:szCs w:val="21"/>
              </w:rPr>
            </w:pPr>
            <w:r>
              <w:rPr>
                <w:szCs w:val="21"/>
              </w:rPr>
              <w:t>Tax</w:t>
            </w:r>
            <w:r>
              <w:rPr>
                <w:rFonts w:hint="eastAsia"/>
                <w:szCs w:val="21"/>
              </w:rPr>
              <w:t>_</w:t>
            </w:r>
            <w:r>
              <w:rPr>
                <w:szCs w:val="21"/>
              </w:rPr>
              <w:t>1</w:t>
            </w:r>
            <w:r>
              <w:rPr>
                <w:rFonts w:hint="eastAsia"/>
                <w:szCs w:val="21"/>
              </w:rPr>
              <w:t>*</w:t>
            </w:r>
            <w:r>
              <w:rPr>
                <w:szCs w:val="21"/>
              </w:rPr>
              <w:t>Tax</w:t>
            </w:r>
            <w:r>
              <w:rPr>
                <w:rFonts w:hint="eastAsia"/>
                <w:szCs w:val="21"/>
              </w:rPr>
              <w:t>_</w:t>
            </w:r>
            <w:r>
              <w:rPr>
                <w:szCs w:val="21"/>
              </w:rPr>
              <w:t>2</w:t>
            </w:r>
          </w:p>
        </w:tc>
        <w:tc>
          <w:tcPr>
            <w:tcW w:w="646" w:type="pct"/>
            <w:tcBorders>
              <w:top w:val="nil"/>
              <w:left w:val="nil"/>
              <w:bottom w:val="nil"/>
              <w:right w:val="nil"/>
            </w:tcBorders>
            <w:vAlign w:val="center"/>
          </w:tcPr>
          <w:p w14:paraId="1155FFD2" w14:textId="77777777" w:rsidR="00E40247" w:rsidRDefault="00E40247" w:rsidP="007D2903">
            <w:pPr>
              <w:jc w:val="center"/>
              <w:rPr>
                <w:szCs w:val="21"/>
              </w:rPr>
            </w:pPr>
            <w:r>
              <w:rPr>
                <w:rFonts w:hint="eastAsia"/>
                <w:szCs w:val="21"/>
              </w:rPr>
              <w:t>0.906</w:t>
            </w:r>
          </w:p>
        </w:tc>
        <w:tc>
          <w:tcPr>
            <w:tcW w:w="706" w:type="pct"/>
            <w:tcBorders>
              <w:top w:val="nil"/>
              <w:left w:val="nil"/>
              <w:bottom w:val="nil"/>
              <w:right w:val="nil"/>
            </w:tcBorders>
            <w:vAlign w:val="center"/>
          </w:tcPr>
          <w:p w14:paraId="2B43E120" w14:textId="77777777" w:rsidR="00E40247" w:rsidRDefault="00E40247" w:rsidP="007D2903">
            <w:pPr>
              <w:jc w:val="center"/>
              <w:rPr>
                <w:szCs w:val="21"/>
              </w:rPr>
            </w:pPr>
            <w:r>
              <w:rPr>
                <w:rFonts w:hint="eastAsia"/>
                <w:szCs w:val="21"/>
              </w:rPr>
              <w:t>0.791**</w:t>
            </w:r>
          </w:p>
        </w:tc>
        <w:tc>
          <w:tcPr>
            <w:tcW w:w="681" w:type="pct"/>
            <w:tcBorders>
              <w:top w:val="nil"/>
              <w:left w:val="nil"/>
              <w:bottom w:val="nil"/>
              <w:right w:val="nil"/>
            </w:tcBorders>
            <w:vAlign w:val="center"/>
          </w:tcPr>
          <w:p w14:paraId="66204730" w14:textId="77777777" w:rsidR="00E40247" w:rsidRDefault="00E40247" w:rsidP="007D2903">
            <w:pPr>
              <w:jc w:val="center"/>
              <w:rPr>
                <w:szCs w:val="21"/>
              </w:rPr>
            </w:pPr>
            <w:r>
              <w:rPr>
                <w:rFonts w:hint="eastAsia"/>
                <w:szCs w:val="21"/>
              </w:rPr>
              <w:t>0.945**</w:t>
            </w:r>
          </w:p>
        </w:tc>
        <w:tc>
          <w:tcPr>
            <w:tcW w:w="687" w:type="pct"/>
            <w:tcBorders>
              <w:top w:val="nil"/>
              <w:left w:val="nil"/>
              <w:bottom w:val="nil"/>
              <w:right w:val="nil"/>
            </w:tcBorders>
            <w:vAlign w:val="center"/>
          </w:tcPr>
          <w:p w14:paraId="7F57EFF9" w14:textId="77777777" w:rsidR="00E40247" w:rsidRDefault="00E40247" w:rsidP="007D2903">
            <w:pPr>
              <w:jc w:val="center"/>
              <w:rPr>
                <w:szCs w:val="21"/>
              </w:rPr>
            </w:pPr>
            <w:r>
              <w:rPr>
                <w:rFonts w:hint="eastAsia"/>
                <w:szCs w:val="21"/>
              </w:rPr>
              <w:t>0.380</w:t>
            </w:r>
          </w:p>
        </w:tc>
        <w:tc>
          <w:tcPr>
            <w:tcW w:w="687" w:type="pct"/>
            <w:tcBorders>
              <w:top w:val="nil"/>
              <w:left w:val="nil"/>
              <w:bottom w:val="nil"/>
              <w:right w:val="nil"/>
            </w:tcBorders>
            <w:vAlign w:val="center"/>
          </w:tcPr>
          <w:p w14:paraId="6B9E271B" w14:textId="77777777" w:rsidR="00E40247" w:rsidRDefault="00E40247" w:rsidP="007D2903">
            <w:pPr>
              <w:jc w:val="center"/>
              <w:rPr>
                <w:szCs w:val="21"/>
              </w:rPr>
            </w:pPr>
            <w:r>
              <w:rPr>
                <w:rFonts w:hint="eastAsia"/>
                <w:szCs w:val="21"/>
              </w:rPr>
              <w:t>0.778**</w:t>
            </w:r>
          </w:p>
        </w:tc>
        <w:tc>
          <w:tcPr>
            <w:tcW w:w="718" w:type="pct"/>
            <w:tcBorders>
              <w:top w:val="nil"/>
              <w:left w:val="nil"/>
              <w:bottom w:val="nil"/>
              <w:right w:val="nil"/>
            </w:tcBorders>
            <w:vAlign w:val="center"/>
          </w:tcPr>
          <w:p w14:paraId="2D4F1632" w14:textId="77777777" w:rsidR="00E40247" w:rsidRDefault="00E40247" w:rsidP="007D2903">
            <w:pPr>
              <w:jc w:val="center"/>
              <w:rPr>
                <w:szCs w:val="21"/>
              </w:rPr>
            </w:pPr>
            <w:r>
              <w:rPr>
                <w:rFonts w:hint="eastAsia"/>
                <w:szCs w:val="21"/>
              </w:rPr>
              <w:t>-0.719</w:t>
            </w:r>
          </w:p>
        </w:tc>
      </w:tr>
      <w:tr w:rsidR="00E40247" w14:paraId="5F2406B5" w14:textId="77777777" w:rsidTr="007D2903">
        <w:trPr>
          <w:trHeight w:val="90"/>
          <w:jc w:val="center"/>
        </w:trPr>
        <w:tc>
          <w:tcPr>
            <w:tcW w:w="871" w:type="pct"/>
            <w:vMerge/>
            <w:tcBorders>
              <w:left w:val="nil"/>
              <w:bottom w:val="nil"/>
              <w:right w:val="nil"/>
            </w:tcBorders>
            <w:vAlign w:val="center"/>
          </w:tcPr>
          <w:p w14:paraId="526AA8FD" w14:textId="77777777" w:rsidR="00E40247" w:rsidRDefault="00E40247" w:rsidP="007D2903">
            <w:pPr>
              <w:jc w:val="center"/>
              <w:rPr>
                <w:szCs w:val="21"/>
              </w:rPr>
            </w:pPr>
          </w:p>
        </w:tc>
        <w:tc>
          <w:tcPr>
            <w:tcW w:w="646" w:type="pct"/>
            <w:tcBorders>
              <w:top w:val="nil"/>
              <w:left w:val="nil"/>
              <w:bottom w:val="nil"/>
              <w:right w:val="nil"/>
            </w:tcBorders>
            <w:vAlign w:val="center"/>
          </w:tcPr>
          <w:p w14:paraId="60E1D7BC" w14:textId="77777777" w:rsidR="00E40247" w:rsidRDefault="00E40247" w:rsidP="007D2903">
            <w:pPr>
              <w:jc w:val="center"/>
              <w:rPr>
                <w:szCs w:val="21"/>
              </w:rPr>
            </w:pPr>
            <w:r>
              <w:rPr>
                <w:rFonts w:hint="eastAsia"/>
                <w:szCs w:val="21"/>
              </w:rPr>
              <w:t>(1.25)</w:t>
            </w:r>
          </w:p>
        </w:tc>
        <w:tc>
          <w:tcPr>
            <w:tcW w:w="706" w:type="pct"/>
            <w:tcBorders>
              <w:top w:val="nil"/>
              <w:left w:val="nil"/>
              <w:bottom w:val="nil"/>
              <w:right w:val="nil"/>
            </w:tcBorders>
            <w:vAlign w:val="center"/>
          </w:tcPr>
          <w:p w14:paraId="531E41BB" w14:textId="77777777" w:rsidR="00E40247" w:rsidRDefault="00E40247" w:rsidP="007D2903">
            <w:pPr>
              <w:jc w:val="center"/>
              <w:rPr>
                <w:szCs w:val="21"/>
              </w:rPr>
            </w:pPr>
            <w:r>
              <w:rPr>
                <w:rFonts w:hint="eastAsia"/>
                <w:szCs w:val="21"/>
              </w:rPr>
              <w:t>(2.42)</w:t>
            </w:r>
          </w:p>
        </w:tc>
        <w:tc>
          <w:tcPr>
            <w:tcW w:w="681" w:type="pct"/>
            <w:tcBorders>
              <w:top w:val="nil"/>
              <w:left w:val="nil"/>
              <w:bottom w:val="nil"/>
              <w:right w:val="nil"/>
            </w:tcBorders>
            <w:vAlign w:val="center"/>
          </w:tcPr>
          <w:p w14:paraId="4ACC7521" w14:textId="77777777" w:rsidR="00E40247" w:rsidRDefault="00E40247" w:rsidP="007D2903">
            <w:pPr>
              <w:jc w:val="center"/>
              <w:rPr>
                <w:szCs w:val="21"/>
              </w:rPr>
            </w:pPr>
            <w:r>
              <w:rPr>
                <w:rFonts w:hint="eastAsia"/>
                <w:szCs w:val="21"/>
              </w:rPr>
              <w:t>(2.15)</w:t>
            </w:r>
          </w:p>
        </w:tc>
        <w:tc>
          <w:tcPr>
            <w:tcW w:w="687" w:type="pct"/>
            <w:tcBorders>
              <w:top w:val="nil"/>
              <w:left w:val="nil"/>
              <w:bottom w:val="nil"/>
              <w:right w:val="nil"/>
            </w:tcBorders>
            <w:vAlign w:val="center"/>
          </w:tcPr>
          <w:p w14:paraId="20B656CC" w14:textId="77777777" w:rsidR="00E40247" w:rsidRDefault="00E40247" w:rsidP="007D2903">
            <w:pPr>
              <w:jc w:val="center"/>
              <w:rPr>
                <w:szCs w:val="21"/>
              </w:rPr>
            </w:pPr>
            <w:r>
              <w:rPr>
                <w:rFonts w:hint="eastAsia"/>
                <w:szCs w:val="21"/>
              </w:rPr>
              <w:t>(0.82)</w:t>
            </w:r>
          </w:p>
        </w:tc>
        <w:tc>
          <w:tcPr>
            <w:tcW w:w="687" w:type="pct"/>
            <w:tcBorders>
              <w:top w:val="nil"/>
              <w:left w:val="nil"/>
              <w:bottom w:val="nil"/>
              <w:right w:val="nil"/>
            </w:tcBorders>
            <w:vAlign w:val="center"/>
          </w:tcPr>
          <w:p w14:paraId="0E2C817E" w14:textId="77777777" w:rsidR="00E40247" w:rsidRDefault="00E40247" w:rsidP="007D2903">
            <w:pPr>
              <w:jc w:val="center"/>
              <w:rPr>
                <w:szCs w:val="21"/>
              </w:rPr>
            </w:pPr>
            <w:r>
              <w:rPr>
                <w:rFonts w:hint="eastAsia"/>
                <w:szCs w:val="21"/>
              </w:rPr>
              <w:t>(2.34)</w:t>
            </w:r>
          </w:p>
        </w:tc>
        <w:tc>
          <w:tcPr>
            <w:tcW w:w="718" w:type="pct"/>
            <w:tcBorders>
              <w:top w:val="nil"/>
              <w:left w:val="nil"/>
              <w:bottom w:val="nil"/>
              <w:right w:val="nil"/>
            </w:tcBorders>
            <w:vAlign w:val="center"/>
          </w:tcPr>
          <w:p w14:paraId="5C7066C9" w14:textId="77777777" w:rsidR="00E40247" w:rsidRDefault="00E40247" w:rsidP="007D2903">
            <w:pPr>
              <w:jc w:val="center"/>
              <w:rPr>
                <w:szCs w:val="21"/>
              </w:rPr>
            </w:pPr>
            <w:r>
              <w:rPr>
                <w:rFonts w:hint="eastAsia"/>
                <w:szCs w:val="21"/>
              </w:rPr>
              <w:t>(-1.11)</w:t>
            </w:r>
          </w:p>
        </w:tc>
      </w:tr>
      <w:tr w:rsidR="00E40247" w14:paraId="7F3EE92F" w14:textId="77777777" w:rsidTr="007D2903">
        <w:trPr>
          <w:jc w:val="center"/>
        </w:trPr>
        <w:tc>
          <w:tcPr>
            <w:tcW w:w="871" w:type="pct"/>
            <w:tcBorders>
              <w:top w:val="nil"/>
              <w:left w:val="nil"/>
              <w:right w:val="nil"/>
            </w:tcBorders>
            <w:vAlign w:val="center"/>
          </w:tcPr>
          <w:p w14:paraId="042237DB" w14:textId="77777777" w:rsidR="00E40247" w:rsidRDefault="00E40247" w:rsidP="007D2903">
            <w:pPr>
              <w:jc w:val="center"/>
              <w:rPr>
                <w:szCs w:val="21"/>
              </w:rPr>
            </w:pPr>
            <w:r>
              <w:rPr>
                <w:rFonts w:hint="eastAsia"/>
                <w:szCs w:val="21"/>
              </w:rPr>
              <w:t>控制变量</w:t>
            </w:r>
          </w:p>
        </w:tc>
        <w:tc>
          <w:tcPr>
            <w:tcW w:w="646" w:type="pct"/>
            <w:tcBorders>
              <w:top w:val="nil"/>
              <w:left w:val="nil"/>
              <w:bottom w:val="nil"/>
              <w:right w:val="nil"/>
            </w:tcBorders>
            <w:vAlign w:val="center"/>
          </w:tcPr>
          <w:p w14:paraId="2FC587D4" w14:textId="77777777" w:rsidR="00E40247" w:rsidRDefault="00E40247" w:rsidP="007D2903">
            <w:pPr>
              <w:jc w:val="center"/>
              <w:rPr>
                <w:szCs w:val="21"/>
              </w:rPr>
            </w:pPr>
            <w:r>
              <w:rPr>
                <w:rFonts w:hint="eastAsia"/>
                <w:szCs w:val="21"/>
              </w:rPr>
              <w:t>控制</w:t>
            </w:r>
          </w:p>
        </w:tc>
        <w:tc>
          <w:tcPr>
            <w:tcW w:w="706" w:type="pct"/>
            <w:tcBorders>
              <w:top w:val="nil"/>
              <w:left w:val="nil"/>
              <w:bottom w:val="nil"/>
              <w:right w:val="nil"/>
            </w:tcBorders>
            <w:vAlign w:val="center"/>
          </w:tcPr>
          <w:p w14:paraId="47F89D7E" w14:textId="77777777" w:rsidR="00E40247" w:rsidRDefault="00E40247" w:rsidP="007D2903">
            <w:pPr>
              <w:jc w:val="center"/>
              <w:rPr>
                <w:szCs w:val="21"/>
              </w:rPr>
            </w:pPr>
            <w:r>
              <w:rPr>
                <w:rFonts w:hint="eastAsia"/>
                <w:szCs w:val="21"/>
              </w:rPr>
              <w:t>控制</w:t>
            </w:r>
          </w:p>
        </w:tc>
        <w:tc>
          <w:tcPr>
            <w:tcW w:w="681" w:type="pct"/>
            <w:tcBorders>
              <w:top w:val="nil"/>
              <w:left w:val="nil"/>
              <w:bottom w:val="nil"/>
              <w:right w:val="nil"/>
            </w:tcBorders>
            <w:vAlign w:val="center"/>
          </w:tcPr>
          <w:p w14:paraId="27BEBD92" w14:textId="77777777" w:rsidR="00E40247" w:rsidRDefault="00E40247" w:rsidP="007D2903">
            <w:pPr>
              <w:jc w:val="center"/>
              <w:rPr>
                <w:szCs w:val="21"/>
              </w:rPr>
            </w:pPr>
            <w:r>
              <w:rPr>
                <w:rFonts w:hint="eastAsia"/>
                <w:szCs w:val="21"/>
              </w:rPr>
              <w:t>控制</w:t>
            </w:r>
          </w:p>
        </w:tc>
        <w:tc>
          <w:tcPr>
            <w:tcW w:w="687" w:type="pct"/>
            <w:tcBorders>
              <w:top w:val="nil"/>
              <w:left w:val="nil"/>
              <w:bottom w:val="nil"/>
              <w:right w:val="nil"/>
            </w:tcBorders>
            <w:vAlign w:val="center"/>
          </w:tcPr>
          <w:p w14:paraId="5B7B58DD" w14:textId="77777777" w:rsidR="00E40247" w:rsidRDefault="00E40247" w:rsidP="007D2903">
            <w:pPr>
              <w:jc w:val="center"/>
              <w:rPr>
                <w:szCs w:val="21"/>
              </w:rPr>
            </w:pPr>
            <w:r>
              <w:rPr>
                <w:rFonts w:hint="eastAsia"/>
                <w:szCs w:val="21"/>
              </w:rPr>
              <w:t>控制</w:t>
            </w:r>
          </w:p>
        </w:tc>
        <w:tc>
          <w:tcPr>
            <w:tcW w:w="687" w:type="pct"/>
            <w:tcBorders>
              <w:top w:val="nil"/>
              <w:left w:val="nil"/>
              <w:bottom w:val="nil"/>
              <w:right w:val="nil"/>
            </w:tcBorders>
            <w:vAlign w:val="center"/>
          </w:tcPr>
          <w:p w14:paraId="260CF36C" w14:textId="77777777" w:rsidR="00E40247" w:rsidRDefault="00E40247" w:rsidP="007D2903">
            <w:pPr>
              <w:jc w:val="center"/>
              <w:rPr>
                <w:szCs w:val="21"/>
              </w:rPr>
            </w:pPr>
            <w:r>
              <w:rPr>
                <w:rFonts w:hint="eastAsia"/>
                <w:szCs w:val="21"/>
              </w:rPr>
              <w:t>控制</w:t>
            </w:r>
          </w:p>
        </w:tc>
        <w:tc>
          <w:tcPr>
            <w:tcW w:w="718" w:type="pct"/>
            <w:tcBorders>
              <w:top w:val="nil"/>
              <w:left w:val="nil"/>
              <w:bottom w:val="nil"/>
              <w:right w:val="nil"/>
            </w:tcBorders>
            <w:vAlign w:val="center"/>
          </w:tcPr>
          <w:p w14:paraId="59E3479B" w14:textId="77777777" w:rsidR="00E40247" w:rsidRDefault="00E40247" w:rsidP="007D2903">
            <w:pPr>
              <w:jc w:val="center"/>
              <w:rPr>
                <w:szCs w:val="21"/>
              </w:rPr>
            </w:pPr>
            <w:r>
              <w:rPr>
                <w:rFonts w:hint="eastAsia"/>
                <w:szCs w:val="21"/>
              </w:rPr>
              <w:t>控制</w:t>
            </w:r>
          </w:p>
        </w:tc>
      </w:tr>
      <w:tr w:rsidR="00E40247" w14:paraId="6FB3743B" w14:textId="77777777" w:rsidTr="007D2903">
        <w:trPr>
          <w:jc w:val="center"/>
        </w:trPr>
        <w:tc>
          <w:tcPr>
            <w:tcW w:w="871" w:type="pct"/>
            <w:tcBorders>
              <w:top w:val="nil"/>
              <w:left w:val="nil"/>
              <w:right w:val="nil"/>
            </w:tcBorders>
            <w:vAlign w:val="center"/>
          </w:tcPr>
          <w:p w14:paraId="2B84B526" w14:textId="77777777" w:rsidR="00E40247" w:rsidRDefault="00E40247" w:rsidP="007D2903">
            <w:pPr>
              <w:jc w:val="center"/>
              <w:rPr>
                <w:szCs w:val="21"/>
              </w:rPr>
            </w:pPr>
            <w:r>
              <w:rPr>
                <w:rFonts w:hint="eastAsia"/>
                <w:szCs w:val="21"/>
              </w:rPr>
              <w:t>企业、行业和年份效应</w:t>
            </w:r>
          </w:p>
        </w:tc>
        <w:tc>
          <w:tcPr>
            <w:tcW w:w="646" w:type="pct"/>
            <w:tcBorders>
              <w:top w:val="nil"/>
              <w:left w:val="nil"/>
              <w:bottom w:val="nil"/>
              <w:right w:val="nil"/>
            </w:tcBorders>
            <w:vAlign w:val="center"/>
          </w:tcPr>
          <w:p w14:paraId="1D263D10" w14:textId="77777777" w:rsidR="00E40247" w:rsidRDefault="00E40247" w:rsidP="007D2903">
            <w:pPr>
              <w:jc w:val="center"/>
              <w:rPr>
                <w:szCs w:val="21"/>
              </w:rPr>
            </w:pPr>
            <w:r>
              <w:rPr>
                <w:rFonts w:hint="eastAsia"/>
                <w:szCs w:val="21"/>
              </w:rPr>
              <w:t>控制</w:t>
            </w:r>
          </w:p>
        </w:tc>
        <w:tc>
          <w:tcPr>
            <w:tcW w:w="706" w:type="pct"/>
            <w:tcBorders>
              <w:top w:val="nil"/>
              <w:left w:val="nil"/>
              <w:bottom w:val="nil"/>
              <w:right w:val="nil"/>
            </w:tcBorders>
            <w:vAlign w:val="center"/>
          </w:tcPr>
          <w:p w14:paraId="5F014283" w14:textId="77777777" w:rsidR="00E40247" w:rsidRDefault="00E40247" w:rsidP="007D2903">
            <w:pPr>
              <w:jc w:val="center"/>
              <w:rPr>
                <w:szCs w:val="21"/>
              </w:rPr>
            </w:pPr>
            <w:r>
              <w:rPr>
                <w:rFonts w:hint="eastAsia"/>
                <w:szCs w:val="21"/>
              </w:rPr>
              <w:t>控制</w:t>
            </w:r>
          </w:p>
        </w:tc>
        <w:tc>
          <w:tcPr>
            <w:tcW w:w="681" w:type="pct"/>
            <w:tcBorders>
              <w:top w:val="nil"/>
              <w:left w:val="nil"/>
              <w:bottom w:val="nil"/>
              <w:right w:val="nil"/>
            </w:tcBorders>
            <w:vAlign w:val="center"/>
          </w:tcPr>
          <w:p w14:paraId="4E61822B" w14:textId="77777777" w:rsidR="00E40247" w:rsidRDefault="00E40247" w:rsidP="007D2903">
            <w:pPr>
              <w:jc w:val="center"/>
              <w:rPr>
                <w:szCs w:val="21"/>
              </w:rPr>
            </w:pPr>
            <w:r>
              <w:rPr>
                <w:rFonts w:hint="eastAsia"/>
                <w:szCs w:val="21"/>
              </w:rPr>
              <w:t>控制</w:t>
            </w:r>
          </w:p>
        </w:tc>
        <w:tc>
          <w:tcPr>
            <w:tcW w:w="687" w:type="pct"/>
            <w:tcBorders>
              <w:top w:val="nil"/>
              <w:left w:val="nil"/>
              <w:bottom w:val="nil"/>
              <w:right w:val="nil"/>
            </w:tcBorders>
            <w:vAlign w:val="center"/>
          </w:tcPr>
          <w:p w14:paraId="0DCB78A7" w14:textId="77777777" w:rsidR="00E40247" w:rsidRDefault="00E40247" w:rsidP="007D2903">
            <w:pPr>
              <w:jc w:val="center"/>
              <w:rPr>
                <w:szCs w:val="21"/>
              </w:rPr>
            </w:pPr>
            <w:r>
              <w:rPr>
                <w:rFonts w:hint="eastAsia"/>
                <w:szCs w:val="21"/>
              </w:rPr>
              <w:t>控制</w:t>
            </w:r>
          </w:p>
        </w:tc>
        <w:tc>
          <w:tcPr>
            <w:tcW w:w="687" w:type="pct"/>
            <w:tcBorders>
              <w:top w:val="nil"/>
              <w:left w:val="nil"/>
              <w:bottom w:val="nil"/>
              <w:right w:val="nil"/>
            </w:tcBorders>
            <w:vAlign w:val="center"/>
          </w:tcPr>
          <w:p w14:paraId="51E047A7" w14:textId="77777777" w:rsidR="00E40247" w:rsidRDefault="00E40247" w:rsidP="007D2903">
            <w:pPr>
              <w:jc w:val="center"/>
              <w:rPr>
                <w:szCs w:val="21"/>
              </w:rPr>
            </w:pPr>
            <w:r>
              <w:rPr>
                <w:rFonts w:hint="eastAsia"/>
                <w:szCs w:val="21"/>
              </w:rPr>
              <w:t>控制</w:t>
            </w:r>
          </w:p>
        </w:tc>
        <w:tc>
          <w:tcPr>
            <w:tcW w:w="718" w:type="pct"/>
            <w:tcBorders>
              <w:top w:val="nil"/>
              <w:left w:val="nil"/>
              <w:bottom w:val="nil"/>
              <w:right w:val="nil"/>
            </w:tcBorders>
            <w:vAlign w:val="center"/>
          </w:tcPr>
          <w:p w14:paraId="2429B939" w14:textId="77777777" w:rsidR="00E40247" w:rsidRDefault="00E40247" w:rsidP="007D2903">
            <w:pPr>
              <w:jc w:val="center"/>
              <w:rPr>
                <w:szCs w:val="21"/>
              </w:rPr>
            </w:pPr>
            <w:r>
              <w:rPr>
                <w:rFonts w:hint="eastAsia"/>
                <w:szCs w:val="21"/>
              </w:rPr>
              <w:t>控制</w:t>
            </w:r>
          </w:p>
        </w:tc>
      </w:tr>
      <w:tr w:rsidR="00E40247" w14:paraId="28816E27" w14:textId="77777777" w:rsidTr="007D2903">
        <w:trPr>
          <w:trHeight w:val="90"/>
          <w:jc w:val="center"/>
        </w:trPr>
        <w:tc>
          <w:tcPr>
            <w:tcW w:w="871" w:type="pct"/>
            <w:vMerge w:val="restart"/>
            <w:tcBorders>
              <w:top w:val="nil"/>
              <w:left w:val="nil"/>
              <w:right w:val="nil"/>
            </w:tcBorders>
            <w:vAlign w:val="center"/>
          </w:tcPr>
          <w:p w14:paraId="527EE1EF" w14:textId="77777777" w:rsidR="00E40247" w:rsidRDefault="00E40247" w:rsidP="007D2903">
            <w:pPr>
              <w:jc w:val="center"/>
              <w:rPr>
                <w:szCs w:val="21"/>
              </w:rPr>
            </w:pPr>
            <w:r>
              <w:rPr>
                <w:rFonts w:hint="eastAsia"/>
                <w:szCs w:val="21"/>
              </w:rPr>
              <w:t>常数项</w:t>
            </w:r>
          </w:p>
        </w:tc>
        <w:tc>
          <w:tcPr>
            <w:tcW w:w="646" w:type="pct"/>
            <w:tcBorders>
              <w:top w:val="nil"/>
              <w:left w:val="nil"/>
              <w:bottom w:val="nil"/>
              <w:right w:val="nil"/>
            </w:tcBorders>
            <w:vAlign w:val="center"/>
          </w:tcPr>
          <w:p w14:paraId="68AE7A3E" w14:textId="77777777" w:rsidR="00E40247" w:rsidRDefault="00E40247" w:rsidP="007D2903">
            <w:pPr>
              <w:jc w:val="center"/>
              <w:rPr>
                <w:szCs w:val="21"/>
              </w:rPr>
            </w:pPr>
            <w:r>
              <w:rPr>
                <w:rFonts w:hint="eastAsia"/>
                <w:szCs w:val="21"/>
              </w:rPr>
              <w:t>-</w:t>
            </w:r>
            <w:r>
              <w:rPr>
                <w:szCs w:val="21"/>
              </w:rPr>
              <w:t>0</w:t>
            </w:r>
            <w:r>
              <w:rPr>
                <w:rFonts w:hint="eastAsia"/>
                <w:szCs w:val="21"/>
              </w:rPr>
              <w:t>.740</w:t>
            </w:r>
            <w:r>
              <w:rPr>
                <w:szCs w:val="21"/>
              </w:rPr>
              <w:t>***</w:t>
            </w:r>
          </w:p>
        </w:tc>
        <w:tc>
          <w:tcPr>
            <w:tcW w:w="706" w:type="pct"/>
            <w:tcBorders>
              <w:top w:val="nil"/>
              <w:left w:val="nil"/>
              <w:bottom w:val="nil"/>
              <w:right w:val="nil"/>
            </w:tcBorders>
            <w:vAlign w:val="center"/>
          </w:tcPr>
          <w:p w14:paraId="0894965C" w14:textId="77777777" w:rsidR="00E40247" w:rsidRDefault="00E40247" w:rsidP="007D2903">
            <w:pPr>
              <w:jc w:val="center"/>
              <w:rPr>
                <w:szCs w:val="21"/>
              </w:rPr>
            </w:pPr>
            <w:r>
              <w:rPr>
                <w:rFonts w:hint="eastAsia"/>
                <w:szCs w:val="21"/>
              </w:rPr>
              <w:t>-1.284</w:t>
            </w:r>
            <w:r>
              <w:rPr>
                <w:szCs w:val="21"/>
              </w:rPr>
              <w:t>***</w:t>
            </w:r>
          </w:p>
        </w:tc>
        <w:tc>
          <w:tcPr>
            <w:tcW w:w="681" w:type="pct"/>
            <w:tcBorders>
              <w:top w:val="nil"/>
              <w:left w:val="nil"/>
              <w:bottom w:val="nil"/>
              <w:right w:val="nil"/>
            </w:tcBorders>
            <w:vAlign w:val="center"/>
          </w:tcPr>
          <w:p w14:paraId="4759083C" w14:textId="77777777" w:rsidR="00E40247" w:rsidRDefault="00E40247" w:rsidP="007D2903">
            <w:pPr>
              <w:jc w:val="center"/>
              <w:rPr>
                <w:szCs w:val="21"/>
              </w:rPr>
            </w:pPr>
            <w:r>
              <w:rPr>
                <w:rFonts w:hint="eastAsia"/>
                <w:szCs w:val="21"/>
              </w:rPr>
              <w:t>-1.070***</w:t>
            </w:r>
          </w:p>
        </w:tc>
        <w:tc>
          <w:tcPr>
            <w:tcW w:w="687" w:type="pct"/>
            <w:tcBorders>
              <w:top w:val="nil"/>
              <w:left w:val="nil"/>
              <w:bottom w:val="nil"/>
              <w:right w:val="nil"/>
            </w:tcBorders>
            <w:vAlign w:val="center"/>
          </w:tcPr>
          <w:p w14:paraId="3D9DC435" w14:textId="77777777" w:rsidR="00E40247" w:rsidRDefault="00E40247" w:rsidP="007D2903">
            <w:pPr>
              <w:jc w:val="center"/>
              <w:rPr>
                <w:szCs w:val="21"/>
              </w:rPr>
            </w:pPr>
            <w:r>
              <w:rPr>
                <w:rFonts w:hint="eastAsia"/>
                <w:szCs w:val="21"/>
              </w:rPr>
              <w:t>-1.050***</w:t>
            </w:r>
          </w:p>
        </w:tc>
        <w:tc>
          <w:tcPr>
            <w:tcW w:w="687" w:type="pct"/>
            <w:tcBorders>
              <w:top w:val="nil"/>
              <w:left w:val="nil"/>
              <w:bottom w:val="nil"/>
              <w:right w:val="nil"/>
            </w:tcBorders>
            <w:vAlign w:val="center"/>
          </w:tcPr>
          <w:p w14:paraId="687CF9FF" w14:textId="77777777" w:rsidR="00E40247" w:rsidRDefault="00E40247" w:rsidP="007D2903">
            <w:pPr>
              <w:jc w:val="center"/>
              <w:rPr>
                <w:szCs w:val="21"/>
              </w:rPr>
            </w:pPr>
            <w:r>
              <w:rPr>
                <w:rFonts w:hint="eastAsia"/>
                <w:szCs w:val="21"/>
              </w:rPr>
              <w:t>-1.295**</w:t>
            </w:r>
          </w:p>
        </w:tc>
        <w:tc>
          <w:tcPr>
            <w:tcW w:w="718" w:type="pct"/>
            <w:tcBorders>
              <w:top w:val="nil"/>
              <w:left w:val="nil"/>
              <w:bottom w:val="nil"/>
              <w:right w:val="nil"/>
            </w:tcBorders>
            <w:vAlign w:val="center"/>
          </w:tcPr>
          <w:p w14:paraId="1D8F9630" w14:textId="77777777" w:rsidR="00E40247" w:rsidRDefault="00E40247" w:rsidP="007D2903">
            <w:pPr>
              <w:jc w:val="center"/>
              <w:rPr>
                <w:szCs w:val="21"/>
              </w:rPr>
            </w:pPr>
            <w:r>
              <w:rPr>
                <w:rFonts w:hint="eastAsia"/>
                <w:szCs w:val="21"/>
              </w:rPr>
              <w:t>-1.263***</w:t>
            </w:r>
          </w:p>
        </w:tc>
      </w:tr>
      <w:tr w:rsidR="00E40247" w14:paraId="12AAEF23" w14:textId="77777777" w:rsidTr="007D2903">
        <w:trPr>
          <w:jc w:val="center"/>
        </w:trPr>
        <w:tc>
          <w:tcPr>
            <w:tcW w:w="871" w:type="pct"/>
            <w:vMerge/>
            <w:tcBorders>
              <w:left w:val="nil"/>
              <w:bottom w:val="nil"/>
              <w:right w:val="nil"/>
            </w:tcBorders>
            <w:vAlign w:val="center"/>
          </w:tcPr>
          <w:p w14:paraId="086BA949" w14:textId="77777777" w:rsidR="00E40247" w:rsidRDefault="00E40247" w:rsidP="007D2903">
            <w:pPr>
              <w:jc w:val="center"/>
              <w:rPr>
                <w:szCs w:val="21"/>
              </w:rPr>
            </w:pPr>
          </w:p>
        </w:tc>
        <w:tc>
          <w:tcPr>
            <w:tcW w:w="646" w:type="pct"/>
            <w:tcBorders>
              <w:top w:val="nil"/>
              <w:left w:val="nil"/>
              <w:bottom w:val="nil"/>
              <w:right w:val="nil"/>
            </w:tcBorders>
            <w:vAlign w:val="center"/>
          </w:tcPr>
          <w:p w14:paraId="254A0434" w14:textId="77777777" w:rsidR="00E40247" w:rsidRDefault="00E40247" w:rsidP="007D2903">
            <w:pPr>
              <w:jc w:val="center"/>
              <w:rPr>
                <w:szCs w:val="21"/>
              </w:rPr>
            </w:pPr>
            <w:r>
              <w:rPr>
                <w:szCs w:val="21"/>
              </w:rPr>
              <w:t>(</w:t>
            </w:r>
            <w:r>
              <w:rPr>
                <w:rFonts w:hint="eastAsia"/>
                <w:szCs w:val="21"/>
              </w:rPr>
              <w:t>-2.20</w:t>
            </w:r>
            <w:r>
              <w:rPr>
                <w:szCs w:val="21"/>
              </w:rPr>
              <w:t>)</w:t>
            </w:r>
          </w:p>
        </w:tc>
        <w:tc>
          <w:tcPr>
            <w:tcW w:w="706" w:type="pct"/>
            <w:tcBorders>
              <w:top w:val="nil"/>
              <w:left w:val="nil"/>
              <w:bottom w:val="nil"/>
              <w:right w:val="nil"/>
            </w:tcBorders>
            <w:vAlign w:val="center"/>
          </w:tcPr>
          <w:p w14:paraId="238FF896" w14:textId="77777777" w:rsidR="00E40247" w:rsidRDefault="00E40247" w:rsidP="007D2903">
            <w:pPr>
              <w:jc w:val="center"/>
              <w:rPr>
                <w:szCs w:val="21"/>
              </w:rPr>
            </w:pPr>
            <w:r>
              <w:rPr>
                <w:szCs w:val="21"/>
              </w:rPr>
              <w:t>(</w:t>
            </w:r>
            <w:r>
              <w:rPr>
                <w:rFonts w:hint="eastAsia"/>
                <w:szCs w:val="21"/>
              </w:rPr>
              <w:t>-7.46</w:t>
            </w:r>
            <w:r>
              <w:rPr>
                <w:szCs w:val="21"/>
              </w:rPr>
              <w:t>)</w:t>
            </w:r>
          </w:p>
        </w:tc>
        <w:tc>
          <w:tcPr>
            <w:tcW w:w="681" w:type="pct"/>
            <w:tcBorders>
              <w:top w:val="nil"/>
              <w:left w:val="nil"/>
              <w:bottom w:val="nil"/>
              <w:right w:val="nil"/>
            </w:tcBorders>
            <w:vAlign w:val="center"/>
          </w:tcPr>
          <w:p w14:paraId="65406716" w14:textId="77777777" w:rsidR="00E40247" w:rsidRDefault="00E40247" w:rsidP="007D2903">
            <w:pPr>
              <w:jc w:val="center"/>
              <w:rPr>
                <w:szCs w:val="21"/>
              </w:rPr>
            </w:pPr>
            <w:r>
              <w:rPr>
                <w:rFonts w:hint="eastAsia"/>
                <w:szCs w:val="21"/>
              </w:rPr>
              <w:t>(-7.05)</w:t>
            </w:r>
          </w:p>
        </w:tc>
        <w:tc>
          <w:tcPr>
            <w:tcW w:w="687" w:type="pct"/>
            <w:tcBorders>
              <w:top w:val="nil"/>
              <w:left w:val="nil"/>
              <w:bottom w:val="nil"/>
              <w:right w:val="nil"/>
            </w:tcBorders>
            <w:vAlign w:val="center"/>
          </w:tcPr>
          <w:p w14:paraId="72BF939A" w14:textId="77777777" w:rsidR="00E40247" w:rsidRDefault="00E40247" w:rsidP="007D2903">
            <w:pPr>
              <w:jc w:val="center"/>
              <w:rPr>
                <w:szCs w:val="21"/>
              </w:rPr>
            </w:pPr>
            <w:r>
              <w:rPr>
                <w:rFonts w:hint="eastAsia"/>
                <w:szCs w:val="21"/>
              </w:rPr>
              <w:t>(-5.08)</w:t>
            </w:r>
          </w:p>
        </w:tc>
        <w:tc>
          <w:tcPr>
            <w:tcW w:w="687" w:type="pct"/>
            <w:tcBorders>
              <w:top w:val="nil"/>
              <w:left w:val="nil"/>
              <w:bottom w:val="nil"/>
              <w:right w:val="nil"/>
            </w:tcBorders>
            <w:vAlign w:val="center"/>
          </w:tcPr>
          <w:p w14:paraId="3A8E6844" w14:textId="77777777" w:rsidR="00E40247" w:rsidRDefault="00E40247" w:rsidP="007D2903">
            <w:pPr>
              <w:jc w:val="center"/>
              <w:rPr>
                <w:szCs w:val="21"/>
              </w:rPr>
            </w:pPr>
            <w:r>
              <w:rPr>
                <w:rFonts w:hint="eastAsia"/>
                <w:szCs w:val="21"/>
              </w:rPr>
              <w:t>(-7.88)</w:t>
            </w:r>
          </w:p>
        </w:tc>
        <w:tc>
          <w:tcPr>
            <w:tcW w:w="718" w:type="pct"/>
            <w:tcBorders>
              <w:top w:val="nil"/>
              <w:left w:val="nil"/>
              <w:bottom w:val="nil"/>
              <w:right w:val="nil"/>
            </w:tcBorders>
            <w:vAlign w:val="center"/>
          </w:tcPr>
          <w:p w14:paraId="0442D325" w14:textId="77777777" w:rsidR="00E40247" w:rsidRDefault="00E40247" w:rsidP="007D2903">
            <w:pPr>
              <w:jc w:val="center"/>
              <w:rPr>
                <w:szCs w:val="21"/>
              </w:rPr>
            </w:pPr>
            <w:r>
              <w:rPr>
                <w:rFonts w:hint="eastAsia"/>
                <w:szCs w:val="21"/>
              </w:rPr>
              <w:t>(-3.89)</w:t>
            </w:r>
          </w:p>
        </w:tc>
      </w:tr>
      <w:tr w:rsidR="00E40247" w14:paraId="75D90E59" w14:textId="77777777" w:rsidTr="007D2903">
        <w:trPr>
          <w:jc w:val="center"/>
        </w:trPr>
        <w:tc>
          <w:tcPr>
            <w:tcW w:w="871" w:type="pct"/>
            <w:tcBorders>
              <w:top w:val="nil"/>
              <w:left w:val="nil"/>
              <w:bottom w:val="nil"/>
              <w:right w:val="nil"/>
            </w:tcBorders>
            <w:vAlign w:val="center"/>
          </w:tcPr>
          <w:p w14:paraId="42A4CA23" w14:textId="77777777" w:rsidR="00E40247" w:rsidRDefault="00E40247" w:rsidP="007D2903">
            <w:pPr>
              <w:jc w:val="center"/>
              <w:rPr>
                <w:szCs w:val="21"/>
              </w:rPr>
            </w:pPr>
            <w:r>
              <w:rPr>
                <w:rFonts w:hint="eastAsia"/>
                <w:szCs w:val="21"/>
              </w:rPr>
              <w:t>样本量</w:t>
            </w:r>
          </w:p>
        </w:tc>
        <w:tc>
          <w:tcPr>
            <w:tcW w:w="646" w:type="pct"/>
            <w:tcBorders>
              <w:top w:val="nil"/>
              <w:left w:val="nil"/>
              <w:bottom w:val="nil"/>
              <w:right w:val="nil"/>
            </w:tcBorders>
            <w:vAlign w:val="center"/>
          </w:tcPr>
          <w:p w14:paraId="46EB71F0" w14:textId="77777777" w:rsidR="00E40247" w:rsidRDefault="00E40247" w:rsidP="007D2903">
            <w:pPr>
              <w:jc w:val="center"/>
              <w:rPr>
                <w:szCs w:val="21"/>
              </w:rPr>
            </w:pPr>
            <w:r>
              <w:rPr>
                <w:szCs w:val="21"/>
              </w:rPr>
              <w:t>50</w:t>
            </w:r>
            <w:r>
              <w:rPr>
                <w:rFonts w:hint="eastAsia"/>
                <w:szCs w:val="21"/>
              </w:rPr>
              <w:t>7</w:t>
            </w:r>
          </w:p>
        </w:tc>
        <w:tc>
          <w:tcPr>
            <w:tcW w:w="706" w:type="pct"/>
            <w:tcBorders>
              <w:top w:val="nil"/>
              <w:left w:val="nil"/>
              <w:bottom w:val="nil"/>
              <w:right w:val="nil"/>
            </w:tcBorders>
            <w:vAlign w:val="center"/>
          </w:tcPr>
          <w:p w14:paraId="517EDA21" w14:textId="77777777" w:rsidR="00E40247" w:rsidRDefault="00E40247" w:rsidP="007D2903">
            <w:pPr>
              <w:jc w:val="center"/>
              <w:rPr>
                <w:szCs w:val="21"/>
              </w:rPr>
            </w:pPr>
            <w:r>
              <w:rPr>
                <w:szCs w:val="21"/>
              </w:rPr>
              <w:t>2,7</w:t>
            </w:r>
            <w:r>
              <w:rPr>
                <w:rFonts w:hint="eastAsia"/>
                <w:szCs w:val="21"/>
              </w:rPr>
              <w:t>69</w:t>
            </w:r>
          </w:p>
        </w:tc>
        <w:tc>
          <w:tcPr>
            <w:tcW w:w="681" w:type="pct"/>
            <w:tcBorders>
              <w:top w:val="nil"/>
              <w:left w:val="nil"/>
              <w:bottom w:val="nil"/>
              <w:right w:val="nil"/>
            </w:tcBorders>
            <w:vAlign w:val="center"/>
          </w:tcPr>
          <w:p w14:paraId="0A830AF1" w14:textId="77777777" w:rsidR="00E40247" w:rsidRDefault="00E40247" w:rsidP="007D2903">
            <w:pPr>
              <w:jc w:val="center"/>
              <w:rPr>
                <w:szCs w:val="21"/>
              </w:rPr>
            </w:pPr>
            <w:r>
              <w:rPr>
                <w:rFonts w:hint="eastAsia"/>
                <w:szCs w:val="21"/>
              </w:rPr>
              <w:t>1,479</w:t>
            </w:r>
          </w:p>
        </w:tc>
        <w:tc>
          <w:tcPr>
            <w:tcW w:w="687" w:type="pct"/>
            <w:tcBorders>
              <w:top w:val="nil"/>
              <w:left w:val="nil"/>
              <w:bottom w:val="nil"/>
              <w:right w:val="nil"/>
            </w:tcBorders>
            <w:vAlign w:val="center"/>
          </w:tcPr>
          <w:p w14:paraId="6047890E" w14:textId="77777777" w:rsidR="00E40247" w:rsidRDefault="00E40247" w:rsidP="007D2903">
            <w:pPr>
              <w:jc w:val="center"/>
              <w:rPr>
                <w:szCs w:val="21"/>
              </w:rPr>
            </w:pPr>
            <w:r>
              <w:rPr>
                <w:rFonts w:hint="eastAsia"/>
                <w:szCs w:val="21"/>
              </w:rPr>
              <w:t>1,129</w:t>
            </w:r>
          </w:p>
        </w:tc>
        <w:tc>
          <w:tcPr>
            <w:tcW w:w="687" w:type="pct"/>
            <w:tcBorders>
              <w:top w:val="nil"/>
              <w:left w:val="nil"/>
              <w:bottom w:val="nil"/>
              <w:right w:val="nil"/>
            </w:tcBorders>
            <w:vAlign w:val="center"/>
          </w:tcPr>
          <w:p w14:paraId="3361BF32" w14:textId="77777777" w:rsidR="00E40247" w:rsidRDefault="00E40247" w:rsidP="007D2903">
            <w:pPr>
              <w:jc w:val="center"/>
              <w:rPr>
                <w:szCs w:val="21"/>
              </w:rPr>
            </w:pPr>
            <w:r>
              <w:rPr>
                <w:rFonts w:hint="eastAsia"/>
                <w:szCs w:val="21"/>
              </w:rPr>
              <w:t>2,556</w:t>
            </w:r>
          </w:p>
        </w:tc>
        <w:tc>
          <w:tcPr>
            <w:tcW w:w="718" w:type="pct"/>
            <w:tcBorders>
              <w:top w:val="nil"/>
              <w:left w:val="nil"/>
              <w:bottom w:val="nil"/>
              <w:right w:val="nil"/>
            </w:tcBorders>
            <w:vAlign w:val="center"/>
          </w:tcPr>
          <w:p w14:paraId="47F0A43A" w14:textId="77777777" w:rsidR="00E40247" w:rsidRDefault="00E40247" w:rsidP="007D2903">
            <w:pPr>
              <w:jc w:val="center"/>
              <w:rPr>
                <w:szCs w:val="21"/>
              </w:rPr>
            </w:pPr>
            <w:r>
              <w:rPr>
                <w:rFonts w:hint="eastAsia"/>
                <w:szCs w:val="21"/>
              </w:rPr>
              <w:t>715</w:t>
            </w:r>
          </w:p>
        </w:tc>
      </w:tr>
      <w:tr w:rsidR="00E40247" w14:paraId="268F2BCC" w14:textId="77777777" w:rsidTr="007D2903">
        <w:trPr>
          <w:trHeight w:val="376"/>
          <w:jc w:val="center"/>
        </w:trPr>
        <w:tc>
          <w:tcPr>
            <w:tcW w:w="871" w:type="pct"/>
            <w:tcBorders>
              <w:top w:val="nil"/>
              <w:left w:val="nil"/>
              <w:bottom w:val="single" w:sz="4" w:space="0" w:color="000000"/>
              <w:right w:val="nil"/>
            </w:tcBorders>
            <w:vAlign w:val="center"/>
          </w:tcPr>
          <w:p w14:paraId="23085EE6" w14:textId="77777777" w:rsidR="00E40247" w:rsidRDefault="00E40247" w:rsidP="007D2903">
            <w:pPr>
              <w:jc w:val="center"/>
              <w:rPr>
                <w:szCs w:val="21"/>
              </w:rPr>
            </w:pPr>
            <w:r>
              <w:rPr>
                <w:szCs w:val="21"/>
              </w:rPr>
              <w:t>R</w:t>
            </w:r>
            <w:r>
              <w:rPr>
                <w:rFonts w:hint="eastAsia"/>
                <w:szCs w:val="21"/>
              </w:rPr>
              <w:t>²</w:t>
            </w:r>
          </w:p>
        </w:tc>
        <w:tc>
          <w:tcPr>
            <w:tcW w:w="646" w:type="pct"/>
            <w:tcBorders>
              <w:top w:val="nil"/>
              <w:left w:val="nil"/>
              <w:bottom w:val="single" w:sz="4" w:space="0" w:color="000000"/>
              <w:right w:val="nil"/>
            </w:tcBorders>
            <w:vAlign w:val="center"/>
          </w:tcPr>
          <w:p w14:paraId="132D6D0F" w14:textId="77777777" w:rsidR="00E40247" w:rsidRDefault="00E40247" w:rsidP="007D2903">
            <w:pPr>
              <w:jc w:val="center"/>
              <w:rPr>
                <w:szCs w:val="21"/>
              </w:rPr>
            </w:pPr>
            <w:r>
              <w:rPr>
                <w:szCs w:val="21"/>
              </w:rPr>
              <w:t>0.</w:t>
            </w:r>
            <w:r>
              <w:rPr>
                <w:rFonts w:hint="eastAsia"/>
                <w:szCs w:val="21"/>
              </w:rPr>
              <w:t>500</w:t>
            </w:r>
          </w:p>
        </w:tc>
        <w:tc>
          <w:tcPr>
            <w:tcW w:w="706" w:type="pct"/>
            <w:tcBorders>
              <w:top w:val="nil"/>
              <w:left w:val="nil"/>
              <w:bottom w:val="single" w:sz="4" w:space="0" w:color="000000"/>
              <w:right w:val="nil"/>
            </w:tcBorders>
            <w:vAlign w:val="center"/>
          </w:tcPr>
          <w:p w14:paraId="50BD8136" w14:textId="77777777" w:rsidR="00E40247" w:rsidRDefault="00E40247" w:rsidP="007D2903">
            <w:pPr>
              <w:jc w:val="center"/>
              <w:rPr>
                <w:szCs w:val="21"/>
              </w:rPr>
            </w:pPr>
            <w:r>
              <w:rPr>
                <w:szCs w:val="21"/>
              </w:rPr>
              <w:t>0.</w:t>
            </w:r>
            <w:r>
              <w:rPr>
                <w:rFonts w:hint="eastAsia"/>
                <w:szCs w:val="21"/>
              </w:rPr>
              <w:t>438</w:t>
            </w:r>
          </w:p>
        </w:tc>
        <w:tc>
          <w:tcPr>
            <w:tcW w:w="681" w:type="pct"/>
            <w:tcBorders>
              <w:top w:val="nil"/>
              <w:left w:val="nil"/>
              <w:bottom w:val="single" w:sz="4" w:space="0" w:color="000000"/>
              <w:right w:val="nil"/>
            </w:tcBorders>
            <w:vAlign w:val="center"/>
          </w:tcPr>
          <w:p w14:paraId="1112C744" w14:textId="77777777" w:rsidR="00E40247" w:rsidRDefault="00E40247" w:rsidP="007D2903">
            <w:pPr>
              <w:jc w:val="center"/>
              <w:rPr>
                <w:szCs w:val="21"/>
              </w:rPr>
            </w:pPr>
            <w:r>
              <w:rPr>
                <w:rFonts w:hint="eastAsia"/>
                <w:szCs w:val="21"/>
              </w:rPr>
              <w:t>0.531</w:t>
            </w:r>
          </w:p>
        </w:tc>
        <w:tc>
          <w:tcPr>
            <w:tcW w:w="687" w:type="pct"/>
            <w:tcBorders>
              <w:top w:val="nil"/>
              <w:left w:val="nil"/>
              <w:bottom w:val="single" w:sz="4" w:space="0" w:color="000000"/>
              <w:right w:val="nil"/>
            </w:tcBorders>
            <w:vAlign w:val="center"/>
          </w:tcPr>
          <w:p w14:paraId="18733C98" w14:textId="77777777" w:rsidR="00E40247" w:rsidRDefault="00E40247" w:rsidP="007D2903">
            <w:pPr>
              <w:jc w:val="center"/>
              <w:rPr>
                <w:szCs w:val="21"/>
              </w:rPr>
            </w:pPr>
            <w:r>
              <w:rPr>
                <w:rFonts w:hint="eastAsia"/>
                <w:szCs w:val="21"/>
              </w:rPr>
              <w:t>0.592</w:t>
            </w:r>
          </w:p>
        </w:tc>
        <w:tc>
          <w:tcPr>
            <w:tcW w:w="687" w:type="pct"/>
            <w:tcBorders>
              <w:top w:val="nil"/>
              <w:left w:val="nil"/>
              <w:bottom w:val="single" w:sz="4" w:space="0" w:color="000000"/>
              <w:right w:val="nil"/>
            </w:tcBorders>
            <w:vAlign w:val="center"/>
          </w:tcPr>
          <w:p w14:paraId="17E8523C" w14:textId="77777777" w:rsidR="00E40247" w:rsidRDefault="00E40247" w:rsidP="007D2903">
            <w:pPr>
              <w:jc w:val="center"/>
              <w:rPr>
                <w:szCs w:val="21"/>
              </w:rPr>
            </w:pPr>
            <w:r>
              <w:rPr>
                <w:rFonts w:hint="eastAsia"/>
                <w:szCs w:val="21"/>
              </w:rPr>
              <w:t>0.427</w:t>
            </w:r>
          </w:p>
        </w:tc>
        <w:tc>
          <w:tcPr>
            <w:tcW w:w="718" w:type="pct"/>
            <w:tcBorders>
              <w:top w:val="nil"/>
              <w:left w:val="nil"/>
              <w:bottom w:val="single" w:sz="4" w:space="0" w:color="000000"/>
              <w:right w:val="nil"/>
            </w:tcBorders>
            <w:vAlign w:val="center"/>
          </w:tcPr>
          <w:p w14:paraId="46A7986B" w14:textId="77777777" w:rsidR="00E40247" w:rsidRDefault="00E40247" w:rsidP="007D2903">
            <w:pPr>
              <w:jc w:val="center"/>
              <w:rPr>
                <w:szCs w:val="21"/>
              </w:rPr>
            </w:pPr>
            <w:r>
              <w:rPr>
                <w:rFonts w:hint="eastAsia"/>
                <w:szCs w:val="21"/>
              </w:rPr>
              <w:t>0.529</w:t>
            </w:r>
          </w:p>
        </w:tc>
      </w:tr>
    </w:tbl>
    <w:p w14:paraId="5D8FEC4D" w14:textId="77777777" w:rsidR="00826951" w:rsidRDefault="00232FE1">
      <w:pPr>
        <w:spacing w:before="120" w:after="240"/>
        <w:ind w:firstLineChars="200" w:firstLine="480"/>
        <w:rPr>
          <w:rFonts w:cs="宋体"/>
          <w:sz w:val="24"/>
          <w:szCs w:val="15"/>
        </w:rPr>
      </w:pPr>
      <w:r>
        <w:rPr>
          <w:rFonts w:cs="宋体" w:hint="eastAsia"/>
          <w:sz w:val="24"/>
          <w:szCs w:val="15"/>
        </w:rPr>
        <w:t>注：</w:t>
      </w:r>
      <w:r>
        <w:rPr>
          <w:rFonts w:cs="宋体" w:hint="eastAsia"/>
          <w:sz w:val="24"/>
          <w:szCs w:val="15"/>
        </w:rPr>
        <w:t>***</w:t>
      </w:r>
      <w:r>
        <w:rPr>
          <w:rFonts w:cs="宋体" w:hint="eastAsia"/>
          <w:sz w:val="24"/>
          <w:szCs w:val="15"/>
        </w:rPr>
        <w:t>、</w:t>
      </w:r>
      <w:r>
        <w:rPr>
          <w:rFonts w:cs="宋体" w:hint="eastAsia"/>
          <w:sz w:val="24"/>
          <w:szCs w:val="15"/>
        </w:rPr>
        <w:t>**</w:t>
      </w:r>
      <w:r>
        <w:rPr>
          <w:rFonts w:cs="宋体" w:hint="eastAsia"/>
          <w:sz w:val="24"/>
          <w:szCs w:val="15"/>
        </w:rPr>
        <w:t>、</w:t>
      </w:r>
      <w:r>
        <w:rPr>
          <w:rFonts w:cs="宋体" w:hint="eastAsia"/>
          <w:sz w:val="24"/>
          <w:szCs w:val="15"/>
        </w:rPr>
        <w:t xml:space="preserve">* </w:t>
      </w:r>
      <w:r>
        <w:rPr>
          <w:rFonts w:cs="宋体" w:hint="eastAsia"/>
          <w:sz w:val="24"/>
          <w:szCs w:val="15"/>
        </w:rPr>
        <w:t>分别表示在</w:t>
      </w:r>
      <w:r>
        <w:rPr>
          <w:rFonts w:cs="宋体" w:hint="eastAsia"/>
          <w:sz w:val="24"/>
          <w:szCs w:val="15"/>
        </w:rPr>
        <w:t xml:space="preserve"> 1%</w:t>
      </w:r>
      <w:r>
        <w:rPr>
          <w:rFonts w:cs="宋体" w:hint="eastAsia"/>
          <w:sz w:val="24"/>
          <w:szCs w:val="15"/>
        </w:rPr>
        <w:t>、</w:t>
      </w:r>
      <w:r>
        <w:rPr>
          <w:rFonts w:cs="宋体" w:hint="eastAsia"/>
          <w:sz w:val="24"/>
          <w:szCs w:val="15"/>
        </w:rPr>
        <w:t xml:space="preserve">5% </w:t>
      </w:r>
      <w:r>
        <w:rPr>
          <w:rFonts w:cs="宋体" w:hint="eastAsia"/>
          <w:sz w:val="24"/>
          <w:szCs w:val="15"/>
        </w:rPr>
        <w:t>和</w:t>
      </w:r>
      <w:r>
        <w:rPr>
          <w:rFonts w:cs="宋体" w:hint="eastAsia"/>
          <w:sz w:val="24"/>
          <w:szCs w:val="15"/>
        </w:rPr>
        <w:t xml:space="preserve"> 10% </w:t>
      </w:r>
      <w:r>
        <w:rPr>
          <w:rFonts w:cs="宋体" w:hint="eastAsia"/>
          <w:sz w:val="24"/>
          <w:szCs w:val="15"/>
        </w:rPr>
        <w:t>水平下显著，括号内为</w:t>
      </w:r>
      <w:r>
        <w:rPr>
          <w:rFonts w:cs="宋体" w:hint="eastAsia"/>
          <w:sz w:val="24"/>
          <w:szCs w:val="15"/>
        </w:rPr>
        <w:t>t</w:t>
      </w:r>
      <w:r>
        <w:rPr>
          <w:rFonts w:cs="宋体" w:hint="eastAsia"/>
          <w:sz w:val="24"/>
          <w:szCs w:val="15"/>
        </w:rPr>
        <w:t>值，标准误经企业层面聚类调整。</w:t>
      </w:r>
    </w:p>
    <w:p w14:paraId="756932D7" w14:textId="77777777" w:rsidR="00826951" w:rsidRDefault="00232FE1">
      <w:pPr>
        <w:spacing w:line="400" w:lineRule="exact"/>
        <w:ind w:firstLineChars="200" w:firstLine="482"/>
        <w:rPr>
          <w:rFonts w:cstheme="majorEastAsia"/>
          <w:b/>
          <w:sz w:val="24"/>
          <w:szCs w:val="24"/>
        </w:rPr>
      </w:pPr>
      <w:r>
        <w:rPr>
          <w:b/>
          <w:sz w:val="24"/>
          <w:szCs w:val="24"/>
        </w:rPr>
        <w:t>（</w:t>
      </w:r>
      <w:r>
        <w:rPr>
          <w:b/>
          <w:sz w:val="24"/>
          <w:szCs w:val="24"/>
        </w:rPr>
        <w:t>3</w:t>
      </w:r>
      <w:r>
        <w:rPr>
          <w:b/>
          <w:sz w:val="24"/>
          <w:szCs w:val="24"/>
        </w:rPr>
        <w:t>）</w:t>
      </w:r>
      <w:r>
        <w:rPr>
          <w:rFonts w:cstheme="majorEastAsia" w:hint="eastAsia"/>
          <w:b/>
          <w:sz w:val="24"/>
          <w:szCs w:val="24"/>
        </w:rPr>
        <w:t>市场竞争</w:t>
      </w:r>
    </w:p>
    <w:p w14:paraId="5FD05F62" w14:textId="13E0F462" w:rsidR="00826951" w:rsidRDefault="00232FE1">
      <w:pPr>
        <w:spacing w:line="400" w:lineRule="exact"/>
        <w:ind w:firstLineChars="200" w:firstLine="480"/>
        <w:rPr>
          <w:sz w:val="24"/>
          <w:szCs w:val="24"/>
        </w:rPr>
      </w:pPr>
      <w:r>
        <w:rPr>
          <w:rFonts w:hint="eastAsia"/>
          <w:sz w:val="24"/>
          <w:szCs w:val="24"/>
        </w:rPr>
        <w:t>进一步考虑在不同强度的市场竞争水平下，税制结构调节效应是否具有异质性。随着市场竞争水平的提升，低成本、低风险的研发创新难以维持企业原有的优势地位。市场竞争水平越高，企业为了提升其核心竞争力、维持其竞争优势地位或规避被竞争对手挤占的风险而进行探索式创新的动机越强烈。一般而言，探索式创新持续周期更长，风险水平更高，需要的现金流更多。因此，本课题认为市场竞争越强，税制结构的调节效应越显著。借鉴陈宇峰等（</w:t>
      </w:r>
      <w:r>
        <w:rPr>
          <w:rFonts w:hint="eastAsia"/>
          <w:sz w:val="24"/>
          <w:szCs w:val="24"/>
        </w:rPr>
        <w:t>2021</w:t>
      </w:r>
      <w:r>
        <w:rPr>
          <w:rFonts w:hint="eastAsia"/>
          <w:sz w:val="24"/>
          <w:szCs w:val="24"/>
        </w:rPr>
        <w:t>）的做法</w:t>
      </w:r>
      <w:r>
        <w:rPr>
          <w:rFonts w:hint="eastAsia"/>
          <w:sz w:val="24"/>
          <w:szCs w:val="24"/>
          <w:vertAlign w:val="superscript"/>
        </w:rPr>
        <w:fldChar w:fldCharType="begin"/>
      </w:r>
      <w:r>
        <w:rPr>
          <w:rFonts w:hint="eastAsia"/>
          <w:sz w:val="24"/>
          <w:szCs w:val="24"/>
          <w:vertAlign w:val="superscript"/>
        </w:rPr>
        <w:instrText xml:space="preserve"> REF _Ref3045 \r \h </w:instrText>
      </w:r>
      <w:r>
        <w:rPr>
          <w:rFonts w:hint="eastAsia"/>
          <w:sz w:val="24"/>
          <w:szCs w:val="24"/>
          <w:vertAlign w:val="superscript"/>
        </w:rPr>
      </w:r>
      <w:r>
        <w:rPr>
          <w:rFonts w:hint="eastAsia"/>
          <w:sz w:val="24"/>
          <w:szCs w:val="24"/>
          <w:vertAlign w:val="superscript"/>
        </w:rPr>
        <w:fldChar w:fldCharType="separate"/>
      </w:r>
      <w:r w:rsidR="006C4713">
        <w:rPr>
          <w:sz w:val="24"/>
          <w:szCs w:val="24"/>
          <w:vertAlign w:val="superscript"/>
        </w:rPr>
        <w:t>[96]</w:t>
      </w:r>
      <w:r>
        <w:rPr>
          <w:rFonts w:hint="eastAsia"/>
          <w:sz w:val="24"/>
          <w:szCs w:val="24"/>
          <w:vertAlign w:val="superscript"/>
        </w:rPr>
        <w:fldChar w:fldCharType="end"/>
      </w:r>
      <w:r>
        <w:rPr>
          <w:rFonts w:hint="eastAsia"/>
          <w:sz w:val="24"/>
          <w:szCs w:val="24"/>
        </w:rPr>
        <w:t>，引入销售费用与营业收入的比</w:t>
      </w:r>
      <w:r w:rsidR="00E40247">
        <w:rPr>
          <w:rFonts w:hint="eastAsia"/>
          <w:sz w:val="24"/>
          <w:szCs w:val="24"/>
        </w:rPr>
        <w:t>率</w:t>
      </w:r>
      <w:r>
        <w:rPr>
          <w:rFonts w:hint="eastAsia"/>
          <w:sz w:val="24"/>
          <w:szCs w:val="24"/>
        </w:rPr>
        <w:t>作为企业市场竞争水平的代理变量。随着市场竞争的加剧，</w:t>
      </w:r>
      <w:r w:rsidR="00B81B86">
        <w:rPr>
          <w:rFonts w:hint="eastAsia"/>
          <w:sz w:val="24"/>
          <w:szCs w:val="24"/>
        </w:rPr>
        <w:t>数字经济企业</w:t>
      </w:r>
      <w:r>
        <w:rPr>
          <w:rFonts w:hint="eastAsia"/>
          <w:sz w:val="24"/>
          <w:szCs w:val="24"/>
        </w:rPr>
        <w:t>为开拓市场而支付的销售费用随之增多，因此该指标与市场竞争水平呈正相关。若市场竞争水平超过该指标平均数，则认为该</w:t>
      </w:r>
      <w:r w:rsidR="00B81B86">
        <w:rPr>
          <w:rFonts w:hint="eastAsia"/>
          <w:sz w:val="24"/>
          <w:szCs w:val="24"/>
        </w:rPr>
        <w:t>数字经济</w:t>
      </w:r>
      <w:r w:rsidR="00B81B86">
        <w:rPr>
          <w:rFonts w:hint="eastAsia"/>
          <w:sz w:val="24"/>
          <w:szCs w:val="24"/>
        </w:rPr>
        <w:lastRenderedPageBreak/>
        <w:t>企业</w:t>
      </w:r>
      <w:r>
        <w:rPr>
          <w:rFonts w:hint="eastAsia"/>
          <w:sz w:val="24"/>
          <w:szCs w:val="24"/>
        </w:rPr>
        <w:t>市场竞争较强，反之则认为市场竞争较弱。表</w:t>
      </w:r>
      <w:r>
        <w:rPr>
          <w:rFonts w:hint="eastAsia"/>
          <w:sz w:val="24"/>
          <w:szCs w:val="24"/>
        </w:rPr>
        <w:t>4.8</w:t>
      </w:r>
      <w:r>
        <w:rPr>
          <w:rFonts w:hint="eastAsia"/>
          <w:sz w:val="24"/>
          <w:szCs w:val="24"/>
        </w:rPr>
        <w:t>列（</w:t>
      </w:r>
      <w:r>
        <w:rPr>
          <w:rFonts w:hint="eastAsia"/>
          <w:sz w:val="24"/>
          <w:szCs w:val="24"/>
        </w:rPr>
        <w:t>5</w:t>
      </w:r>
      <w:r>
        <w:rPr>
          <w:rFonts w:hint="eastAsia"/>
          <w:sz w:val="24"/>
          <w:szCs w:val="24"/>
        </w:rPr>
        <w:t>）和列（</w:t>
      </w:r>
      <w:r>
        <w:rPr>
          <w:rFonts w:hint="eastAsia"/>
          <w:sz w:val="24"/>
          <w:szCs w:val="24"/>
        </w:rPr>
        <w:t>6</w:t>
      </w:r>
      <w:r>
        <w:rPr>
          <w:rFonts w:hint="eastAsia"/>
          <w:sz w:val="24"/>
          <w:szCs w:val="24"/>
        </w:rPr>
        <w:t>）报告了基于市场竞争水平的异质性回归结果。表</w:t>
      </w:r>
      <w:r>
        <w:rPr>
          <w:rFonts w:hint="eastAsia"/>
          <w:sz w:val="24"/>
          <w:szCs w:val="24"/>
        </w:rPr>
        <w:t>4.8</w:t>
      </w:r>
      <w:r>
        <w:rPr>
          <w:rFonts w:hint="eastAsia"/>
          <w:sz w:val="24"/>
          <w:szCs w:val="24"/>
        </w:rPr>
        <w:t>列（</w:t>
      </w:r>
      <w:r>
        <w:rPr>
          <w:rFonts w:hint="eastAsia"/>
          <w:sz w:val="24"/>
          <w:szCs w:val="24"/>
        </w:rPr>
        <w:t>5</w:t>
      </w:r>
      <w:r>
        <w:rPr>
          <w:rFonts w:hint="eastAsia"/>
          <w:sz w:val="24"/>
          <w:szCs w:val="24"/>
        </w:rPr>
        <w:t>）中</w:t>
      </w:r>
      <w:proofErr w:type="gramStart"/>
      <w:r>
        <w:rPr>
          <w:rFonts w:hint="eastAsia"/>
          <w:sz w:val="24"/>
          <w:szCs w:val="24"/>
        </w:rPr>
        <w:t>交乘项</w:t>
      </w:r>
      <w:proofErr w:type="gramEnd"/>
      <w:r>
        <w:rPr>
          <w:rFonts w:hint="eastAsia"/>
          <w:sz w:val="24"/>
          <w:szCs w:val="24"/>
        </w:rPr>
        <w:t>的系数为</w:t>
      </w:r>
      <w:r>
        <w:rPr>
          <w:rFonts w:hint="eastAsia"/>
          <w:sz w:val="24"/>
          <w:szCs w:val="24"/>
        </w:rPr>
        <w:t>0.778</w:t>
      </w:r>
      <w:r>
        <w:rPr>
          <w:rFonts w:hint="eastAsia"/>
          <w:sz w:val="24"/>
          <w:szCs w:val="24"/>
        </w:rPr>
        <w:t>，且在</w:t>
      </w:r>
      <w:r>
        <w:rPr>
          <w:rFonts w:hint="eastAsia"/>
          <w:sz w:val="24"/>
          <w:szCs w:val="24"/>
        </w:rPr>
        <w:t>5</w:t>
      </w:r>
      <w:r>
        <w:rPr>
          <w:rFonts w:asciiTheme="minorEastAsia" w:eastAsiaTheme="minorEastAsia" w:hAnsiTheme="minorEastAsia" w:cstheme="minorEastAsia" w:hint="eastAsia"/>
          <w:sz w:val="24"/>
          <w:szCs w:val="24"/>
        </w:rPr>
        <w:t>%</w:t>
      </w:r>
      <w:r>
        <w:rPr>
          <w:rFonts w:hint="eastAsia"/>
          <w:sz w:val="24"/>
          <w:szCs w:val="24"/>
        </w:rPr>
        <w:t>水平上显著；表</w:t>
      </w:r>
      <w:r>
        <w:rPr>
          <w:rFonts w:hint="eastAsia"/>
          <w:sz w:val="24"/>
          <w:szCs w:val="24"/>
        </w:rPr>
        <w:t>4.8</w:t>
      </w:r>
      <w:r>
        <w:rPr>
          <w:rFonts w:hint="eastAsia"/>
          <w:sz w:val="24"/>
          <w:szCs w:val="24"/>
        </w:rPr>
        <w:t>列（</w:t>
      </w:r>
      <w:r>
        <w:rPr>
          <w:rFonts w:hint="eastAsia"/>
          <w:sz w:val="24"/>
          <w:szCs w:val="24"/>
        </w:rPr>
        <w:t>6</w:t>
      </w:r>
      <w:r>
        <w:rPr>
          <w:rFonts w:hint="eastAsia"/>
          <w:sz w:val="24"/>
          <w:szCs w:val="24"/>
        </w:rPr>
        <w:t>）中</w:t>
      </w:r>
      <w:proofErr w:type="gramStart"/>
      <w:r>
        <w:rPr>
          <w:rFonts w:hint="eastAsia"/>
          <w:sz w:val="24"/>
          <w:szCs w:val="24"/>
        </w:rPr>
        <w:t>交乘项</w:t>
      </w:r>
      <w:proofErr w:type="gramEnd"/>
      <w:r>
        <w:rPr>
          <w:rFonts w:hint="eastAsia"/>
          <w:sz w:val="24"/>
          <w:szCs w:val="24"/>
        </w:rPr>
        <w:t>的系数为</w:t>
      </w:r>
      <w:r>
        <w:rPr>
          <w:rFonts w:hint="eastAsia"/>
          <w:sz w:val="24"/>
          <w:szCs w:val="24"/>
        </w:rPr>
        <w:t>-0.719</w:t>
      </w:r>
      <w:r>
        <w:rPr>
          <w:rFonts w:hint="eastAsia"/>
          <w:sz w:val="24"/>
          <w:szCs w:val="24"/>
        </w:rPr>
        <w:t>，且不显著，由此表明税制结构的正向调节效应主要存在于市场竞争较强的</w:t>
      </w:r>
      <w:r w:rsidR="00B81B86">
        <w:rPr>
          <w:rFonts w:hint="eastAsia"/>
          <w:sz w:val="24"/>
          <w:szCs w:val="24"/>
        </w:rPr>
        <w:t>数字经济企业</w:t>
      </w:r>
      <w:r>
        <w:rPr>
          <w:rFonts w:hint="eastAsia"/>
          <w:sz w:val="24"/>
          <w:szCs w:val="24"/>
        </w:rPr>
        <w:t>中。</w:t>
      </w:r>
    </w:p>
    <w:p w14:paraId="57E8276A" w14:textId="77777777" w:rsidR="00826951" w:rsidRDefault="00232FE1" w:rsidP="008B0BCB">
      <w:pPr>
        <w:spacing w:before="240" w:after="120" w:line="400" w:lineRule="exact"/>
        <w:outlineLvl w:val="2"/>
        <w:rPr>
          <w:rFonts w:ascii="黑体" w:eastAsia="黑体" w:hAnsi="黑体" w:cs="黑体"/>
          <w:b/>
          <w:bCs/>
          <w:sz w:val="24"/>
          <w:szCs w:val="24"/>
        </w:rPr>
      </w:pPr>
      <w:bookmarkStart w:id="263" w:name="_Toc196211742"/>
      <w:r>
        <w:rPr>
          <w:rFonts w:ascii="黑体" w:eastAsia="黑体" w:hAnsi="黑体" w:cs="黑体" w:hint="eastAsia"/>
          <w:b/>
          <w:bCs/>
          <w:sz w:val="24"/>
          <w:szCs w:val="24"/>
        </w:rPr>
        <w:t>4.3.3 门槛效应分析</w:t>
      </w:r>
      <w:bookmarkEnd w:id="263"/>
    </w:p>
    <w:p w14:paraId="003CEE2B" w14:textId="77777777" w:rsidR="00826951" w:rsidRDefault="00232FE1">
      <w:pPr>
        <w:spacing w:line="440" w:lineRule="exact"/>
        <w:ind w:firstLineChars="200" w:firstLine="482"/>
        <w:rPr>
          <w:b/>
          <w:sz w:val="24"/>
          <w:szCs w:val="24"/>
        </w:rPr>
      </w:pPr>
      <w:r>
        <w:rPr>
          <w:rFonts w:hint="eastAsia"/>
          <w:b/>
          <w:sz w:val="24"/>
          <w:szCs w:val="24"/>
        </w:rPr>
        <w:t>（</w:t>
      </w:r>
      <w:r>
        <w:rPr>
          <w:b/>
          <w:sz w:val="24"/>
          <w:szCs w:val="24"/>
        </w:rPr>
        <w:t>1</w:t>
      </w:r>
      <w:r>
        <w:rPr>
          <w:rFonts w:hint="eastAsia"/>
          <w:b/>
          <w:sz w:val="24"/>
          <w:szCs w:val="24"/>
        </w:rPr>
        <w:t>）门槛模型构建</w:t>
      </w:r>
    </w:p>
    <w:p w14:paraId="3C89A73C" w14:textId="77777777" w:rsidR="00826951" w:rsidRDefault="00232FE1">
      <w:pPr>
        <w:spacing w:after="60" w:line="400" w:lineRule="exact"/>
        <w:ind w:firstLineChars="200" w:firstLine="480"/>
        <w:rPr>
          <w:sz w:val="24"/>
          <w:szCs w:val="24"/>
        </w:rPr>
      </w:pPr>
      <w:r>
        <w:rPr>
          <w:rFonts w:hint="eastAsia"/>
          <w:sz w:val="24"/>
          <w:szCs w:val="24"/>
        </w:rPr>
        <w:t>为进一步探究税负水平、税制结构与数字经济企业创新的关系，本课题采用税制结构作为门槛变量进行门槛效应检验，以探究不同税制结构区间内，税负水平对</w:t>
      </w:r>
      <w:r w:rsidR="00B81B86">
        <w:rPr>
          <w:rFonts w:hint="eastAsia"/>
          <w:sz w:val="24"/>
          <w:szCs w:val="24"/>
        </w:rPr>
        <w:t>数字经济企业</w:t>
      </w:r>
      <w:r>
        <w:rPr>
          <w:rFonts w:hint="eastAsia"/>
          <w:sz w:val="24"/>
          <w:szCs w:val="24"/>
        </w:rPr>
        <w:t>创新的影响是否存在异质性。由于门槛数量未知，本课题构建了单一门槛模型，模型构建如下：</w:t>
      </w:r>
    </w:p>
    <w:p w14:paraId="07E18ACF" w14:textId="77777777" w:rsidR="00826951" w:rsidRDefault="00232FE1">
      <w:pPr>
        <w:spacing w:before="60" w:after="60" w:line="440" w:lineRule="exact"/>
        <w:ind w:leftChars="228" w:left="2888" w:hangingChars="1000" w:hanging="2409"/>
        <w:rPr>
          <w:b/>
          <w:sz w:val="24"/>
          <w:szCs w:val="24"/>
        </w:rPr>
      </w:pPr>
      <w:r>
        <w:rPr>
          <w:rFonts w:hint="eastAsia"/>
          <w:b/>
          <w:position w:val="-16"/>
          <w:sz w:val="24"/>
          <w:szCs w:val="24"/>
        </w:rPr>
        <w:object w:dxaOrig="7280" w:dyaOrig="415" w14:anchorId="199AD742">
          <v:shape id="_x0000_i5724" type="#_x0000_t75" style="width:364pt;height:20.75pt" o:ole="">
            <v:imagedata r:id="rId41" o:title=""/>
          </v:shape>
          <o:OLEObject Type="Embed" ProgID="Equation.KSEE3" ShapeID="_x0000_i5724" DrawAspect="Content" ObjectID="_1806826069" r:id="rId42"/>
        </w:object>
      </w:r>
      <w:r>
        <w:rPr>
          <w:rFonts w:hint="eastAsia"/>
          <w:b/>
          <w:sz w:val="24"/>
          <w:szCs w:val="24"/>
        </w:rPr>
        <w:t xml:space="preserve">                          </w:t>
      </w:r>
      <w:r>
        <w:rPr>
          <w:rFonts w:hint="eastAsia"/>
          <w:position w:val="-16"/>
          <w:vertAlign w:val="subscript"/>
        </w:rPr>
        <w:object w:dxaOrig="5276" w:dyaOrig="438" w14:anchorId="6440C9AE">
          <v:shape id="_x0000_i5725" type="#_x0000_t75" style="width:263.8pt;height:21.9pt" o:ole="">
            <v:imagedata r:id="rId43" o:title=""/>
          </v:shape>
          <o:OLEObject Type="Embed" ProgID="Equation.KSEE3" ShapeID="_x0000_i5725" DrawAspect="Content" ObjectID="_1806826070" r:id="rId44"/>
        </w:object>
      </w:r>
    </w:p>
    <w:p w14:paraId="7296D92C" w14:textId="77777777" w:rsidR="00826951" w:rsidRDefault="00232FE1">
      <w:pPr>
        <w:spacing w:line="440" w:lineRule="exact"/>
        <w:ind w:firstLineChars="200" w:firstLine="482"/>
        <w:rPr>
          <w:b/>
          <w:sz w:val="24"/>
          <w:szCs w:val="24"/>
        </w:rPr>
      </w:pPr>
      <w:r>
        <w:rPr>
          <w:rFonts w:hint="eastAsia"/>
          <w:b/>
          <w:sz w:val="24"/>
          <w:szCs w:val="24"/>
        </w:rPr>
        <w:t>（</w:t>
      </w:r>
      <w:r>
        <w:rPr>
          <w:b/>
          <w:sz w:val="24"/>
          <w:szCs w:val="24"/>
        </w:rPr>
        <w:t>2</w:t>
      </w:r>
      <w:r>
        <w:rPr>
          <w:rFonts w:hint="eastAsia"/>
          <w:b/>
          <w:sz w:val="24"/>
          <w:szCs w:val="24"/>
        </w:rPr>
        <w:t>）门槛检验结果</w:t>
      </w:r>
    </w:p>
    <w:p w14:paraId="2016731C" w14:textId="77777777" w:rsidR="00826951" w:rsidRDefault="00232FE1">
      <w:pPr>
        <w:spacing w:line="400" w:lineRule="exact"/>
        <w:ind w:firstLineChars="200" w:firstLine="480"/>
        <w:rPr>
          <w:sz w:val="24"/>
          <w:szCs w:val="24"/>
        </w:rPr>
      </w:pPr>
      <w:r>
        <w:rPr>
          <w:rFonts w:hint="eastAsia"/>
          <w:sz w:val="24"/>
          <w:szCs w:val="24"/>
        </w:rPr>
        <w:t>为确定门槛的具体类型，采用</w:t>
      </w:r>
      <w:r>
        <w:rPr>
          <w:rFonts w:hint="eastAsia"/>
          <w:sz w:val="24"/>
          <w:szCs w:val="24"/>
        </w:rPr>
        <w:t>Bootstrap</w:t>
      </w:r>
      <w:r>
        <w:rPr>
          <w:rFonts w:hint="eastAsia"/>
          <w:sz w:val="24"/>
          <w:szCs w:val="24"/>
        </w:rPr>
        <w:t>抽样</w:t>
      </w:r>
      <w:proofErr w:type="gramStart"/>
      <w:r>
        <w:rPr>
          <w:rFonts w:hint="eastAsia"/>
          <w:sz w:val="24"/>
          <w:szCs w:val="24"/>
        </w:rPr>
        <w:t>法估计</w:t>
      </w:r>
      <w:proofErr w:type="gramEnd"/>
      <w:r>
        <w:rPr>
          <w:rFonts w:hint="eastAsia"/>
          <w:sz w:val="24"/>
          <w:szCs w:val="24"/>
        </w:rPr>
        <w:t>相关统计量及门槛值。检验结果如表</w:t>
      </w:r>
      <w:r>
        <w:rPr>
          <w:rFonts w:hint="eastAsia"/>
          <w:sz w:val="24"/>
          <w:szCs w:val="24"/>
        </w:rPr>
        <w:t>4.9</w:t>
      </w:r>
      <w:r>
        <w:rPr>
          <w:rFonts w:hint="eastAsia"/>
          <w:sz w:val="24"/>
          <w:szCs w:val="24"/>
        </w:rPr>
        <w:t>所示，可见单一门槛和双重门槛估计值均在</w:t>
      </w:r>
      <w:r>
        <w:rPr>
          <w:rFonts w:hint="eastAsia"/>
          <w:sz w:val="24"/>
          <w:szCs w:val="24"/>
        </w:rPr>
        <w:t>1</w:t>
      </w:r>
      <w:r>
        <w:rPr>
          <w:rFonts w:asciiTheme="minorEastAsia" w:eastAsiaTheme="minorEastAsia" w:hAnsiTheme="minorEastAsia" w:cstheme="minorEastAsia" w:hint="eastAsia"/>
          <w:sz w:val="24"/>
          <w:szCs w:val="24"/>
        </w:rPr>
        <w:t>%</w:t>
      </w:r>
      <w:r>
        <w:rPr>
          <w:rFonts w:hint="eastAsia"/>
          <w:sz w:val="24"/>
          <w:szCs w:val="24"/>
        </w:rPr>
        <w:t>的水平上显著，而三重门槛估计值未通过显著性水平检验，因此可认为税制结构对于数字经济企业创新存在双重门槛效应。</w:t>
      </w:r>
    </w:p>
    <w:p w14:paraId="184AB20C" w14:textId="77777777" w:rsidR="00826951" w:rsidRDefault="00232FE1">
      <w:pPr>
        <w:spacing w:before="240" w:after="120"/>
        <w:ind w:firstLine="482"/>
        <w:jc w:val="center"/>
        <w:rPr>
          <w:b/>
          <w:bCs/>
          <w:sz w:val="24"/>
          <w:szCs w:val="24"/>
        </w:rPr>
      </w:pPr>
      <w:r>
        <w:rPr>
          <w:rFonts w:hint="eastAsia"/>
          <w:b/>
          <w:bCs/>
          <w:sz w:val="24"/>
          <w:szCs w:val="24"/>
        </w:rPr>
        <w:t>表</w:t>
      </w:r>
      <w:r>
        <w:rPr>
          <w:rFonts w:hint="eastAsia"/>
          <w:b/>
          <w:bCs/>
          <w:sz w:val="24"/>
          <w:szCs w:val="24"/>
        </w:rPr>
        <w:t xml:space="preserve">4.9 </w:t>
      </w:r>
      <w:r>
        <w:rPr>
          <w:rFonts w:hint="eastAsia"/>
          <w:b/>
          <w:bCs/>
          <w:sz w:val="24"/>
          <w:szCs w:val="24"/>
        </w:rPr>
        <w:t>门槛检验结果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1314"/>
        <w:gridCol w:w="1148"/>
        <w:gridCol w:w="1289"/>
        <w:gridCol w:w="1578"/>
        <w:gridCol w:w="1362"/>
      </w:tblGrid>
      <w:tr w:rsidR="00826951" w14:paraId="0CDE83F4" w14:textId="77777777">
        <w:tc>
          <w:tcPr>
            <w:tcW w:w="1162" w:type="pct"/>
            <w:vMerge w:val="restart"/>
            <w:tcBorders>
              <w:top w:val="single" w:sz="4" w:space="0" w:color="000000"/>
              <w:left w:val="nil"/>
              <w:bottom w:val="nil"/>
              <w:right w:val="nil"/>
            </w:tcBorders>
            <w:vAlign w:val="center"/>
          </w:tcPr>
          <w:p w14:paraId="049D24AB" w14:textId="77777777" w:rsidR="00826951" w:rsidRDefault="00232FE1">
            <w:pPr>
              <w:spacing w:before="60" w:after="60"/>
              <w:ind w:firstLine="480"/>
              <w:rPr>
                <w:szCs w:val="21"/>
              </w:rPr>
            </w:pPr>
            <w:r>
              <w:rPr>
                <w:rFonts w:hint="eastAsia"/>
                <w:szCs w:val="21"/>
              </w:rPr>
              <w:t>模型</w:t>
            </w:r>
          </w:p>
        </w:tc>
        <w:tc>
          <w:tcPr>
            <w:tcW w:w="753" w:type="pct"/>
            <w:vMerge w:val="restart"/>
            <w:tcBorders>
              <w:top w:val="single" w:sz="4" w:space="0" w:color="000000"/>
              <w:left w:val="nil"/>
              <w:bottom w:val="nil"/>
              <w:right w:val="nil"/>
            </w:tcBorders>
            <w:vAlign w:val="center"/>
          </w:tcPr>
          <w:p w14:paraId="1B947157" w14:textId="77777777" w:rsidR="00826951" w:rsidRDefault="00232FE1">
            <w:pPr>
              <w:spacing w:before="60" w:after="60"/>
              <w:ind w:firstLine="480"/>
              <w:jc w:val="center"/>
              <w:rPr>
                <w:szCs w:val="21"/>
              </w:rPr>
            </w:pPr>
            <w:r>
              <w:rPr>
                <w:szCs w:val="21"/>
              </w:rPr>
              <w:t>F</w:t>
            </w:r>
            <w:r>
              <w:rPr>
                <w:rFonts w:hint="eastAsia"/>
                <w:szCs w:val="21"/>
              </w:rPr>
              <w:t>值</w:t>
            </w:r>
          </w:p>
        </w:tc>
        <w:tc>
          <w:tcPr>
            <w:tcW w:w="658" w:type="pct"/>
            <w:vMerge w:val="restart"/>
            <w:tcBorders>
              <w:top w:val="single" w:sz="4" w:space="0" w:color="000000"/>
              <w:left w:val="nil"/>
              <w:bottom w:val="nil"/>
              <w:right w:val="nil"/>
            </w:tcBorders>
            <w:vAlign w:val="center"/>
          </w:tcPr>
          <w:p w14:paraId="28CCD971" w14:textId="77777777" w:rsidR="00826951" w:rsidRDefault="00232FE1">
            <w:pPr>
              <w:spacing w:before="60" w:after="60"/>
              <w:ind w:firstLine="480"/>
              <w:jc w:val="center"/>
              <w:rPr>
                <w:szCs w:val="21"/>
              </w:rPr>
            </w:pPr>
            <w:r>
              <w:rPr>
                <w:szCs w:val="21"/>
              </w:rPr>
              <w:t>p</w:t>
            </w:r>
            <w:r>
              <w:rPr>
                <w:rFonts w:hint="eastAsia"/>
                <w:szCs w:val="21"/>
              </w:rPr>
              <w:t>值</w:t>
            </w:r>
          </w:p>
        </w:tc>
        <w:tc>
          <w:tcPr>
            <w:tcW w:w="2424" w:type="pct"/>
            <w:gridSpan w:val="3"/>
            <w:tcBorders>
              <w:top w:val="single" w:sz="4" w:space="0" w:color="000000"/>
              <w:left w:val="nil"/>
              <w:bottom w:val="nil"/>
              <w:right w:val="nil"/>
            </w:tcBorders>
            <w:vAlign w:val="center"/>
          </w:tcPr>
          <w:p w14:paraId="55BE9ECA" w14:textId="77777777" w:rsidR="00826951" w:rsidRDefault="00232FE1">
            <w:pPr>
              <w:spacing w:before="60" w:after="60"/>
              <w:ind w:firstLine="480"/>
              <w:jc w:val="center"/>
              <w:rPr>
                <w:szCs w:val="21"/>
              </w:rPr>
            </w:pPr>
            <w:r>
              <w:rPr>
                <w:rFonts w:hint="eastAsia"/>
                <w:szCs w:val="21"/>
              </w:rPr>
              <w:t>临界值</w:t>
            </w:r>
          </w:p>
        </w:tc>
      </w:tr>
      <w:tr w:rsidR="00826951" w14:paraId="54C33663" w14:textId="77777777">
        <w:tc>
          <w:tcPr>
            <w:tcW w:w="1162" w:type="pct"/>
            <w:vMerge/>
            <w:tcBorders>
              <w:top w:val="nil"/>
              <w:left w:val="nil"/>
              <w:bottom w:val="single" w:sz="4" w:space="0" w:color="auto"/>
              <w:right w:val="nil"/>
            </w:tcBorders>
            <w:vAlign w:val="center"/>
          </w:tcPr>
          <w:p w14:paraId="4F78CF94" w14:textId="77777777" w:rsidR="00826951" w:rsidRDefault="00826951">
            <w:pPr>
              <w:spacing w:before="60" w:after="60"/>
              <w:ind w:firstLine="480"/>
              <w:jc w:val="center"/>
              <w:rPr>
                <w:szCs w:val="21"/>
              </w:rPr>
            </w:pPr>
          </w:p>
        </w:tc>
        <w:tc>
          <w:tcPr>
            <w:tcW w:w="753" w:type="pct"/>
            <w:vMerge/>
            <w:tcBorders>
              <w:top w:val="nil"/>
              <w:left w:val="nil"/>
              <w:bottom w:val="single" w:sz="4" w:space="0" w:color="auto"/>
              <w:right w:val="nil"/>
            </w:tcBorders>
            <w:vAlign w:val="center"/>
          </w:tcPr>
          <w:p w14:paraId="68C0337C" w14:textId="77777777" w:rsidR="00826951" w:rsidRDefault="00826951">
            <w:pPr>
              <w:spacing w:before="60" w:after="60"/>
              <w:ind w:firstLine="480"/>
              <w:jc w:val="center"/>
              <w:rPr>
                <w:szCs w:val="21"/>
              </w:rPr>
            </w:pPr>
          </w:p>
        </w:tc>
        <w:tc>
          <w:tcPr>
            <w:tcW w:w="658" w:type="pct"/>
            <w:vMerge/>
            <w:tcBorders>
              <w:top w:val="nil"/>
              <w:left w:val="nil"/>
              <w:bottom w:val="single" w:sz="4" w:space="0" w:color="auto"/>
              <w:right w:val="nil"/>
            </w:tcBorders>
            <w:vAlign w:val="center"/>
          </w:tcPr>
          <w:p w14:paraId="30840A45" w14:textId="77777777" w:rsidR="00826951" w:rsidRDefault="00826951">
            <w:pPr>
              <w:spacing w:before="60" w:after="60"/>
              <w:ind w:firstLine="480"/>
              <w:jc w:val="center"/>
              <w:rPr>
                <w:szCs w:val="21"/>
              </w:rPr>
            </w:pPr>
          </w:p>
        </w:tc>
        <w:tc>
          <w:tcPr>
            <w:tcW w:w="739" w:type="pct"/>
            <w:tcBorders>
              <w:top w:val="nil"/>
              <w:left w:val="nil"/>
              <w:bottom w:val="single" w:sz="4" w:space="0" w:color="auto"/>
              <w:right w:val="nil"/>
            </w:tcBorders>
            <w:vAlign w:val="center"/>
          </w:tcPr>
          <w:p w14:paraId="548AB3F6" w14:textId="77777777" w:rsidR="00826951" w:rsidRDefault="00232FE1">
            <w:pPr>
              <w:spacing w:before="60" w:after="60"/>
              <w:ind w:firstLine="480"/>
              <w:jc w:val="center"/>
              <w:rPr>
                <w:szCs w:val="21"/>
              </w:rPr>
            </w:pPr>
            <w:r>
              <w:rPr>
                <w:szCs w:val="21"/>
              </w:rPr>
              <w:t>10</w:t>
            </w:r>
            <w:r>
              <w:rPr>
                <w:rFonts w:asciiTheme="minorEastAsia" w:eastAsiaTheme="minorEastAsia" w:hAnsiTheme="minorEastAsia" w:cstheme="minorEastAsia" w:hint="eastAsia"/>
                <w:szCs w:val="21"/>
              </w:rPr>
              <w:t>%</w:t>
            </w:r>
          </w:p>
        </w:tc>
        <w:tc>
          <w:tcPr>
            <w:tcW w:w="904" w:type="pct"/>
            <w:tcBorders>
              <w:top w:val="nil"/>
              <w:left w:val="nil"/>
              <w:bottom w:val="single" w:sz="4" w:space="0" w:color="auto"/>
              <w:right w:val="nil"/>
            </w:tcBorders>
            <w:vAlign w:val="center"/>
          </w:tcPr>
          <w:p w14:paraId="6826B55D" w14:textId="77777777" w:rsidR="00826951" w:rsidRDefault="00232FE1">
            <w:pPr>
              <w:spacing w:before="60" w:after="60"/>
              <w:ind w:firstLine="480"/>
              <w:jc w:val="center"/>
              <w:rPr>
                <w:szCs w:val="21"/>
              </w:rPr>
            </w:pPr>
            <w:r>
              <w:rPr>
                <w:szCs w:val="21"/>
              </w:rPr>
              <w:t>5</w:t>
            </w:r>
            <w:r>
              <w:rPr>
                <w:rFonts w:asciiTheme="minorEastAsia" w:eastAsiaTheme="minorEastAsia" w:hAnsiTheme="minorEastAsia" w:cstheme="minorEastAsia" w:hint="eastAsia"/>
                <w:szCs w:val="21"/>
              </w:rPr>
              <w:t>%</w:t>
            </w:r>
          </w:p>
        </w:tc>
        <w:tc>
          <w:tcPr>
            <w:tcW w:w="780" w:type="pct"/>
            <w:tcBorders>
              <w:top w:val="nil"/>
              <w:left w:val="nil"/>
              <w:bottom w:val="single" w:sz="4" w:space="0" w:color="auto"/>
              <w:right w:val="nil"/>
            </w:tcBorders>
            <w:vAlign w:val="center"/>
          </w:tcPr>
          <w:p w14:paraId="30089830" w14:textId="77777777" w:rsidR="00826951" w:rsidRDefault="00232FE1">
            <w:pPr>
              <w:spacing w:before="60" w:after="60"/>
              <w:ind w:firstLine="480"/>
              <w:jc w:val="center"/>
              <w:rPr>
                <w:szCs w:val="21"/>
              </w:rPr>
            </w:pPr>
            <w:r>
              <w:rPr>
                <w:szCs w:val="21"/>
              </w:rPr>
              <w:t>1</w:t>
            </w:r>
            <w:r>
              <w:rPr>
                <w:rFonts w:asciiTheme="minorEastAsia" w:eastAsiaTheme="minorEastAsia" w:hAnsiTheme="minorEastAsia" w:cstheme="minorEastAsia" w:hint="eastAsia"/>
                <w:szCs w:val="21"/>
              </w:rPr>
              <w:t>%</w:t>
            </w:r>
          </w:p>
        </w:tc>
      </w:tr>
      <w:tr w:rsidR="00826951" w14:paraId="23AF6C75" w14:textId="77777777">
        <w:tc>
          <w:tcPr>
            <w:tcW w:w="1162" w:type="pct"/>
            <w:tcBorders>
              <w:top w:val="single" w:sz="4" w:space="0" w:color="auto"/>
              <w:left w:val="nil"/>
              <w:bottom w:val="nil"/>
              <w:right w:val="nil"/>
            </w:tcBorders>
            <w:vAlign w:val="center"/>
          </w:tcPr>
          <w:p w14:paraId="600A62B5" w14:textId="77777777" w:rsidR="00826951" w:rsidRDefault="00232FE1">
            <w:pPr>
              <w:spacing w:before="60" w:after="60"/>
              <w:ind w:firstLine="480"/>
              <w:rPr>
                <w:szCs w:val="21"/>
              </w:rPr>
            </w:pPr>
            <w:r>
              <w:rPr>
                <w:rFonts w:hint="eastAsia"/>
                <w:szCs w:val="21"/>
              </w:rPr>
              <w:t>单一门槛检验</w:t>
            </w:r>
          </w:p>
        </w:tc>
        <w:tc>
          <w:tcPr>
            <w:tcW w:w="753" w:type="pct"/>
            <w:tcBorders>
              <w:top w:val="single" w:sz="4" w:space="0" w:color="auto"/>
              <w:left w:val="nil"/>
              <w:bottom w:val="nil"/>
              <w:right w:val="nil"/>
            </w:tcBorders>
            <w:vAlign w:val="center"/>
          </w:tcPr>
          <w:p w14:paraId="0979A56E" w14:textId="77777777" w:rsidR="00826951" w:rsidRDefault="00232FE1">
            <w:pPr>
              <w:spacing w:before="60" w:after="60"/>
              <w:ind w:firstLine="480"/>
              <w:jc w:val="center"/>
              <w:rPr>
                <w:szCs w:val="21"/>
              </w:rPr>
            </w:pPr>
            <w:r>
              <w:rPr>
                <w:rFonts w:hint="eastAsia"/>
                <w:szCs w:val="21"/>
              </w:rPr>
              <w:t>45.55</w:t>
            </w:r>
          </w:p>
        </w:tc>
        <w:tc>
          <w:tcPr>
            <w:tcW w:w="658" w:type="pct"/>
            <w:tcBorders>
              <w:top w:val="single" w:sz="4" w:space="0" w:color="auto"/>
              <w:left w:val="nil"/>
              <w:bottom w:val="nil"/>
              <w:right w:val="nil"/>
            </w:tcBorders>
            <w:vAlign w:val="center"/>
          </w:tcPr>
          <w:p w14:paraId="1ACC211D" w14:textId="77777777" w:rsidR="00826951" w:rsidRDefault="00232FE1">
            <w:pPr>
              <w:spacing w:before="60" w:after="60"/>
              <w:ind w:firstLine="480"/>
              <w:jc w:val="center"/>
              <w:rPr>
                <w:szCs w:val="21"/>
              </w:rPr>
            </w:pPr>
            <w:r>
              <w:rPr>
                <w:szCs w:val="21"/>
              </w:rPr>
              <w:t>0</w:t>
            </w:r>
            <w:r>
              <w:rPr>
                <w:rFonts w:hint="eastAsia"/>
                <w:szCs w:val="21"/>
              </w:rPr>
              <w:t>.</w:t>
            </w:r>
            <w:r>
              <w:rPr>
                <w:szCs w:val="21"/>
              </w:rPr>
              <w:t>000</w:t>
            </w:r>
          </w:p>
        </w:tc>
        <w:tc>
          <w:tcPr>
            <w:tcW w:w="739" w:type="pct"/>
            <w:tcBorders>
              <w:top w:val="single" w:sz="4" w:space="0" w:color="auto"/>
              <w:left w:val="nil"/>
              <w:bottom w:val="nil"/>
              <w:right w:val="nil"/>
            </w:tcBorders>
            <w:vAlign w:val="center"/>
          </w:tcPr>
          <w:p w14:paraId="241F1933" w14:textId="77777777" w:rsidR="00826951" w:rsidRDefault="00232FE1">
            <w:pPr>
              <w:spacing w:before="60" w:after="60"/>
              <w:ind w:firstLine="480"/>
              <w:jc w:val="center"/>
              <w:rPr>
                <w:szCs w:val="21"/>
              </w:rPr>
            </w:pPr>
            <w:r>
              <w:rPr>
                <w:szCs w:val="21"/>
              </w:rPr>
              <w:t>1</w:t>
            </w:r>
            <w:r>
              <w:rPr>
                <w:rFonts w:hint="eastAsia"/>
                <w:szCs w:val="21"/>
              </w:rPr>
              <w:t>0.807</w:t>
            </w:r>
          </w:p>
        </w:tc>
        <w:tc>
          <w:tcPr>
            <w:tcW w:w="904" w:type="pct"/>
            <w:tcBorders>
              <w:top w:val="single" w:sz="4" w:space="0" w:color="auto"/>
              <w:left w:val="nil"/>
              <w:bottom w:val="nil"/>
              <w:right w:val="nil"/>
            </w:tcBorders>
            <w:vAlign w:val="center"/>
          </w:tcPr>
          <w:p w14:paraId="58166DD3" w14:textId="77777777" w:rsidR="00826951" w:rsidRDefault="00232FE1">
            <w:pPr>
              <w:spacing w:before="60" w:after="60"/>
              <w:ind w:firstLine="480"/>
              <w:jc w:val="center"/>
              <w:rPr>
                <w:szCs w:val="21"/>
              </w:rPr>
            </w:pPr>
            <w:r>
              <w:rPr>
                <w:rFonts w:hint="eastAsia"/>
                <w:szCs w:val="21"/>
              </w:rPr>
              <w:t>12.716</w:t>
            </w:r>
          </w:p>
        </w:tc>
        <w:tc>
          <w:tcPr>
            <w:tcW w:w="780" w:type="pct"/>
            <w:tcBorders>
              <w:top w:val="single" w:sz="4" w:space="0" w:color="auto"/>
              <w:left w:val="nil"/>
              <w:bottom w:val="nil"/>
              <w:right w:val="nil"/>
            </w:tcBorders>
            <w:vAlign w:val="center"/>
          </w:tcPr>
          <w:p w14:paraId="6F802F9C" w14:textId="77777777" w:rsidR="00826951" w:rsidRDefault="00232FE1">
            <w:pPr>
              <w:spacing w:before="60" w:after="60"/>
              <w:ind w:firstLine="480"/>
              <w:jc w:val="center"/>
              <w:rPr>
                <w:szCs w:val="21"/>
              </w:rPr>
            </w:pPr>
            <w:r>
              <w:rPr>
                <w:rFonts w:hint="eastAsia"/>
                <w:szCs w:val="21"/>
              </w:rPr>
              <w:t>16.146</w:t>
            </w:r>
          </w:p>
        </w:tc>
      </w:tr>
      <w:tr w:rsidR="00826951" w14:paraId="3506EF65" w14:textId="77777777">
        <w:trPr>
          <w:trHeight w:hRule="exact" w:val="336"/>
        </w:trPr>
        <w:tc>
          <w:tcPr>
            <w:tcW w:w="1162" w:type="pct"/>
            <w:tcBorders>
              <w:top w:val="nil"/>
              <w:left w:val="nil"/>
              <w:bottom w:val="nil"/>
              <w:right w:val="nil"/>
            </w:tcBorders>
            <w:vAlign w:val="center"/>
          </w:tcPr>
          <w:p w14:paraId="1BE096DA" w14:textId="77777777" w:rsidR="00826951" w:rsidRDefault="00232FE1">
            <w:pPr>
              <w:spacing w:before="60" w:after="60"/>
              <w:ind w:firstLine="480"/>
              <w:rPr>
                <w:szCs w:val="21"/>
              </w:rPr>
            </w:pPr>
            <w:r>
              <w:rPr>
                <w:rFonts w:hint="eastAsia"/>
                <w:szCs w:val="21"/>
              </w:rPr>
              <w:t>双重门槛检验</w:t>
            </w:r>
          </w:p>
        </w:tc>
        <w:tc>
          <w:tcPr>
            <w:tcW w:w="753" w:type="pct"/>
            <w:tcBorders>
              <w:top w:val="nil"/>
              <w:left w:val="nil"/>
              <w:bottom w:val="nil"/>
              <w:right w:val="nil"/>
            </w:tcBorders>
            <w:vAlign w:val="center"/>
          </w:tcPr>
          <w:p w14:paraId="1207F494" w14:textId="77777777" w:rsidR="00826951" w:rsidRDefault="00232FE1">
            <w:pPr>
              <w:spacing w:before="60" w:after="60"/>
              <w:ind w:firstLine="480"/>
              <w:jc w:val="center"/>
              <w:rPr>
                <w:szCs w:val="21"/>
              </w:rPr>
            </w:pPr>
            <w:r>
              <w:rPr>
                <w:szCs w:val="21"/>
              </w:rPr>
              <w:t>3</w:t>
            </w:r>
            <w:r>
              <w:rPr>
                <w:rFonts w:hint="eastAsia"/>
                <w:szCs w:val="21"/>
              </w:rPr>
              <w:t>0.18</w:t>
            </w:r>
          </w:p>
        </w:tc>
        <w:tc>
          <w:tcPr>
            <w:tcW w:w="658" w:type="pct"/>
            <w:tcBorders>
              <w:top w:val="nil"/>
              <w:left w:val="nil"/>
              <w:bottom w:val="nil"/>
              <w:right w:val="nil"/>
            </w:tcBorders>
            <w:vAlign w:val="center"/>
          </w:tcPr>
          <w:p w14:paraId="563E7AE6" w14:textId="77777777" w:rsidR="00826951" w:rsidRDefault="00232FE1">
            <w:pPr>
              <w:spacing w:before="60" w:after="60"/>
              <w:ind w:firstLine="480"/>
              <w:jc w:val="center"/>
              <w:rPr>
                <w:szCs w:val="21"/>
              </w:rPr>
            </w:pPr>
            <w:r>
              <w:rPr>
                <w:szCs w:val="21"/>
              </w:rPr>
              <w:t>0</w:t>
            </w:r>
            <w:r>
              <w:rPr>
                <w:rFonts w:hint="eastAsia"/>
                <w:szCs w:val="21"/>
              </w:rPr>
              <w:t>.</w:t>
            </w:r>
            <w:r>
              <w:rPr>
                <w:szCs w:val="21"/>
              </w:rPr>
              <w:t>000</w:t>
            </w:r>
          </w:p>
        </w:tc>
        <w:tc>
          <w:tcPr>
            <w:tcW w:w="739" w:type="pct"/>
            <w:tcBorders>
              <w:top w:val="nil"/>
              <w:left w:val="nil"/>
              <w:bottom w:val="nil"/>
              <w:right w:val="nil"/>
            </w:tcBorders>
            <w:vAlign w:val="center"/>
          </w:tcPr>
          <w:p w14:paraId="35FDBF0B" w14:textId="77777777" w:rsidR="00826951" w:rsidRDefault="00232FE1">
            <w:pPr>
              <w:spacing w:before="60" w:after="60"/>
              <w:ind w:firstLine="480"/>
              <w:jc w:val="center"/>
              <w:rPr>
                <w:szCs w:val="21"/>
              </w:rPr>
            </w:pPr>
            <w:r>
              <w:rPr>
                <w:rFonts w:hint="eastAsia"/>
                <w:szCs w:val="21"/>
              </w:rPr>
              <w:t>9.512</w:t>
            </w:r>
          </w:p>
        </w:tc>
        <w:tc>
          <w:tcPr>
            <w:tcW w:w="904" w:type="pct"/>
            <w:tcBorders>
              <w:top w:val="nil"/>
              <w:left w:val="nil"/>
              <w:bottom w:val="nil"/>
              <w:right w:val="nil"/>
            </w:tcBorders>
            <w:vAlign w:val="center"/>
          </w:tcPr>
          <w:p w14:paraId="6296DBA4" w14:textId="77777777" w:rsidR="00826951" w:rsidRDefault="00232FE1">
            <w:pPr>
              <w:spacing w:before="60" w:after="60"/>
              <w:ind w:firstLine="480"/>
              <w:jc w:val="center"/>
              <w:rPr>
                <w:szCs w:val="21"/>
              </w:rPr>
            </w:pPr>
            <w:r>
              <w:rPr>
                <w:rFonts w:hint="eastAsia"/>
                <w:szCs w:val="21"/>
              </w:rPr>
              <w:t>11.663</w:t>
            </w:r>
          </w:p>
        </w:tc>
        <w:tc>
          <w:tcPr>
            <w:tcW w:w="780" w:type="pct"/>
            <w:tcBorders>
              <w:top w:val="nil"/>
              <w:left w:val="nil"/>
              <w:bottom w:val="nil"/>
              <w:right w:val="nil"/>
            </w:tcBorders>
            <w:vAlign w:val="center"/>
          </w:tcPr>
          <w:p w14:paraId="507509D4" w14:textId="77777777" w:rsidR="00826951" w:rsidRDefault="00232FE1">
            <w:pPr>
              <w:spacing w:before="60" w:after="60"/>
              <w:ind w:firstLine="480"/>
              <w:jc w:val="center"/>
              <w:rPr>
                <w:szCs w:val="21"/>
              </w:rPr>
            </w:pPr>
            <w:r>
              <w:rPr>
                <w:rFonts w:hint="eastAsia"/>
                <w:szCs w:val="21"/>
              </w:rPr>
              <w:t>16.270</w:t>
            </w:r>
          </w:p>
        </w:tc>
      </w:tr>
      <w:tr w:rsidR="00826951" w14:paraId="7BBF7986" w14:textId="77777777">
        <w:trPr>
          <w:trHeight w:val="284"/>
        </w:trPr>
        <w:tc>
          <w:tcPr>
            <w:tcW w:w="1162" w:type="pct"/>
            <w:tcBorders>
              <w:top w:val="nil"/>
              <w:left w:val="nil"/>
              <w:bottom w:val="single" w:sz="4" w:space="0" w:color="000000"/>
              <w:right w:val="nil"/>
            </w:tcBorders>
            <w:vAlign w:val="center"/>
          </w:tcPr>
          <w:p w14:paraId="661AC650" w14:textId="77777777" w:rsidR="00826951" w:rsidRDefault="00232FE1">
            <w:pPr>
              <w:spacing w:before="60" w:after="60"/>
              <w:ind w:firstLine="480"/>
              <w:rPr>
                <w:szCs w:val="21"/>
              </w:rPr>
            </w:pPr>
            <w:r>
              <w:rPr>
                <w:rFonts w:hint="eastAsia"/>
                <w:szCs w:val="21"/>
              </w:rPr>
              <w:t>三重门槛检验</w:t>
            </w:r>
          </w:p>
        </w:tc>
        <w:tc>
          <w:tcPr>
            <w:tcW w:w="753" w:type="pct"/>
            <w:tcBorders>
              <w:top w:val="nil"/>
              <w:left w:val="nil"/>
              <w:bottom w:val="single" w:sz="4" w:space="0" w:color="000000"/>
              <w:right w:val="nil"/>
            </w:tcBorders>
            <w:vAlign w:val="center"/>
          </w:tcPr>
          <w:p w14:paraId="2C36D5FD" w14:textId="77777777" w:rsidR="00826951" w:rsidRDefault="00232FE1">
            <w:pPr>
              <w:spacing w:before="60" w:after="60"/>
              <w:ind w:firstLine="480"/>
              <w:jc w:val="center"/>
              <w:rPr>
                <w:szCs w:val="21"/>
              </w:rPr>
            </w:pPr>
            <w:r>
              <w:rPr>
                <w:rFonts w:hint="eastAsia"/>
                <w:szCs w:val="21"/>
              </w:rPr>
              <w:t>12.00</w:t>
            </w:r>
          </w:p>
        </w:tc>
        <w:tc>
          <w:tcPr>
            <w:tcW w:w="658" w:type="pct"/>
            <w:tcBorders>
              <w:top w:val="nil"/>
              <w:left w:val="nil"/>
              <w:bottom w:val="single" w:sz="4" w:space="0" w:color="000000"/>
              <w:right w:val="nil"/>
            </w:tcBorders>
            <w:vAlign w:val="center"/>
          </w:tcPr>
          <w:p w14:paraId="4EBC061A" w14:textId="77777777" w:rsidR="00826951" w:rsidRDefault="00232FE1">
            <w:pPr>
              <w:spacing w:before="60" w:after="60"/>
              <w:ind w:firstLine="480"/>
              <w:jc w:val="center"/>
              <w:rPr>
                <w:szCs w:val="21"/>
              </w:rPr>
            </w:pPr>
            <w:r>
              <w:rPr>
                <w:szCs w:val="21"/>
              </w:rPr>
              <w:t>0</w:t>
            </w:r>
            <w:r>
              <w:rPr>
                <w:rFonts w:hint="eastAsia"/>
                <w:szCs w:val="21"/>
              </w:rPr>
              <w:t>.613</w:t>
            </w:r>
          </w:p>
        </w:tc>
        <w:tc>
          <w:tcPr>
            <w:tcW w:w="739" w:type="pct"/>
            <w:tcBorders>
              <w:top w:val="nil"/>
              <w:left w:val="nil"/>
              <w:bottom w:val="single" w:sz="4" w:space="0" w:color="000000"/>
              <w:right w:val="nil"/>
            </w:tcBorders>
            <w:vAlign w:val="center"/>
          </w:tcPr>
          <w:p w14:paraId="1E430052" w14:textId="77777777" w:rsidR="00826951" w:rsidRDefault="00232FE1">
            <w:pPr>
              <w:spacing w:before="60" w:after="60"/>
              <w:ind w:firstLine="480"/>
              <w:jc w:val="center"/>
              <w:rPr>
                <w:szCs w:val="21"/>
              </w:rPr>
            </w:pPr>
            <w:r>
              <w:rPr>
                <w:rFonts w:hint="eastAsia"/>
                <w:szCs w:val="21"/>
              </w:rPr>
              <w:t>40.308</w:t>
            </w:r>
          </w:p>
        </w:tc>
        <w:tc>
          <w:tcPr>
            <w:tcW w:w="904" w:type="pct"/>
            <w:tcBorders>
              <w:top w:val="nil"/>
              <w:left w:val="nil"/>
              <w:bottom w:val="single" w:sz="4" w:space="0" w:color="000000"/>
              <w:right w:val="nil"/>
            </w:tcBorders>
            <w:vAlign w:val="center"/>
          </w:tcPr>
          <w:p w14:paraId="0B6FFA59" w14:textId="77777777" w:rsidR="00826951" w:rsidRDefault="00232FE1">
            <w:pPr>
              <w:spacing w:before="60" w:after="60"/>
              <w:ind w:firstLine="480"/>
              <w:jc w:val="center"/>
              <w:rPr>
                <w:szCs w:val="21"/>
              </w:rPr>
            </w:pPr>
            <w:r>
              <w:rPr>
                <w:rFonts w:hint="eastAsia"/>
                <w:szCs w:val="21"/>
              </w:rPr>
              <w:t>46.140</w:t>
            </w:r>
          </w:p>
        </w:tc>
        <w:tc>
          <w:tcPr>
            <w:tcW w:w="780" w:type="pct"/>
            <w:tcBorders>
              <w:top w:val="nil"/>
              <w:left w:val="nil"/>
              <w:bottom w:val="single" w:sz="4" w:space="0" w:color="000000"/>
              <w:right w:val="nil"/>
            </w:tcBorders>
            <w:vAlign w:val="center"/>
          </w:tcPr>
          <w:p w14:paraId="61E3D06B" w14:textId="77777777" w:rsidR="00826951" w:rsidRDefault="00232FE1">
            <w:pPr>
              <w:spacing w:before="60" w:after="60"/>
              <w:ind w:firstLine="480"/>
              <w:jc w:val="center"/>
              <w:rPr>
                <w:szCs w:val="21"/>
              </w:rPr>
            </w:pPr>
            <w:r>
              <w:rPr>
                <w:rFonts w:hint="eastAsia"/>
                <w:szCs w:val="21"/>
              </w:rPr>
              <w:t>58.241</w:t>
            </w:r>
          </w:p>
        </w:tc>
      </w:tr>
    </w:tbl>
    <w:p w14:paraId="7BA61604" w14:textId="77777777" w:rsidR="00826951" w:rsidRDefault="00232FE1">
      <w:pPr>
        <w:spacing w:before="120" w:after="240"/>
        <w:ind w:firstLineChars="200" w:firstLine="480"/>
        <w:rPr>
          <w:rFonts w:cs="宋体"/>
          <w:sz w:val="24"/>
          <w:szCs w:val="15"/>
        </w:rPr>
      </w:pPr>
      <w:r>
        <w:rPr>
          <w:rFonts w:cs="宋体" w:hint="eastAsia"/>
          <w:sz w:val="24"/>
          <w:szCs w:val="15"/>
        </w:rPr>
        <w:t>注：</w:t>
      </w:r>
      <w:r>
        <w:rPr>
          <w:rFonts w:cs="宋体" w:hint="eastAsia"/>
          <w:sz w:val="24"/>
          <w:szCs w:val="15"/>
        </w:rPr>
        <w:t>P</w:t>
      </w:r>
      <w:r>
        <w:rPr>
          <w:rFonts w:cs="宋体" w:hint="eastAsia"/>
          <w:sz w:val="24"/>
          <w:szCs w:val="15"/>
        </w:rPr>
        <w:t>值和临界值均为采用</w:t>
      </w:r>
      <w:r>
        <w:rPr>
          <w:rFonts w:cs="宋体" w:hint="eastAsia"/>
          <w:sz w:val="24"/>
          <w:szCs w:val="15"/>
        </w:rPr>
        <w:t>Bootstrap</w:t>
      </w:r>
      <w:r>
        <w:rPr>
          <w:rFonts w:cs="宋体" w:hint="eastAsia"/>
          <w:sz w:val="24"/>
          <w:szCs w:val="15"/>
        </w:rPr>
        <w:t>抽样法重复抽样</w:t>
      </w:r>
      <w:r>
        <w:rPr>
          <w:rFonts w:cs="宋体" w:hint="eastAsia"/>
          <w:sz w:val="24"/>
          <w:szCs w:val="15"/>
        </w:rPr>
        <w:t>300</w:t>
      </w:r>
      <w:r>
        <w:rPr>
          <w:rFonts w:cs="宋体" w:hint="eastAsia"/>
          <w:sz w:val="24"/>
          <w:szCs w:val="15"/>
        </w:rPr>
        <w:t>次的结果。</w:t>
      </w:r>
    </w:p>
    <w:p w14:paraId="2DA79FE6" w14:textId="77777777" w:rsidR="00826951" w:rsidRDefault="00232FE1">
      <w:pPr>
        <w:spacing w:line="400" w:lineRule="exact"/>
        <w:ind w:firstLine="482"/>
        <w:rPr>
          <w:b/>
          <w:sz w:val="24"/>
          <w:szCs w:val="24"/>
        </w:rPr>
      </w:pPr>
      <w:r>
        <w:rPr>
          <w:rFonts w:hint="eastAsia"/>
          <w:b/>
          <w:sz w:val="24"/>
          <w:szCs w:val="24"/>
        </w:rPr>
        <w:t>（</w:t>
      </w:r>
      <w:r>
        <w:rPr>
          <w:b/>
          <w:sz w:val="24"/>
          <w:szCs w:val="24"/>
        </w:rPr>
        <w:t>3</w:t>
      </w:r>
      <w:r>
        <w:rPr>
          <w:rFonts w:hint="eastAsia"/>
          <w:b/>
          <w:sz w:val="24"/>
          <w:szCs w:val="24"/>
        </w:rPr>
        <w:t>）门槛值估计</w:t>
      </w:r>
    </w:p>
    <w:p w14:paraId="12AE0B8E" w14:textId="77777777" w:rsidR="00826951" w:rsidRDefault="00232FE1">
      <w:pPr>
        <w:spacing w:line="400" w:lineRule="exact"/>
        <w:ind w:firstLineChars="200" w:firstLine="480"/>
        <w:rPr>
          <w:sz w:val="18"/>
        </w:rPr>
      </w:pPr>
      <w:r>
        <w:rPr>
          <w:rFonts w:hint="eastAsia"/>
          <w:sz w:val="24"/>
          <w:szCs w:val="24"/>
        </w:rPr>
        <w:t>基于以上分析结果，本课题采用双重门槛模型进行回归，</w:t>
      </w:r>
      <w:bookmarkStart w:id="264" w:name="OLE_LINK110"/>
      <w:r>
        <w:rPr>
          <w:rFonts w:hint="eastAsia"/>
          <w:sz w:val="24"/>
          <w:szCs w:val="24"/>
        </w:rPr>
        <w:t>表</w:t>
      </w:r>
      <w:r>
        <w:rPr>
          <w:rFonts w:hint="eastAsia"/>
          <w:sz w:val="24"/>
          <w:szCs w:val="24"/>
        </w:rPr>
        <w:t>4.10</w:t>
      </w:r>
      <w:r>
        <w:rPr>
          <w:rFonts w:hint="eastAsia"/>
          <w:sz w:val="24"/>
          <w:szCs w:val="24"/>
        </w:rPr>
        <w:t>报告了双重门槛的估计值及其对应的</w:t>
      </w:r>
      <w:r>
        <w:rPr>
          <w:rFonts w:hint="eastAsia"/>
          <w:sz w:val="24"/>
          <w:szCs w:val="24"/>
        </w:rPr>
        <w:t>95</w:t>
      </w:r>
      <w:r>
        <w:rPr>
          <w:rFonts w:hint="eastAsia"/>
          <w:sz w:val="24"/>
          <w:szCs w:val="24"/>
        </w:rPr>
        <w:t>％水平的置信区间。</w:t>
      </w:r>
      <w:bookmarkEnd w:id="264"/>
      <w:r>
        <w:rPr>
          <w:rFonts w:hint="eastAsia"/>
          <w:sz w:val="24"/>
          <w:szCs w:val="24"/>
        </w:rPr>
        <w:t>由结果可知，税制结构的第一门槛估计值为</w:t>
      </w:r>
      <w:r>
        <w:rPr>
          <w:rFonts w:hint="eastAsia"/>
          <w:sz w:val="24"/>
          <w:szCs w:val="24"/>
        </w:rPr>
        <w:t>0.448</w:t>
      </w:r>
      <w:r>
        <w:rPr>
          <w:rFonts w:hint="eastAsia"/>
          <w:sz w:val="24"/>
          <w:szCs w:val="24"/>
        </w:rPr>
        <w:t>，</w:t>
      </w:r>
      <w:r>
        <w:rPr>
          <w:rFonts w:hint="eastAsia"/>
          <w:sz w:val="24"/>
          <w:szCs w:val="24"/>
        </w:rPr>
        <w:t>95</w:t>
      </w:r>
      <w:r>
        <w:rPr>
          <w:rFonts w:hint="eastAsia"/>
          <w:sz w:val="24"/>
          <w:szCs w:val="24"/>
        </w:rPr>
        <w:t>％的置信区间为［</w:t>
      </w:r>
      <w:r>
        <w:rPr>
          <w:rFonts w:hint="eastAsia"/>
          <w:sz w:val="24"/>
          <w:szCs w:val="24"/>
        </w:rPr>
        <w:t>0.440</w:t>
      </w:r>
      <w:r>
        <w:rPr>
          <w:rFonts w:hint="eastAsia"/>
          <w:sz w:val="24"/>
          <w:szCs w:val="24"/>
        </w:rPr>
        <w:t>，</w:t>
      </w:r>
      <w:r>
        <w:rPr>
          <w:rFonts w:hint="eastAsia"/>
          <w:sz w:val="24"/>
          <w:szCs w:val="24"/>
        </w:rPr>
        <w:t>0.448</w:t>
      </w:r>
      <w:r>
        <w:rPr>
          <w:rFonts w:hint="eastAsia"/>
          <w:sz w:val="24"/>
          <w:szCs w:val="24"/>
        </w:rPr>
        <w:t>］；第二门槛估计值为</w:t>
      </w:r>
      <w:r>
        <w:rPr>
          <w:rFonts w:hint="eastAsia"/>
          <w:sz w:val="24"/>
          <w:szCs w:val="24"/>
        </w:rPr>
        <w:lastRenderedPageBreak/>
        <w:t>0.675</w:t>
      </w:r>
      <w:r>
        <w:rPr>
          <w:rFonts w:hint="eastAsia"/>
          <w:sz w:val="24"/>
          <w:szCs w:val="24"/>
        </w:rPr>
        <w:t>，</w:t>
      </w:r>
      <w:r>
        <w:rPr>
          <w:rFonts w:hint="eastAsia"/>
          <w:sz w:val="24"/>
          <w:szCs w:val="24"/>
        </w:rPr>
        <w:t>95</w:t>
      </w:r>
      <w:r>
        <w:rPr>
          <w:rFonts w:asciiTheme="minorEastAsia" w:eastAsiaTheme="minorEastAsia" w:hAnsiTheme="minorEastAsia" w:cstheme="minorEastAsia" w:hint="eastAsia"/>
          <w:sz w:val="24"/>
          <w:szCs w:val="24"/>
        </w:rPr>
        <w:t>%</w:t>
      </w:r>
      <w:r>
        <w:rPr>
          <w:rFonts w:hint="eastAsia"/>
          <w:sz w:val="24"/>
          <w:szCs w:val="24"/>
        </w:rPr>
        <w:t>的置信区间为［</w:t>
      </w:r>
      <w:r>
        <w:rPr>
          <w:rFonts w:hint="eastAsia"/>
          <w:sz w:val="24"/>
          <w:szCs w:val="24"/>
        </w:rPr>
        <w:t>0.639</w:t>
      </w:r>
      <w:r>
        <w:rPr>
          <w:rFonts w:hint="eastAsia"/>
          <w:sz w:val="24"/>
          <w:szCs w:val="24"/>
        </w:rPr>
        <w:t>，</w:t>
      </w:r>
      <w:r>
        <w:rPr>
          <w:rFonts w:hint="eastAsia"/>
          <w:sz w:val="24"/>
          <w:szCs w:val="24"/>
        </w:rPr>
        <w:t>0.699</w:t>
      </w:r>
      <w:r>
        <w:rPr>
          <w:rFonts w:hint="eastAsia"/>
          <w:sz w:val="24"/>
          <w:szCs w:val="24"/>
        </w:rPr>
        <w:t>］。根据上述结果，将数字经济企业划分为</w:t>
      </w:r>
      <w:r>
        <w:rPr>
          <w:rFonts w:hint="eastAsia"/>
          <w:sz w:val="24"/>
          <w:szCs w:val="24"/>
        </w:rPr>
        <w:t>Tax_2</w:t>
      </w:r>
      <w:r>
        <w:rPr>
          <w:rFonts w:hint="eastAsia"/>
          <w:sz w:val="24"/>
          <w:szCs w:val="24"/>
        </w:rPr>
        <w:t>≤</w:t>
      </w:r>
      <w:r>
        <w:rPr>
          <w:rFonts w:hint="eastAsia"/>
          <w:sz w:val="24"/>
          <w:szCs w:val="24"/>
        </w:rPr>
        <w:t>0.448</w:t>
      </w:r>
      <w:r>
        <w:rPr>
          <w:rFonts w:hint="eastAsia"/>
          <w:sz w:val="24"/>
          <w:szCs w:val="24"/>
        </w:rPr>
        <w:t>、</w:t>
      </w:r>
      <w:r>
        <w:rPr>
          <w:rFonts w:hint="eastAsia"/>
          <w:sz w:val="24"/>
          <w:szCs w:val="24"/>
        </w:rPr>
        <w:t>0.448&lt;Tax_2</w:t>
      </w:r>
      <w:r>
        <w:rPr>
          <w:rFonts w:hint="eastAsia"/>
          <w:sz w:val="24"/>
          <w:szCs w:val="24"/>
        </w:rPr>
        <w:t>≤</w:t>
      </w:r>
      <w:r>
        <w:rPr>
          <w:rFonts w:hint="eastAsia"/>
          <w:sz w:val="24"/>
          <w:szCs w:val="24"/>
        </w:rPr>
        <w:t>0.675</w:t>
      </w:r>
      <w:r>
        <w:rPr>
          <w:rFonts w:hint="eastAsia"/>
          <w:sz w:val="24"/>
          <w:szCs w:val="24"/>
        </w:rPr>
        <w:t>和</w:t>
      </w:r>
      <w:r>
        <w:rPr>
          <w:rFonts w:hint="eastAsia"/>
          <w:sz w:val="24"/>
          <w:szCs w:val="24"/>
        </w:rPr>
        <w:t>Tax_2&gt;0.675</w:t>
      </w:r>
      <w:proofErr w:type="gramStart"/>
      <w:r>
        <w:rPr>
          <w:rFonts w:hint="eastAsia"/>
          <w:sz w:val="24"/>
          <w:szCs w:val="24"/>
        </w:rPr>
        <w:t>三</w:t>
      </w:r>
      <w:proofErr w:type="gramEnd"/>
      <w:r>
        <w:rPr>
          <w:rFonts w:hint="eastAsia"/>
          <w:sz w:val="24"/>
          <w:szCs w:val="24"/>
        </w:rPr>
        <w:t>组。</w:t>
      </w:r>
    </w:p>
    <w:p w14:paraId="39FE07A0" w14:textId="77777777" w:rsidR="00826951" w:rsidRDefault="00232FE1">
      <w:pPr>
        <w:spacing w:before="240" w:after="120"/>
        <w:ind w:firstLine="482"/>
        <w:jc w:val="center"/>
        <w:rPr>
          <w:b/>
          <w:bCs/>
          <w:sz w:val="24"/>
          <w:szCs w:val="24"/>
        </w:rPr>
      </w:pPr>
      <w:r>
        <w:rPr>
          <w:rFonts w:hint="eastAsia"/>
          <w:b/>
          <w:bCs/>
          <w:sz w:val="24"/>
          <w:szCs w:val="24"/>
        </w:rPr>
        <w:t>表</w:t>
      </w:r>
      <w:r>
        <w:rPr>
          <w:rFonts w:hint="eastAsia"/>
          <w:b/>
          <w:bCs/>
          <w:sz w:val="24"/>
          <w:szCs w:val="24"/>
        </w:rPr>
        <w:t xml:space="preserve">4.10 </w:t>
      </w:r>
      <w:r>
        <w:rPr>
          <w:rFonts w:hint="eastAsia"/>
          <w:b/>
          <w:bCs/>
          <w:sz w:val="24"/>
          <w:szCs w:val="24"/>
        </w:rPr>
        <w:t>门槛值估计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2672"/>
        <w:gridCol w:w="2700"/>
      </w:tblGrid>
      <w:tr w:rsidR="00826951" w14:paraId="22022B8D" w14:textId="77777777">
        <w:trPr>
          <w:jc w:val="center"/>
        </w:trPr>
        <w:tc>
          <w:tcPr>
            <w:tcW w:w="1919" w:type="pct"/>
            <w:tcBorders>
              <w:top w:val="single" w:sz="4" w:space="0" w:color="auto"/>
              <w:left w:val="nil"/>
              <w:bottom w:val="nil"/>
              <w:right w:val="nil"/>
            </w:tcBorders>
            <w:vAlign w:val="center"/>
          </w:tcPr>
          <w:p w14:paraId="61775213" w14:textId="77777777" w:rsidR="00826951" w:rsidRDefault="00232FE1">
            <w:pPr>
              <w:spacing w:before="60" w:after="60"/>
              <w:ind w:firstLine="480"/>
              <w:jc w:val="center"/>
              <w:rPr>
                <w:szCs w:val="21"/>
              </w:rPr>
            </w:pPr>
            <w:r>
              <w:rPr>
                <w:rFonts w:hint="eastAsia"/>
                <w:szCs w:val="21"/>
              </w:rPr>
              <w:t>门槛值和置信区间</w:t>
            </w:r>
          </w:p>
        </w:tc>
        <w:tc>
          <w:tcPr>
            <w:tcW w:w="1532" w:type="pct"/>
            <w:tcBorders>
              <w:top w:val="single" w:sz="4" w:space="0" w:color="auto"/>
              <w:left w:val="nil"/>
              <w:bottom w:val="nil"/>
              <w:right w:val="nil"/>
            </w:tcBorders>
            <w:vAlign w:val="center"/>
          </w:tcPr>
          <w:p w14:paraId="399491A6" w14:textId="77777777" w:rsidR="00826951" w:rsidRDefault="00232FE1">
            <w:pPr>
              <w:spacing w:before="60" w:after="60"/>
              <w:ind w:firstLine="480"/>
              <w:jc w:val="center"/>
              <w:rPr>
                <w:szCs w:val="21"/>
              </w:rPr>
            </w:pPr>
            <w:r>
              <w:rPr>
                <w:rFonts w:hint="eastAsia"/>
                <w:szCs w:val="21"/>
              </w:rPr>
              <w:t>估计值</w:t>
            </w:r>
          </w:p>
        </w:tc>
        <w:tc>
          <w:tcPr>
            <w:tcW w:w="1548" w:type="pct"/>
            <w:tcBorders>
              <w:top w:val="single" w:sz="4" w:space="0" w:color="auto"/>
              <w:left w:val="nil"/>
              <w:bottom w:val="nil"/>
              <w:right w:val="nil"/>
            </w:tcBorders>
            <w:vAlign w:val="center"/>
          </w:tcPr>
          <w:p w14:paraId="13A4529E" w14:textId="77777777" w:rsidR="00826951" w:rsidRDefault="00232FE1">
            <w:pPr>
              <w:spacing w:before="60" w:after="60"/>
              <w:ind w:firstLine="480"/>
              <w:jc w:val="center"/>
              <w:rPr>
                <w:szCs w:val="21"/>
              </w:rPr>
            </w:pPr>
            <w:r>
              <w:rPr>
                <w:szCs w:val="21"/>
              </w:rPr>
              <w:t>95</w:t>
            </w:r>
            <w:r>
              <w:rPr>
                <w:rFonts w:asciiTheme="minorEastAsia" w:eastAsiaTheme="minorEastAsia" w:hAnsiTheme="minorEastAsia" w:cstheme="minorEastAsia" w:hint="eastAsia"/>
                <w:szCs w:val="21"/>
              </w:rPr>
              <w:t>%</w:t>
            </w:r>
            <w:r>
              <w:rPr>
                <w:rFonts w:cs="宋体"/>
                <w:szCs w:val="21"/>
              </w:rPr>
              <w:t>置信区间</w:t>
            </w:r>
          </w:p>
        </w:tc>
      </w:tr>
      <w:tr w:rsidR="00826951" w14:paraId="4B0101E5" w14:textId="77777777">
        <w:trPr>
          <w:jc w:val="center"/>
        </w:trPr>
        <w:tc>
          <w:tcPr>
            <w:tcW w:w="1919" w:type="pct"/>
            <w:tcBorders>
              <w:top w:val="nil"/>
              <w:left w:val="nil"/>
              <w:bottom w:val="nil"/>
              <w:right w:val="nil"/>
            </w:tcBorders>
            <w:vAlign w:val="center"/>
          </w:tcPr>
          <w:p w14:paraId="484D83E2" w14:textId="77777777" w:rsidR="00826951" w:rsidRDefault="00232FE1">
            <w:pPr>
              <w:spacing w:before="60" w:after="60"/>
              <w:ind w:firstLine="480"/>
              <w:jc w:val="center"/>
              <w:rPr>
                <w:rFonts w:cs="宋体"/>
                <w:szCs w:val="21"/>
              </w:rPr>
            </w:pPr>
            <w:r>
              <w:rPr>
                <w:rFonts w:hint="eastAsia"/>
                <w:szCs w:val="21"/>
              </w:rPr>
              <w:t>门槛值</w:t>
            </w:r>
            <w:r>
              <w:rPr>
                <w:szCs w:val="21"/>
              </w:rPr>
              <w:t>б</w:t>
            </w:r>
            <w:r>
              <w:rPr>
                <w:szCs w:val="21"/>
                <w:vertAlign w:val="subscript"/>
              </w:rPr>
              <w:t>1</w:t>
            </w:r>
          </w:p>
        </w:tc>
        <w:tc>
          <w:tcPr>
            <w:tcW w:w="1532" w:type="pct"/>
            <w:tcBorders>
              <w:top w:val="nil"/>
              <w:left w:val="nil"/>
              <w:bottom w:val="nil"/>
              <w:right w:val="nil"/>
            </w:tcBorders>
            <w:vAlign w:val="center"/>
          </w:tcPr>
          <w:p w14:paraId="60C94FC3" w14:textId="77777777" w:rsidR="00826951" w:rsidRDefault="00232FE1">
            <w:pPr>
              <w:spacing w:before="60" w:after="60"/>
              <w:ind w:firstLine="480"/>
              <w:jc w:val="center"/>
              <w:rPr>
                <w:szCs w:val="21"/>
              </w:rPr>
            </w:pPr>
            <w:r>
              <w:rPr>
                <w:rFonts w:hint="eastAsia"/>
                <w:szCs w:val="21"/>
              </w:rPr>
              <w:t>0.448</w:t>
            </w:r>
          </w:p>
        </w:tc>
        <w:tc>
          <w:tcPr>
            <w:tcW w:w="1548" w:type="pct"/>
            <w:tcBorders>
              <w:top w:val="nil"/>
              <w:left w:val="nil"/>
              <w:bottom w:val="nil"/>
              <w:right w:val="nil"/>
            </w:tcBorders>
            <w:vAlign w:val="center"/>
          </w:tcPr>
          <w:p w14:paraId="2605E3CD" w14:textId="77777777" w:rsidR="00826951" w:rsidRDefault="00232FE1">
            <w:pPr>
              <w:spacing w:before="60" w:after="60"/>
              <w:ind w:firstLine="480"/>
              <w:jc w:val="center"/>
              <w:rPr>
                <w:szCs w:val="21"/>
              </w:rPr>
            </w:pPr>
            <w:r>
              <w:rPr>
                <w:rFonts w:hint="eastAsia"/>
                <w:szCs w:val="21"/>
              </w:rPr>
              <w:t>[0.440,0.448]</w:t>
            </w:r>
          </w:p>
        </w:tc>
      </w:tr>
      <w:tr w:rsidR="00826951" w14:paraId="08B8DAF3" w14:textId="77777777">
        <w:trPr>
          <w:jc w:val="center"/>
        </w:trPr>
        <w:tc>
          <w:tcPr>
            <w:tcW w:w="1919" w:type="pct"/>
            <w:tcBorders>
              <w:top w:val="nil"/>
              <w:left w:val="nil"/>
              <w:bottom w:val="single" w:sz="4" w:space="0" w:color="auto"/>
              <w:right w:val="nil"/>
            </w:tcBorders>
            <w:vAlign w:val="center"/>
          </w:tcPr>
          <w:p w14:paraId="00B2808B" w14:textId="77777777" w:rsidR="00826951" w:rsidRDefault="00232FE1">
            <w:pPr>
              <w:spacing w:before="60" w:after="60"/>
              <w:ind w:firstLine="480"/>
              <w:jc w:val="center"/>
              <w:rPr>
                <w:rFonts w:cs="宋体"/>
                <w:szCs w:val="21"/>
              </w:rPr>
            </w:pPr>
            <w:r>
              <w:rPr>
                <w:rFonts w:hint="eastAsia"/>
                <w:szCs w:val="21"/>
              </w:rPr>
              <w:t>门槛值</w:t>
            </w:r>
            <w:r>
              <w:rPr>
                <w:szCs w:val="21"/>
              </w:rPr>
              <w:t>б</w:t>
            </w:r>
            <w:r>
              <w:rPr>
                <w:szCs w:val="21"/>
                <w:vertAlign w:val="subscript"/>
              </w:rPr>
              <w:t>2</w:t>
            </w:r>
          </w:p>
        </w:tc>
        <w:tc>
          <w:tcPr>
            <w:tcW w:w="1532" w:type="pct"/>
            <w:tcBorders>
              <w:top w:val="nil"/>
              <w:left w:val="nil"/>
              <w:bottom w:val="single" w:sz="4" w:space="0" w:color="auto"/>
              <w:right w:val="nil"/>
            </w:tcBorders>
            <w:vAlign w:val="center"/>
          </w:tcPr>
          <w:p w14:paraId="5AF9F982" w14:textId="77777777" w:rsidR="00826951" w:rsidRDefault="00232FE1">
            <w:pPr>
              <w:spacing w:before="60" w:after="60"/>
              <w:ind w:firstLine="480"/>
              <w:jc w:val="center"/>
              <w:rPr>
                <w:szCs w:val="21"/>
              </w:rPr>
            </w:pPr>
            <w:r>
              <w:rPr>
                <w:rFonts w:hint="eastAsia"/>
                <w:szCs w:val="21"/>
              </w:rPr>
              <w:t>0.675</w:t>
            </w:r>
          </w:p>
        </w:tc>
        <w:tc>
          <w:tcPr>
            <w:tcW w:w="1548" w:type="pct"/>
            <w:tcBorders>
              <w:top w:val="nil"/>
              <w:left w:val="nil"/>
              <w:bottom w:val="single" w:sz="4" w:space="0" w:color="auto"/>
              <w:right w:val="nil"/>
            </w:tcBorders>
            <w:vAlign w:val="center"/>
          </w:tcPr>
          <w:p w14:paraId="42E5E617" w14:textId="77777777" w:rsidR="00826951" w:rsidRDefault="00232FE1">
            <w:pPr>
              <w:spacing w:before="60" w:after="60"/>
              <w:ind w:firstLine="480"/>
              <w:jc w:val="center"/>
              <w:rPr>
                <w:szCs w:val="21"/>
              </w:rPr>
            </w:pPr>
            <w:r>
              <w:rPr>
                <w:rFonts w:hint="eastAsia"/>
                <w:szCs w:val="21"/>
              </w:rPr>
              <w:t>[0.639,0.699]</w:t>
            </w:r>
          </w:p>
        </w:tc>
      </w:tr>
    </w:tbl>
    <w:p w14:paraId="36B4408B" w14:textId="77777777" w:rsidR="00826951" w:rsidRDefault="00232FE1">
      <w:pPr>
        <w:spacing w:line="400" w:lineRule="exact"/>
        <w:ind w:firstLine="482"/>
        <w:rPr>
          <w:b/>
          <w:sz w:val="24"/>
          <w:szCs w:val="24"/>
        </w:rPr>
      </w:pPr>
      <w:r>
        <w:rPr>
          <w:rFonts w:hint="eastAsia"/>
          <w:b/>
          <w:sz w:val="24"/>
          <w:szCs w:val="24"/>
        </w:rPr>
        <w:t>（</w:t>
      </w:r>
      <w:r>
        <w:rPr>
          <w:b/>
          <w:sz w:val="24"/>
          <w:szCs w:val="24"/>
        </w:rPr>
        <w:t>4</w:t>
      </w:r>
      <w:r>
        <w:rPr>
          <w:rFonts w:hint="eastAsia"/>
          <w:b/>
          <w:sz w:val="24"/>
          <w:szCs w:val="24"/>
        </w:rPr>
        <w:t>）门槛回归结果</w:t>
      </w:r>
    </w:p>
    <w:p w14:paraId="3C1CEB0A" w14:textId="77777777" w:rsidR="00826951" w:rsidRDefault="00232FE1">
      <w:pPr>
        <w:spacing w:line="400" w:lineRule="exact"/>
        <w:ind w:firstLineChars="200" w:firstLine="480"/>
        <w:rPr>
          <w:sz w:val="24"/>
          <w:szCs w:val="24"/>
        </w:rPr>
      </w:pPr>
      <w:r>
        <w:rPr>
          <w:rFonts w:hint="eastAsia"/>
          <w:sz w:val="24"/>
          <w:szCs w:val="24"/>
        </w:rPr>
        <w:t>由表</w:t>
      </w:r>
      <w:r>
        <w:rPr>
          <w:rFonts w:hint="eastAsia"/>
          <w:sz w:val="24"/>
          <w:szCs w:val="24"/>
        </w:rPr>
        <w:t>4.11</w:t>
      </w:r>
      <w:r>
        <w:rPr>
          <w:rFonts w:hint="eastAsia"/>
          <w:sz w:val="24"/>
          <w:szCs w:val="24"/>
        </w:rPr>
        <w:t>回归结果可知，在不同的经济发展水平下，税制结构对数字经济企业创新的影响具有显著差异。当</w:t>
      </w:r>
      <w:r>
        <w:rPr>
          <w:rFonts w:hint="eastAsia"/>
          <w:sz w:val="24"/>
          <w:szCs w:val="24"/>
        </w:rPr>
        <w:t>Tax_2</w:t>
      </w:r>
      <w:r>
        <w:rPr>
          <w:rFonts w:hint="eastAsia"/>
          <w:sz w:val="24"/>
          <w:szCs w:val="24"/>
        </w:rPr>
        <w:t>≤</w:t>
      </w:r>
      <w:r>
        <w:rPr>
          <w:rFonts w:hint="eastAsia"/>
          <w:sz w:val="24"/>
          <w:szCs w:val="24"/>
        </w:rPr>
        <w:t>0.448</w:t>
      </w:r>
      <w:r>
        <w:rPr>
          <w:rFonts w:hint="eastAsia"/>
          <w:sz w:val="24"/>
          <w:szCs w:val="24"/>
        </w:rPr>
        <w:t>，税负水平的回归系数为</w:t>
      </w:r>
      <w:r>
        <w:rPr>
          <w:rFonts w:hint="eastAsia"/>
          <w:sz w:val="24"/>
          <w:szCs w:val="24"/>
        </w:rPr>
        <w:t>-0.366</w:t>
      </w:r>
      <w:r>
        <w:rPr>
          <w:rFonts w:hint="eastAsia"/>
          <w:sz w:val="24"/>
          <w:szCs w:val="24"/>
        </w:rPr>
        <w:t>，且通过了</w:t>
      </w:r>
      <w:r>
        <w:rPr>
          <w:rFonts w:hint="eastAsia"/>
          <w:sz w:val="24"/>
          <w:szCs w:val="24"/>
        </w:rPr>
        <w:t>1</w:t>
      </w:r>
      <w:r>
        <w:rPr>
          <w:rFonts w:asciiTheme="minorEastAsia" w:eastAsiaTheme="minorEastAsia" w:hAnsiTheme="minorEastAsia" w:cstheme="minorEastAsia" w:hint="eastAsia"/>
          <w:sz w:val="24"/>
          <w:szCs w:val="24"/>
        </w:rPr>
        <w:t>%</w:t>
      </w:r>
      <w:r>
        <w:rPr>
          <w:rFonts w:hint="eastAsia"/>
          <w:sz w:val="24"/>
          <w:szCs w:val="24"/>
        </w:rPr>
        <w:t>的显著性水平检验，税负水平对数字经济企业创新具有显著的负面影响；当</w:t>
      </w:r>
      <w:r>
        <w:rPr>
          <w:rFonts w:hint="eastAsia"/>
          <w:sz w:val="24"/>
          <w:szCs w:val="24"/>
        </w:rPr>
        <w:t>0.448&lt;Tax_2</w:t>
      </w:r>
      <w:r>
        <w:rPr>
          <w:rFonts w:hint="eastAsia"/>
          <w:sz w:val="24"/>
          <w:szCs w:val="24"/>
        </w:rPr>
        <w:t>≤</w:t>
      </w:r>
      <w:r>
        <w:rPr>
          <w:rFonts w:hint="eastAsia"/>
          <w:sz w:val="24"/>
          <w:szCs w:val="24"/>
        </w:rPr>
        <w:t>0.675</w:t>
      </w:r>
      <w:r>
        <w:rPr>
          <w:rFonts w:hint="eastAsia"/>
          <w:sz w:val="24"/>
          <w:szCs w:val="24"/>
        </w:rPr>
        <w:t>时，税负水平的回归系数为</w:t>
      </w:r>
      <w:r>
        <w:rPr>
          <w:rFonts w:hint="eastAsia"/>
          <w:sz w:val="24"/>
          <w:szCs w:val="24"/>
        </w:rPr>
        <w:t>-0.280</w:t>
      </w:r>
      <w:r>
        <w:rPr>
          <w:rFonts w:hint="eastAsia"/>
          <w:sz w:val="24"/>
          <w:szCs w:val="24"/>
        </w:rPr>
        <w:t>，在</w:t>
      </w:r>
      <w:r>
        <w:rPr>
          <w:rFonts w:hint="eastAsia"/>
          <w:sz w:val="24"/>
          <w:szCs w:val="24"/>
        </w:rPr>
        <w:t>5</w:t>
      </w:r>
      <w:r>
        <w:rPr>
          <w:rFonts w:asciiTheme="minorEastAsia" w:eastAsiaTheme="minorEastAsia" w:hAnsiTheme="minorEastAsia" w:cstheme="minorEastAsia" w:hint="eastAsia"/>
          <w:sz w:val="24"/>
          <w:szCs w:val="24"/>
        </w:rPr>
        <w:t>%</w:t>
      </w:r>
      <w:r>
        <w:rPr>
          <w:rFonts w:hint="eastAsia"/>
          <w:sz w:val="24"/>
          <w:szCs w:val="24"/>
        </w:rPr>
        <w:t>水平下显著；当</w:t>
      </w:r>
      <w:r>
        <w:rPr>
          <w:rFonts w:hint="eastAsia"/>
          <w:sz w:val="24"/>
          <w:szCs w:val="24"/>
        </w:rPr>
        <w:t>Tax_2&gt;0.675</w:t>
      </w:r>
      <w:r>
        <w:rPr>
          <w:rFonts w:hint="eastAsia"/>
          <w:sz w:val="24"/>
          <w:szCs w:val="24"/>
        </w:rPr>
        <w:t>时，税负水平的回归系数为正，但不具有显著性。以上结果说明，随着税制结构</w:t>
      </w:r>
      <w:proofErr w:type="gramStart"/>
      <w:r>
        <w:rPr>
          <w:rFonts w:hint="eastAsia"/>
          <w:sz w:val="24"/>
          <w:szCs w:val="24"/>
        </w:rPr>
        <w:t>中直接税占</w:t>
      </w:r>
      <w:proofErr w:type="gramEnd"/>
      <w:r>
        <w:rPr>
          <w:rFonts w:hint="eastAsia"/>
          <w:sz w:val="24"/>
          <w:szCs w:val="24"/>
        </w:rPr>
        <w:t>比的提升，税负水平对数字经济企业创新的负面影响逐渐下降，最终不再显著。究其原因，优化税制结构在一定程度上能够缓解企业税负压力，从而削弱税收负担对</w:t>
      </w:r>
      <w:r w:rsidR="00B81B86">
        <w:rPr>
          <w:rFonts w:hint="eastAsia"/>
          <w:sz w:val="24"/>
          <w:szCs w:val="24"/>
        </w:rPr>
        <w:t>数字经济企业</w:t>
      </w:r>
      <w:r>
        <w:rPr>
          <w:rFonts w:hint="eastAsia"/>
          <w:sz w:val="24"/>
          <w:szCs w:val="24"/>
        </w:rPr>
        <w:t>创新的“挤出效应”。因此，为推进科技创新、加快形成新质生产力，我国应坚持降低税负与优化税制结构政策并举，更好地发挥减税降费与税制结构优化的协同效应，以促进</w:t>
      </w:r>
      <w:r w:rsidR="00B81B86">
        <w:rPr>
          <w:rFonts w:hint="eastAsia"/>
          <w:sz w:val="24"/>
          <w:szCs w:val="24"/>
        </w:rPr>
        <w:t>数字经济企业</w:t>
      </w:r>
      <w:r>
        <w:rPr>
          <w:rFonts w:hint="eastAsia"/>
          <w:sz w:val="24"/>
          <w:szCs w:val="24"/>
        </w:rPr>
        <w:t>创新发展。</w:t>
      </w:r>
    </w:p>
    <w:p w14:paraId="3C71B09B" w14:textId="77777777" w:rsidR="00826951" w:rsidRDefault="00232FE1">
      <w:pPr>
        <w:spacing w:before="240" w:after="120"/>
        <w:ind w:firstLine="482"/>
        <w:jc w:val="center"/>
        <w:rPr>
          <w:b/>
          <w:bCs/>
          <w:sz w:val="24"/>
          <w:szCs w:val="24"/>
        </w:rPr>
      </w:pPr>
      <w:r>
        <w:rPr>
          <w:rFonts w:hint="eastAsia"/>
          <w:b/>
          <w:bCs/>
          <w:sz w:val="24"/>
          <w:szCs w:val="24"/>
        </w:rPr>
        <w:t>表</w:t>
      </w:r>
      <w:r>
        <w:rPr>
          <w:rFonts w:hint="eastAsia"/>
          <w:b/>
          <w:bCs/>
          <w:sz w:val="24"/>
          <w:szCs w:val="24"/>
        </w:rPr>
        <w:t xml:space="preserve">4.11 </w:t>
      </w:r>
      <w:r>
        <w:rPr>
          <w:rFonts w:hint="eastAsia"/>
          <w:b/>
          <w:bCs/>
          <w:sz w:val="24"/>
          <w:szCs w:val="24"/>
        </w:rPr>
        <w:t>门槛回归结果</w:t>
      </w:r>
    </w:p>
    <w:tbl>
      <w:tblPr>
        <w:tblW w:w="4998" w:type="pct"/>
        <w:tblBorders>
          <w:bottom w:val="single" w:sz="4" w:space="0" w:color="auto"/>
        </w:tblBorders>
        <w:tblLook w:val="04A0" w:firstRow="1" w:lastRow="0" w:firstColumn="1" w:lastColumn="0" w:noHBand="0" w:noVBand="1"/>
      </w:tblPr>
      <w:tblGrid>
        <w:gridCol w:w="2351"/>
        <w:gridCol w:w="1495"/>
        <w:gridCol w:w="1642"/>
        <w:gridCol w:w="1981"/>
        <w:gridCol w:w="1248"/>
      </w:tblGrid>
      <w:tr w:rsidR="005F5BC2" w14:paraId="402A8BD8" w14:textId="77777777" w:rsidTr="007D2903">
        <w:tc>
          <w:tcPr>
            <w:tcW w:w="1347" w:type="pct"/>
            <w:tcBorders>
              <w:top w:val="single" w:sz="4" w:space="0" w:color="000000"/>
              <w:bottom w:val="single" w:sz="4" w:space="0" w:color="000000"/>
              <w:tl2br w:val="nil"/>
              <w:tr2bl w:val="nil"/>
            </w:tcBorders>
            <w:vAlign w:val="center"/>
          </w:tcPr>
          <w:p w14:paraId="7090F935" w14:textId="77777777" w:rsidR="005F5BC2" w:rsidRDefault="005F5BC2" w:rsidP="007D2903">
            <w:pPr>
              <w:spacing w:before="60" w:after="60"/>
              <w:jc w:val="center"/>
              <w:rPr>
                <w:szCs w:val="21"/>
              </w:rPr>
            </w:pPr>
            <w:r>
              <w:rPr>
                <w:rFonts w:hint="eastAsia"/>
                <w:szCs w:val="21"/>
              </w:rPr>
              <w:t>门槛值</w:t>
            </w:r>
          </w:p>
        </w:tc>
        <w:tc>
          <w:tcPr>
            <w:tcW w:w="857" w:type="pct"/>
            <w:tcBorders>
              <w:top w:val="single" w:sz="4" w:space="0" w:color="000000"/>
              <w:bottom w:val="single" w:sz="4" w:space="0" w:color="000000"/>
              <w:tl2br w:val="nil"/>
              <w:tr2bl w:val="nil"/>
            </w:tcBorders>
            <w:vAlign w:val="center"/>
          </w:tcPr>
          <w:p w14:paraId="04B54A5D" w14:textId="77777777" w:rsidR="005F5BC2" w:rsidRDefault="005F5BC2" w:rsidP="007D2903">
            <w:pPr>
              <w:spacing w:before="60" w:after="60"/>
              <w:jc w:val="center"/>
              <w:rPr>
                <w:szCs w:val="21"/>
              </w:rPr>
            </w:pPr>
            <w:r>
              <w:rPr>
                <w:szCs w:val="21"/>
              </w:rPr>
              <w:t>Tax</w:t>
            </w:r>
            <w:r>
              <w:rPr>
                <w:rFonts w:hint="eastAsia"/>
                <w:szCs w:val="21"/>
              </w:rPr>
              <w:t>_1*</w:t>
            </w:r>
            <w:r>
              <w:rPr>
                <w:szCs w:val="21"/>
              </w:rPr>
              <w:t>I</w:t>
            </w:r>
          </w:p>
        </w:tc>
        <w:tc>
          <w:tcPr>
            <w:tcW w:w="942" w:type="pct"/>
            <w:tcBorders>
              <w:top w:val="single" w:sz="4" w:space="0" w:color="000000"/>
              <w:bottom w:val="single" w:sz="4" w:space="0" w:color="000000"/>
              <w:tl2br w:val="nil"/>
              <w:tr2bl w:val="nil"/>
            </w:tcBorders>
            <w:vAlign w:val="center"/>
          </w:tcPr>
          <w:p w14:paraId="39F278AC" w14:textId="77777777" w:rsidR="005F5BC2" w:rsidRDefault="005F5BC2" w:rsidP="007D2903">
            <w:pPr>
              <w:spacing w:before="60" w:after="60"/>
              <w:jc w:val="center"/>
              <w:rPr>
                <w:szCs w:val="21"/>
              </w:rPr>
            </w:pPr>
            <w:r>
              <w:rPr>
                <w:rFonts w:hint="eastAsia"/>
                <w:szCs w:val="21"/>
              </w:rPr>
              <w:t xml:space="preserve"> </w:t>
            </w:r>
            <w:r>
              <w:rPr>
                <w:szCs w:val="21"/>
              </w:rPr>
              <w:t xml:space="preserve"> </w:t>
            </w:r>
            <w:r>
              <w:rPr>
                <w:rFonts w:hint="eastAsia"/>
                <w:szCs w:val="21"/>
              </w:rPr>
              <w:t>控制变量</w:t>
            </w:r>
          </w:p>
        </w:tc>
        <w:tc>
          <w:tcPr>
            <w:tcW w:w="1136" w:type="pct"/>
            <w:tcBorders>
              <w:top w:val="single" w:sz="4" w:space="0" w:color="000000"/>
              <w:bottom w:val="single" w:sz="4" w:space="0" w:color="000000"/>
              <w:tl2br w:val="nil"/>
              <w:tr2bl w:val="nil"/>
            </w:tcBorders>
            <w:vAlign w:val="center"/>
          </w:tcPr>
          <w:p w14:paraId="260C42BE" w14:textId="77777777" w:rsidR="005F5BC2" w:rsidRDefault="005F5BC2" w:rsidP="007D2903">
            <w:pPr>
              <w:spacing w:before="60" w:after="60"/>
              <w:jc w:val="center"/>
              <w:rPr>
                <w:szCs w:val="21"/>
              </w:rPr>
            </w:pPr>
            <w:r>
              <w:rPr>
                <w:rFonts w:hint="eastAsia"/>
                <w:szCs w:val="21"/>
              </w:rPr>
              <w:t xml:space="preserve"> </w:t>
            </w:r>
            <w:r>
              <w:rPr>
                <w:rFonts w:hint="eastAsia"/>
                <w:szCs w:val="21"/>
              </w:rPr>
              <w:t>常数项</w:t>
            </w:r>
          </w:p>
        </w:tc>
        <w:tc>
          <w:tcPr>
            <w:tcW w:w="716" w:type="pct"/>
            <w:tcBorders>
              <w:top w:val="single" w:sz="4" w:space="0" w:color="000000"/>
              <w:bottom w:val="single" w:sz="4" w:space="0" w:color="000000"/>
              <w:tl2br w:val="nil"/>
              <w:tr2bl w:val="nil"/>
            </w:tcBorders>
            <w:vAlign w:val="center"/>
          </w:tcPr>
          <w:p w14:paraId="3F6927D9" w14:textId="77777777" w:rsidR="005F5BC2" w:rsidRDefault="005F5BC2" w:rsidP="007D2903">
            <w:pPr>
              <w:spacing w:before="60" w:after="60"/>
              <w:jc w:val="center"/>
              <w:rPr>
                <w:szCs w:val="21"/>
              </w:rPr>
            </w:pPr>
            <w:r>
              <w:rPr>
                <w:szCs w:val="21"/>
              </w:rPr>
              <w:t xml:space="preserve"> R</w:t>
            </w:r>
            <w:r>
              <w:rPr>
                <w:rFonts w:hint="eastAsia"/>
                <w:szCs w:val="21"/>
              </w:rPr>
              <w:t>²</w:t>
            </w:r>
          </w:p>
        </w:tc>
      </w:tr>
      <w:tr w:rsidR="005F5BC2" w14:paraId="078BFE87" w14:textId="77777777" w:rsidTr="007D2903">
        <w:tc>
          <w:tcPr>
            <w:tcW w:w="1347" w:type="pct"/>
            <w:vMerge w:val="restart"/>
            <w:tcBorders>
              <w:top w:val="single" w:sz="4" w:space="0" w:color="000000"/>
              <w:tl2br w:val="nil"/>
              <w:tr2bl w:val="nil"/>
            </w:tcBorders>
            <w:vAlign w:val="center"/>
          </w:tcPr>
          <w:p w14:paraId="3B43B968" w14:textId="77777777" w:rsidR="005F5BC2" w:rsidRDefault="005F5BC2" w:rsidP="007D2903">
            <w:pPr>
              <w:spacing w:before="60" w:after="60"/>
              <w:jc w:val="center"/>
              <w:rPr>
                <w:szCs w:val="21"/>
              </w:rPr>
            </w:pPr>
            <w:r>
              <w:rPr>
                <w:szCs w:val="21"/>
              </w:rPr>
              <w:t>Tax</w:t>
            </w:r>
            <w:r>
              <w:rPr>
                <w:rFonts w:hint="eastAsia"/>
                <w:szCs w:val="21"/>
              </w:rPr>
              <w:t>_</w:t>
            </w:r>
            <w:r>
              <w:rPr>
                <w:szCs w:val="21"/>
              </w:rPr>
              <w:t>2≤</w:t>
            </w:r>
            <w:r>
              <w:rPr>
                <w:rFonts w:hint="eastAsia"/>
                <w:szCs w:val="21"/>
              </w:rPr>
              <w:t>0.448</w:t>
            </w:r>
          </w:p>
        </w:tc>
        <w:tc>
          <w:tcPr>
            <w:tcW w:w="857" w:type="pct"/>
            <w:tcBorders>
              <w:top w:val="single" w:sz="4" w:space="0" w:color="000000"/>
              <w:tl2br w:val="nil"/>
              <w:tr2bl w:val="nil"/>
            </w:tcBorders>
            <w:vAlign w:val="center"/>
          </w:tcPr>
          <w:p w14:paraId="302C9FC0" w14:textId="77777777" w:rsidR="005F5BC2" w:rsidRDefault="005F5BC2" w:rsidP="007D2903">
            <w:pPr>
              <w:spacing w:before="60" w:after="60"/>
              <w:jc w:val="center"/>
              <w:rPr>
                <w:szCs w:val="21"/>
              </w:rPr>
            </w:pPr>
            <w:r>
              <w:rPr>
                <w:rFonts w:hint="eastAsia"/>
                <w:szCs w:val="21"/>
              </w:rPr>
              <w:t>-</w:t>
            </w:r>
            <w:r>
              <w:rPr>
                <w:szCs w:val="21"/>
              </w:rPr>
              <w:t>0</w:t>
            </w:r>
            <w:r>
              <w:rPr>
                <w:rFonts w:hint="eastAsia"/>
                <w:szCs w:val="21"/>
              </w:rPr>
              <w:t>.366***</w:t>
            </w:r>
          </w:p>
        </w:tc>
        <w:tc>
          <w:tcPr>
            <w:tcW w:w="942" w:type="pct"/>
            <w:vMerge w:val="restart"/>
            <w:tcBorders>
              <w:top w:val="single" w:sz="4" w:space="0" w:color="000000"/>
              <w:tl2br w:val="nil"/>
              <w:tr2bl w:val="nil"/>
            </w:tcBorders>
            <w:vAlign w:val="center"/>
          </w:tcPr>
          <w:p w14:paraId="3AF961D7" w14:textId="77777777" w:rsidR="005F5BC2" w:rsidRDefault="005F5BC2" w:rsidP="007D2903">
            <w:pPr>
              <w:spacing w:before="60" w:after="60"/>
              <w:ind w:firstLineChars="200" w:firstLine="420"/>
              <w:jc w:val="center"/>
              <w:rPr>
                <w:szCs w:val="21"/>
              </w:rPr>
            </w:pPr>
            <w:r>
              <w:rPr>
                <w:rFonts w:hint="eastAsia"/>
                <w:szCs w:val="21"/>
              </w:rPr>
              <w:t>控制</w:t>
            </w:r>
          </w:p>
        </w:tc>
        <w:tc>
          <w:tcPr>
            <w:tcW w:w="1136" w:type="pct"/>
            <w:tcBorders>
              <w:top w:val="single" w:sz="4" w:space="0" w:color="000000"/>
              <w:tl2br w:val="nil"/>
              <w:tr2bl w:val="nil"/>
            </w:tcBorders>
            <w:vAlign w:val="center"/>
          </w:tcPr>
          <w:p w14:paraId="0C2B4DD3" w14:textId="77777777" w:rsidR="005F5BC2" w:rsidRDefault="005F5BC2" w:rsidP="007D2903">
            <w:pPr>
              <w:spacing w:before="60" w:after="60"/>
              <w:ind w:firstLine="360"/>
              <w:jc w:val="center"/>
              <w:rPr>
                <w:szCs w:val="21"/>
              </w:rPr>
            </w:pPr>
            <w:r>
              <w:rPr>
                <w:rFonts w:hint="eastAsia"/>
                <w:szCs w:val="21"/>
              </w:rPr>
              <w:t>-0.835***</w:t>
            </w:r>
          </w:p>
        </w:tc>
        <w:tc>
          <w:tcPr>
            <w:tcW w:w="716" w:type="pct"/>
            <w:vMerge w:val="restart"/>
            <w:tcBorders>
              <w:top w:val="single" w:sz="4" w:space="0" w:color="000000"/>
              <w:tl2br w:val="nil"/>
              <w:tr2bl w:val="nil"/>
            </w:tcBorders>
            <w:vAlign w:val="center"/>
          </w:tcPr>
          <w:p w14:paraId="74554D86" w14:textId="77777777" w:rsidR="005F5BC2" w:rsidRDefault="005F5BC2" w:rsidP="007D2903">
            <w:pPr>
              <w:spacing w:before="60" w:after="60"/>
              <w:ind w:firstLineChars="100" w:firstLine="210"/>
              <w:jc w:val="center"/>
              <w:rPr>
                <w:szCs w:val="21"/>
              </w:rPr>
            </w:pPr>
            <w:r>
              <w:rPr>
                <w:rFonts w:hint="eastAsia"/>
                <w:szCs w:val="21"/>
              </w:rPr>
              <w:t>0.467</w:t>
            </w:r>
          </w:p>
        </w:tc>
      </w:tr>
      <w:tr w:rsidR="005F5BC2" w14:paraId="0360A978" w14:textId="77777777" w:rsidTr="007D2903">
        <w:tc>
          <w:tcPr>
            <w:tcW w:w="1347" w:type="pct"/>
            <w:vMerge/>
            <w:tcBorders>
              <w:tl2br w:val="nil"/>
              <w:tr2bl w:val="nil"/>
            </w:tcBorders>
            <w:vAlign w:val="center"/>
          </w:tcPr>
          <w:p w14:paraId="20B02370" w14:textId="77777777" w:rsidR="005F5BC2" w:rsidRDefault="005F5BC2" w:rsidP="007D2903">
            <w:pPr>
              <w:spacing w:before="60" w:after="60"/>
              <w:jc w:val="center"/>
              <w:rPr>
                <w:szCs w:val="21"/>
              </w:rPr>
            </w:pPr>
          </w:p>
        </w:tc>
        <w:tc>
          <w:tcPr>
            <w:tcW w:w="857" w:type="pct"/>
            <w:tcBorders>
              <w:tl2br w:val="nil"/>
              <w:tr2bl w:val="nil"/>
            </w:tcBorders>
            <w:vAlign w:val="center"/>
          </w:tcPr>
          <w:p w14:paraId="204C417A" w14:textId="77777777" w:rsidR="005F5BC2" w:rsidRDefault="005F5BC2" w:rsidP="007D2903">
            <w:pPr>
              <w:spacing w:before="60" w:after="60"/>
              <w:jc w:val="center"/>
              <w:rPr>
                <w:szCs w:val="21"/>
              </w:rPr>
            </w:pPr>
            <w:r>
              <w:rPr>
                <w:rFonts w:hint="eastAsia"/>
                <w:szCs w:val="21"/>
              </w:rPr>
              <w:t>(-2.68)</w:t>
            </w:r>
          </w:p>
        </w:tc>
        <w:tc>
          <w:tcPr>
            <w:tcW w:w="942" w:type="pct"/>
            <w:vMerge/>
            <w:tcBorders>
              <w:tl2br w:val="nil"/>
              <w:tr2bl w:val="nil"/>
            </w:tcBorders>
            <w:vAlign w:val="center"/>
          </w:tcPr>
          <w:p w14:paraId="2878AB3B" w14:textId="77777777" w:rsidR="005F5BC2" w:rsidRDefault="005F5BC2" w:rsidP="007D2903">
            <w:pPr>
              <w:spacing w:before="60" w:after="60"/>
              <w:ind w:firstLine="360"/>
              <w:jc w:val="center"/>
              <w:rPr>
                <w:szCs w:val="21"/>
              </w:rPr>
            </w:pPr>
          </w:p>
        </w:tc>
        <w:tc>
          <w:tcPr>
            <w:tcW w:w="1136" w:type="pct"/>
            <w:tcBorders>
              <w:tl2br w:val="nil"/>
              <w:tr2bl w:val="nil"/>
            </w:tcBorders>
            <w:vAlign w:val="center"/>
          </w:tcPr>
          <w:p w14:paraId="384DBBF8" w14:textId="77777777" w:rsidR="005F5BC2" w:rsidRDefault="005F5BC2" w:rsidP="007D2903">
            <w:pPr>
              <w:spacing w:before="60" w:after="60"/>
              <w:ind w:firstLine="360"/>
              <w:jc w:val="center"/>
              <w:rPr>
                <w:szCs w:val="21"/>
              </w:rPr>
            </w:pPr>
            <w:r>
              <w:rPr>
                <w:rFonts w:hint="eastAsia"/>
                <w:szCs w:val="21"/>
              </w:rPr>
              <w:t>(-3.36)</w:t>
            </w:r>
          </w:p>
        </w:tc>
        <w:tc>
          <w:tcPr>
            <w:tcW w:w="716" w:type="pct"/>
            <w:vMerge/>
            <w:tcBorders>
              <w:tl2br w:val="nil"/>
              <w:tr2bl w:val="nil"/>
            </w:tcBorders>
            <w:vAlign w:val="center"/>
          </w:tcPr>
          <w:p w14:paraId="1930E227" w14:textId="77777777" w:rsidR="005F5BC2" w:rsidRDefault="005F5BC2" w:rsidP="007D2903">
            <w:pPr>
              <w:spacing w:before="60" w:after="60"/>
              <w:ind w:firstLine="360"/>
              <w:jc w:val="center"/>
              <w:rPr>
                <w:szCs w:val="21"/>
              </w:rPr>
            </w:pPr>
          </w:p>
        </w:tc>
      </w:tr>
      <w:tr w:rsidR="005F5BC2" w14:paraId="16B48D3D" w14:textId="77777777" w:rsidTr="007D2903">
        <w:tc>
          <w:tcPr>
            <w:tcW w:w="1347" w:type="pct"/>
            <w:vMerge w:val="restart"/>
            <w:tcBorders>
              <w:tl2br w:val="nil"/>
              <w:tr2bl w:val="nil"/>
            </w:tcBorders>
            <w:vAlign w:val="center"/>
          </w:tcPr>
          <w:p w14:paraId="2E521605" w14:textId="77777777" w:rsidR="005F5BC2" w:rsidRDefault="005F5BC2" w:rsidP="007D2903">
            <w:pPr>
              <w:spacing w:before="60" w:after="60"/>
              <w:jc w:val="center"/>
              <w:rPr>
                <w:szCs w:val="21"/>
              </w:rPr>
            </w:pPr>
            <w:r>
              <w:rPr>
                <w:rFonts w:hint="eastAsia"/>
                <w:szCs w:val="21"/>
              </w:rPr>
              <w:t>0.448&lt;</w:t>
            </w:r>
            <w:r>
              <w:rPr>
                <w:szCs w:val="21"/>
              </w:rPr>
              <w:t>Tax</w:t>
            </w:r>
            <w:r>
              <w:rPr>
                <w:rFonts w:hint="eastAsia"/>
                <w:szCs w:val="21"/>
              </w:rPr>
              <w:t>_</w:t>
            </w:r>
            <w:r>
              <w:rPr>
                <w:szCs w:val="21"/>
              </w:rPr>
              <w:t>2≤</w:t>
            </w:r>
            <w:r>
              <w:rPr>
                <w:rFonts w:hint="eastAsia"/>
                <w:szCs w:val="21"/>
              </w:rPr>
              <w:t>0.675</w:t>
            </w:r>
          </w:p>
        </w:tc>
        <w:tc>
          <w:tcPr>
            <w:tcW w:w="857" w:type="pct"/>
            <w:tcBorders>
              <w:tl2br w:val="nil"/>
              <w:tr2bl w:val="nil"/>
            </w:tcBorders>
            <w:vAlign w:val="center"/>
          </w:tcPr>
          <w:p w14:paraId="1E2384DA" w14:textId="77777777" w:rsidR="005F5BC2" w:rsidRDefault="005F5BC2" w:rsidP="007D2903">
            <w:pPr>
              <w:spacing w:before="60" w:after="60"/>
              <w:ind w:firstLineChars="100" w:firstLine="210"/>
              <w:jc w:val="center"/>
              <w:rPr>
                <w:szCs w:val="21"/>
              </w:rPr>
            </w:pPr>
            <w:r>
              <w:rPr>
                <w:rFonts w:hint="eastAsia"/>
                <w:szCs w:val="21"/>
              </w:rPr>
              <w:t>-</w:t>
            </w:r>
            <w:r>
              <w:rPr>
                <w:szCs w:val="21"/>
              </w:rPr>
              <w:t>0</w:t>
            </w:r>
            <w:r>
              <w:rPr>
                <w:rFonts w:hint="eastAsia"/>
                <w:szCs w:val="21"/>
              </w:rPr>
              <w:t>.280**</w:t>
            </w:r>
          </w:p>
        </w:tc>
        <w:tc>
          <w:tcPr>
            <w:tcW w:w="942" w:type="pct"/>
            <w:vMerge w:val="restart"/>
            <w:tcBorders>
              <w:tl2br w:val="nil"/>
              <w:tr2bl w:val="nil"/>
            </w:tcBorders>
            <w:vAlign w:val="center"/>
          </w:tcPr>
          <w:p w14:paraId="53AC5A2A" w14:textId="77777777" w:rsidR="005F5BC2" w:rsidRDefault="005F5BC2" w:rsidP="007D2903">
            <w:pPr>
              <w:spacing w:before="60" w:after="60"/>
              <w:ind w:firstLineChars="200" w:firstLine="420"/>
              <w:jc w:val="center"/>
              <w:rPr>
                <w:szCs w:val="21"/>
              </w:rPr>
            </w:pPr>
            <w:r>
              <w:rPr>
                <w:rFonts w:hint="eastAsia"/>
                <w:szCs w:val="21"/>
              </w:rPr>
              <w:t>控制</w:t>
            </w:r>
          </w:p>
        </w:tc>
        <w:tc>
          <w:tcPr>
            <w:tcW w:w="1136" w:type="pct"/>
            <w:tcBorders>
              <w:tl2br w:val="nil"/>
              <w:tr2bl w:val="nil"/>
            </w:tcBorders>
            <w:vAlign w:val="center"/>
          </w:tcPr>
          <w:p w14:paraId="160BD53A" w14:textId="77777777" w:rsidR="005F5BC2" w:rsidRDefault="005F5BC2" w:rsidP="007D2903">
            <w:pPr>
              <w:spacing w:before="60" w:after="60"/>
              <w:ind w:firstLine="360"/>
              <w:jc w:val="center"/>
              <w:rPr>
                <w:szCs w:val="21"/>
              </w:rPr>
            </w:pPr>
            <w:r>
              <w:rPr>
                <w:rFonts w:hint="eastAsia"/>
                <w:szCs w:val="21"/>
              </w:rPr>
              <w:t>-1.096***</w:t>
            </w:r>
          </w:p>
        </w:tc>
        <w:tc>
          <w:tcPr>
            <w:tcW w:w="716" w:type="pct"/>
            <w:vMerge w:val="restart"/>
            <w:tcBorders>
              <w:tl2br w:val="nil"/>
              <w:tr2bl w:val="nil"/>
            </w:tcBorders>
            <w:vAlign w:val="center"/>
          </w:tcPr>
          <w:p w14:paraId="5EFFCEFC" w14:textId="77777777" w:rsidR="005F5BC2" w:rsidRDefault="005F5BC2" w:rsidP="007D2903">
            <w:pPr>
              <w:spacing w:before="60" w:after="60"/>
              <w:ind w:firstLineChars="100" w:firstLine="210"/>
              <w:jc w:val="center"/>
              <w:rPr>
                <w:szCs w:val="21"/>
              </w:rPr>
            </w:pPr>
            <w:r>
              <w:rPr>
                <w:rFonts w:hint="eastAsia"/>
                <w:szCs w:val="21"/>
              </w:rPr>
              <w:t>0.489</w:t>
            </w:r>
          </w:p>
        </w:tc>
      </w:tr>
      <w:tr w:rsidR="005F5BC2" w14:paraId="3698B234" w14:textId="77777777" w:rsidTr="007D2903">
        <w:trPr>
          <w:trHeight w:val="360"/>
        </w:trPr>
        <w:tc>
          <w:tcPr>
            <w:tcW w:w="1347" w:type="pct"/>
            <w:vMerge/>
            <w:tcBorders>
              <w:tl2br w:val="nil"/>
              <w:tr2bl w:val="nil"/>
            </w:tcBorders>
            <w:vAlign w:val="center"/>
          </w:tcPr>
          <w:p w14:paraId="279B2205" w14:textId="77777777" w:rsidR="005F5BC2" w:rsidRDefault="005F5BC2" w:rsidP="007D2903">
            <w:pPr>
              <w:spacing w:before="60" w:after="60"/>
              <w:jc w:val="center"/>
              <w:rPr>
                <w:szCs w:val="21"/>
              </w:rPr>
            </w:pPr>
          </w:p>
        </w:tc>
        <w:tc>
          <w:tcPr>
            <w:tcW w:w="857" w:type="pct"/>
            <w:tcBorders>
              <w:tl2br w:val="nil"/>
              <w:tr2bl w:val="nil"/>
            </w:tcBorders>
            <w:vAlign w:val="center"/>
          </w:tcPr>
          <w:p w14:paraId="0574F0E3" w14:textId="77777777" w:rsidR="005F5BC2" w:rsidRDefault="005F5BC2" w:rsidP="007D2903">
            <w:pPr>
              <w:spacing w:before="60" w:after="60"/>
              <w:ind w:firstLineChars="100" w:firstLine="210"/>
              <w:jc w:val="center"/>
              <w:rPr>
                <w:szCs w:val="21"/>
              </w:rPr>
            </w:pPr>
            <w:r>
              <w:rPr>
                <w:rFonts w:hint="eastAsia"/>
                <w:szCs w:val="21"/>
              </w:rPr>
              <w:t>(-2.46)</w:t>
            </w:r>
          </w:p>
        </w:tc>
        <w:tc>
          <w:tcPr>
            <w:tcW w:w="942" w:type="pct"/>
            <w:vMerge/>
            <w:tcBorders>
              <w:tl2br w:val="nil"/>
              <w:tr2bl w:val="nil"/>
            </w:tcBorders>
            <w:vAlign w:val="center"/>
          </w:tcPr>
          <w:p w14:paraId="7249EA7C" w14:textId="77777777" w:rsidR="005F5BC2" w:rsidRDefault="005F5BC2" w:rsidP="007D2903">
            <w:pPr>
              <w:spacing w:before="60" w:after="60"/>
              <w:ind w:firstLine="360"/>
              <w:jc w:val="center"/>
              <w:rPr>
                <w:szCs w:val="21"/>
              </w:rPr>
            </w:pPr>
          </w:p>
        </w:tc>
        <w:tc>
          <w:tcPr>
            <w:tcW w:w="1136" w:type="pct"/>
            <w:tcBorders>
              <w:tl2br w:val="nil"/>
              <w:tr2bl w:val="nil"/>
            </w:tcBorders>
            <w:vAlign w:val="center"/>
          </w:tcPr>
          <w:p w14:paraId="18B595D4" w14:textId="77777777" w:rsidR="005F5BC2" w:rsidRDefault="005F5BC2" w:rsidP="007D2903">
            <w:pPr>
              <w:spacing w:before="60" w:after="60"/>
              <w:ind w:firstLine="360"/>
              <w:jc w:val="center"/>
              <w:rPr>
                <w:szCs w:val="21"/>
              </w:rPr>
            </w:pPr>
            <w:r>
              <w:rPr>
                <w:rFonts w:hint="eastAsia"/>
                <w:szCs w:val="21"/>
              </w:rPr>
              <w:t>(-6.16)</w:t>
            </w:r>
          </w:p>
        </w:tc>
        <w:tc>
          <w:tcPr>
            <w:tcW w:w="716" w:type="pct"/>
            <w:vMerge/>
            <w:tcBorders>
              <w:tl2br w:val="nil"/>
              <w:tr2bl w:val="nil"/>
            </w:tcBorders>
            <w:vAlign w:val="center"/>
          </w:tcPr>
          <w:p w14:paraId="0941A662" w14:textId="77777777" w:rsidR="005F5BC2" w:rsidRDefault="005F5BC2" w:rsidP="007D2903">
            <w:pPr>
              <w:spacing w:before="60" w:after="60"/>
              <w:ind w:firstLine="360"/>
              <w:jc w:val="center"/>
              <w:rPr>
                <w:szCs w:val="21"/>
              </w:rPr>
            </w:pPr>
          </w:p>
        </w:tc>
      </w:tr>
      <w:tr w:rsidR="005F5BC2" w14:paraId="3637D584" w14:textId="77777777" w:rsidTr="007D2903">
        <w:tc>
          <w:tcPr>
            <w:tcW w:w="1347" w:type="pct"/>
            <w:vMerge w:val="restart"/>
            <w:tcBorders>
              <w:tl2br w:val="nil"/>
              <w:tr2bl w:val="nil"/>
            </w:tcBorders>
            <w:vAlign w:val="center"/>
          </w:tcPr>
          <w:p w14:paraId="1AF93C00" w14:textId="77777777" w:rsidR="005F5BC2" w:rsidRDefault="005F5BC2" w:rsidP="007D2903">
            <w:pPr>
              <w:spacing w:before="60" w:after="60"/>
              <w:jc w:val="center"/>
              <w:rPr>
                <w:szCs w:val="21"/>
              </w:rPr>
            </w:pPr>
            <w:r>
              <w:rPr>
                <w:szCs w:val="21"/>
              </w:rPr>
              <w:t>Tax</w:t>
            </w:r>
            <w:r>
              <w:rPr>
                <w:rFonts w:hint="eastAsia"/>
                <w:szCs w:val="21"/>
              </w:rPr>
              <w:t>_</w:t>
            </w:r>
            <w:r>
              <w:rPr>
                <w:szCs w:val="21"/>
              </w:rPr>
              <w:t>2</w:t>
            </w:r>
            <w:r>
              <w:rPr>
                <w:rFonts w:hint="eastAsia"/>
                <w:szCs w:val="21"/>
              </w:rPr>
              <w:t>&gt;0.675</w:t>
            </w:r>
          </w:p>
        </w:tc>
        <w:tc>
          <w:tcPr>
            <w:tcW w:w="857" w:type="pct"/>
            <w:tcBorders>
              <w:tl2br w:val="nil"/>
              <w:tr2bl w:val="nil"/>
            </w:tcBorders>
            <w:vAlign w:val="center"/>
          </w:tcPr>
          <w:p w14:paraId="667F8DEF" w14:textId="77777777" w:rsidR="005F5BC2" w:rsidRDefault="005F5BC2" w:rsidP="007D2903">
            <w:pPr>
              <w:spacing w:before="60" w:after="60"/>
              <w:ind w:firstLineChars="100" w:firstLine="210"/>
              <w:jc w:val="center"/>
              <w:rPr>
                <w:szCs w:val="21"/>
              </w:rPr>
            </w:pPr>
            <w:r>
              <w:rPr>
                <w:szCs w:val="21"/>
              </w:rPr>
              <w:t>0</w:t>
            </w:r>
            <w:r>
              <w:rPr>
                <w:rFonts w:hint="eastAsia"/>
                <w:szCs w:val="21"/>
              </w:rPr>
              <w:t>.013</w:t>
            </w:r>
          </w:p>
        </w:tc>
        <w:tc>
          <w:tcPr>
            <w:tcW w:w="942" w:type="pct"/>
            <w:vMerge w:val="restart"/>
            <w:tcBorders>
              <w:tl2br w:val="nil"/>
              <w:tr2bl w:val="nil"/>
            </w:tcBorders>
            <w:vAlign w:val="center"/>
          </w:tcPr>
          <w:p w14:paraId="46750408" w14:textId="77777777" w:rsidR="005F5BC2" w:rsidRDefault="005F5BC2" w:rsidP="007D2903">
            <w:pPr>
              <w:spacing w:before="60" w:after="60"/>
              <w:ind w:firstLineChars="200" w:firstLine="420"/>
              <w:jc w:val="center"/>
              <w:rPr>
                <w:szCs w:val="21"/>
              </w:rPr>
            </w:pPr>
            <w:r>
              <w:rPr>
                <w:rFonts w:hint="eastAsia"/>
                <w:szCs w:val="21"/>
              </w:rPr>
              <w:t>控制</w:t>
            </w:r>
          </w:p>
        </w:tc>
        <w:tc>
          <w:tcPr>
            <w:tcW w:w="1136" w:type="pct"/>
            <w:tcBorders>
              <w:tl2br w:val="nil"/>
              <w:tr2bl w:val="nil"/>
            </w:tcBorders>
            <w:vAlign w:val="center"/>
          </w:tcPr>
          <w:p w14:paraId="12288A90" w14:textId="77777777" w:rsidR="005F5BC2" w:rsidRDefault="005F5BC2" w:rsidP="007D2903">
            <w:pPr>
              <w:spacing w:before="60" w:after="60"/>
              <w:ind w:firstLine="360"/>
              <w:jc w:val="center"/>
              <w:rPr>
                <w:szCs w:val="21"/>
              </w:rPr>
            </w:pPr>
            <w:r>
              <w:rPr>
                <w:rFonts w:hint="eastAsia"/>
                <w:szCs w:val="21"/>
              </w:rPr>
              <w:t>-1.824***</w:t>
            </w:r>
          </w:p>
        </w:tc>
        <w:tc>
          <w:tcPr>
            <w:tcW w:w="716" w:type="pct"/>
            <w:vMerge w:val="restart"/>
            <w:tcBorders>
              <w:tl2br w:val="nil"/>
              <w:tr2bl w:val="nil"/>
            </w:tcBorders>
            <w:vAlign w:val="center"/>
          </w:tcPr>
          <w:p w14:paraId="3858801E" w14:textId="77777777" w:rsidR="005F5BC2" w:rsidRDefault="005F5BC2" w:rsidP="007D2903">
            <w:pPr>
              <w:spacing w:before="60" w:after="60"/>
              <w:ind w:firstLineChars="100" w:firstLine="210"/>
              <w:jc w:val="center"/>
              <w:rPr>
                <w:szCs w:val="21"/>
              </w:rPr>
            </w:pPr>
            <w:r>
              <w:rPr>
                <w:rFonts w:hint="eastAsia"/>
                <w:szCs w:val="21"/>
              </w:rPr>
              <w:t>0.435</w:t>
            </w:r>
          </w:p>
        </w:tc>
      </w:tr>
      <w:tr w:rsidR="005F5BC2" w14:paraId="648AD44D" w14:textId="77777777" w:rsidTr="007D2903">
        <w:tc>
          <w:tcPr>
            <w:tcW w:w="1347" w:type="pct"/>
            <w:vMerge/>
            <w:tcBorders>
              <w:tl2br w:val="nil"/>
              <w:tr2bl w:val="nil"/>
            </w:tcBorders>
            <w:vAlign w:val="center"/>
          </w:tcPr>
          <w:p w14:paraId="170701E5" w14:textId="77777777" w:rsidR="005F5BC2" w:rsidRDefault="005F5BC2" w:rsidP="007D2903">
            <w:pPr>
              <w:spacing w:before="60" w:after="60"/>
              <w:jc w:val="center"/>
              <w:rPr>
                <w:szCs w:val="21"/>
              </w:rPr>
            </w:pPr>
          </w:p>
        </w:tc>
        <w:tc>
          <w:tcPr>
            <w:tcW w:w="857" w:type="pct"/>
            <w:tcBorders>
              <w:tl2br w:val="nil"/>
              <w:tr2bl w:val="nil"/>
            </w:tcBorders>
            <w:vAlign w:val="center"/>
          </w:tcPr>
          <w:p w14:paraId="02E078F9" w14:textId="77777777" w:rsidR="005F5BC2" w:rsidRDefault="005F5BC2" w:rsidP="007D2903">
            <w:pPr>
              <w:spacing w:before="60" w:after="60"/>
              <w:ind w:firstLineChars="100" w:firstLine="210"/>
              <w:jc w:val="center"/>
              <w:rPr>
                <w:szCs w:val="21"/>
              </w:rPr>
            </w:pPr>
            <w:r>
              <w:rPr>
                <w:rFonts w:hint="eastAsia"/>
                <w:szCs w:val="21"/>
              </w:rPr>
              <w:t>(0.03)</w:t>
            </w:r>
          </w:p>
        </w:tc>
        <w:tc>
          <w:tcPr>
            <w:tcW w:w="942" w:type="pct"/>
            <w:vMerge/>
            <w:tcBorders>
              <w:tl2br w:val="nil"/>
              <w:tr2bl w:val="nil"/>
            </w:tcBorders>
            <w:vAlign w:val="center"/>
          </w:tcPr>
          <w:p w14:paraId="788DA692" w14:textId="77777777" w:rsidR="005F5BC2" w:rsidRDefault="005F5BC2" w:rsidP="007D2903">
            <w:pPr>
              <w:spacing w:before="60" w:after="60"/>
              <w:ind w:firstLine="360"/>
              <w:jc w:val="center"/>
              <w:rPr>
                <w:szCs w:val="21"/>
              </w:rPr>
            </w:pPr>
          </w:p>
        </w:tc>
        <w:tc>
          <w:tcPr>
            <w:tcW w:w="1136" w:type="pct"/>
            <w:tcBorders>
              <w:tl2br w:val="nil"/>
              <w:tr2bl w:val="nil"/>
            </w:tcBorders>
            <w:vAlign w:val="center"/>
          </w:tcPr>
          <w:p w14:paraId="6D3C1F22" w14:textId="77777777" w:rsidR="005F5BC2" w:rsidRDefault="005F5BC2" w:rsidP="007D2903">
            <w:pPr>
              <w:spacing w:before="60" w:after="60"/>
              <w:ind w:firstLine="360"/>
              <w:jc w:val="center"/>
              <w:rPr>
                <w:szCs w:val="21"/>
              </w:rPr>
            </w:pPr>
            <w:r>
              <w:rPr>
                <w:rFonts w:hint="eastAsia"/>
                <w:szCs w:val="21"/>
              </w:rPr>
              <w:t>(-3.69)</w:t>
            </w:r>
          </w:p>
        </w:tc>
        <w:tc>
          <w:tcPr>
            <w:tcW w:w="716" w:type="pct"/>
            <w:vMerge/>
            <w:tcBorders>
              <w:tl2br w:val="nil"/>
              <w:tr2bl w:val="nil"/>
            </w:tcBorders>
            <w:vAlign w:val="center"/>
          </w:tcPr>
          <w:p w14:paraId="36834214" w14:textId="77777777" w:rsidR="005F5BC2" w:rsidRDefault="005F5BC2" w:rsidP="007D2903">
            <w:pPr>
              <w:ind w:firstLine="360"/>
              <w:jc w:val="center"/>
              <w:rPr>
                <w:sz w:val="18"/>
                <w:szCs w:val="18"/>
              </w:rPr>
            </w:pPr>
          </w:p>
        </w:tc>
      </w:tr>
    </w:tbl>
    <w:p w14:paraId="3CFF8269" w14:textId="77777777" w:rsidR="00826951" w:rsidRDefault="00232FE1">
      <w:pPr>
        <w:spacing w:before="120" w:after="240"/>
        <w:ind w:firstLineChars="200" w:firstLine="480"/>
        <w:rPr>
          <w:rFonts w:cs="宋体"/>
          <w:sz w:val="24"/>
          <w:szCs w:val="15"/>
        </w:rPr>
      </w:pPr>
      <w:r>
        <w:rPr>
          <w:rFonts w:cs="宋体" w:hint="eastAsia"/>
          <w:sz w:val="24"/>
          <w:szCs w:val="15"/>
        </w:rPr>
        <w:t>注：</w:t>
      </w:r>
      <w:r>
        <w:rPr>
          <w:rFonts w:cs="宋体" w:hint="eastAsia"/>
          <w:sz w:val="24"/>
          <w:szCs w:val="15"/>
        </w:rPr>
        <w:t>***</w:t>
      </w:r>
      <w:r>
        <w:rPr>
          <w:rFonts w:cs="宋体" w:hint="eastAsia"/>
          <w:sz w:val="24"/>
          <w:szCs w:val="15"/>
        </w:rPr>
        <w:t>、</w:t>
      </w:r>
      <w:r>
        <w:rPr>
          <w:rFonts w:cs="宋体" w:hint="eastAsia"/>
          <w:sz w:val="24"/>
          <w:szCs w:val="15"/>
        </w:rPr>
        <w:t>**</w:t>
      </w:r>
      <w:r>
        <w:rPr>
          <w:rFonts w:cs="宋体" w:hint="eastAsia"/>
          <w:sz w:val="24"/>
          <w:szCs w:val="15"/>
        </w:rPr>
        <w:t>、</w:t>
      </w:r>
      <w:r>
        <w:rPr>
          <w:rFonts w:cs="宋体" w:hint="eastAsia"/>
          <w:sz w:val="24"/>
          <w:szCs w:val="15"/>
        </w:rPr>
        <w:t xml:space="preserve">* </w:t>
      </w:r>
      <w:r>
        <w:rPr>
          <w:rFonts w:cs="宋体" w:hint="eastAsia"/>
          <w:sz w:val="24"/>
          <w:szCs w:val="15"/>
        </w:rPr>
        <w:t>分别表示在</w:t>
      </w:r>
      <w:r>
        <w:rPr>
          <w:rFonts w:cs="宋体" w:hint="eastAsia"/>
          <w:sz w:val="24"/>
          <w:szCs w:val="15"/>
        </w:rPr>
        <w:t xml:space="preserve"> 1%</w:t>
      </w:r>
      <w:r>
        <w:rPr>
          <w:rFonts w:cs="宋体" w:hint="eastAsia"/>
          <w:sz w:val="24"/>
          <w:szCs w:val="15"/>
        </w:rPr>
        <w:t>、</w:t>
      </w:r>
      <w:r>
        <w:rPr>
          <w:rFonts w:cs="宋体" w:hint="eastAsia"/>
          <w:sz w:val="24"/>
          <w:szCs w:val="15"/>
        </w:rPr>
        <w:t xml:space="preserve">5% </w:t>
      </w:r>
      <w:r>
        <w:rPr>
          <w:rFonts w:cs="宋体" w:hint="eastAsia"/>
          <w:sz w:val="24"/>
          <w:szCs w:val="15"/>
        </w:rPr>
        <w:t>和</w:t>
      </w:r>
      <w:r>
        <w:rPr>
          <w:rFonts w:cs="宋体" w:hint="eastAsia"/>
          <w:sz w:val="24"/>
          <w:szCs w:val="15"/>
        </w:rPr>
        <w:t xml:space="preserve"> 10% </w:t>
      </w:r>
      <w:r>
        <w:rPr>
          <w:rFonts w:cs="宋体" w:hint="eastAsia"/>
          <w:sz w:val="24"/>
          <w:szCs w:val="15"/>
        </w:rPr>
        <w:t>水平下显著，括号内为</w:t>
      </w:r>
      <w:r>
        <w:rPr>
          <w:rFonts w:cs="宋体" w:hint="eastAsia"/>
          <w:sz w:val="24"/>
          <w:szCs w:val="15"/>
        </w:rPr>
        <w:t>t</w:t>
      </w:r>
      <w:r>
        <w:rPr>
          <w:rFonts w:cs="宋体" w:hint="eastAsia"/>
          <w:sz w:val="24"/>
          <w:szCs w:val="15"/>
        </w:rPr>
        <w:t>值，标准误经企业层面聚类调整。</w:t>
      </w:r>
    </w:p>
    <w:bookmarkEnd w:id="95"/>
    <w:bookmarkEnd w:id="115"/>
    <w:p w14:paraId="313ADA53" w14:textId="77777777" w:rsidR="00826951" w:rsidRDefault="00826951">
      <w:pPr>
        <w:spacing w:before="480" w:after="360" w:line="400" w:lineRule="exact"/>
        <w:ind w:firstLine="720"/>
        <w:jc w:val="center"/>
        <w:rPr>
          <w:rFonts w:ascii="黑体" w:eastAsia="黑体" w:hAnsi="黑体" w:cstheme="minorBidi"/>
          <w:sz w:val="36"/>
          <w:szCs w:val="36"/>
        </w:rPr>
        <w:sectPr w:rsidR="00826951">
          <w:headerReference w:type="default" r:id="rId45"/>
          <w:pgSz w:w="11906" w:h="16838"/>
          <w:pgMar w:top="1984" w:right="1701" w:bottom="1417" w:left="1701" w:header="1134" w:footer="1134" w:gutter="0"/>
          <w:cols w:space="720"/>
          <w:docGrid w:type="lines" w:linePitch="312"/>
        </w:sectPr>
      </w:pPr>
    </w:p>
    <w:p w14:paraId="39D6765F" w14:textId="77777777" w:rsidR="00826951" w:rsidRDefault="00232FE1">
      <w:pPr>
        <w:spacing w:before="480" w:after="360"/>
        <w:ind w:firstLine="602"/>
        <w:jc w:val="center"/>
        <w:outlineLvl w:val="0"/>
        <w:rPr>
          <w:rFonts w:ascii="黑体" w:eastAsia="黑体" w:hAnsi="黑体" w:cstheme="minorBidi"/>
          <w:b/>
          <w:bCs/>
          <w:sz w:val="30"/>
          <w:szCs w:val="30"/>
        </w:rPr>
      </w:pPr>
      <w:bookmarkStart w:id="265" w:name="_Toc196211743"/>
      <w:r>
        <w:rPr>
          <w:rFonts w:ascii="黑体" w:eastAsia="黑体" w:hAnsi="黑体" w:cstheme="minorBidi" w:hint="eastAsia"/>
          <w:b/>
          <w:bCs/>
          <w:sz w:val="30"/>
          <w:szCs w:val="30"/>
        </w:rPr>
        <w:lastRenderedPageBreak/>
        <w:t>第五章 数字经济企业创新的税收治理效果评估：税收治理方式视角</w:t>
      </w:r>
      <w:bookmarkEnd w:id="265"/>
    </w:p>
    <w:p w14:paraId="7387FAA4" w14:textId="77777777" w:rsidR="00826951" w:rsidRDefault="00232FE1">
      <w:pPr>
        <w:spacing w:line="400" w:lineRule="exact"/>
        <w:ind w:firstLineChars="200" w:firstLine="480"/>
        <w:rPr>
          <w:rFonts w:cstheme="minorBidi"/>
          <w:b/>
          <w:bCs/>
          <w:sz w:val="28"/>
          <w:szCs w:val="28"/>
        </w:rPr>
      </w:pPr>
      <w:r>
        <w:rPr>
          <w:rFonts w:hint="eastAsia"/>
          <w:sz w:val="24"/>
          <w:szCs w:val="24"/>
        </w:rPr>
        <w:t>税收治理方式变革是推动税收治理效能提升的重要动力，近年来，</w:t>
      </w:r>
      <w:r>
        <w:rPr>
          <w:rFonts w:cs="宋体" w:hint="eastAsia"/>
          <w:sz w:val="24"/>
          <w:szCs w:val="24"/>
        </w:rPr>
        <w:t>以现代化信息技术为支撑的税收征管数字化改革是税收治理方式变革的重要内容，</w:t>
      </w:r>
      <w:r>
        <w:rPr>
          <w:rFonts w:hint="eastAsia"/>
          <w:sz w:val="24"/>
          <w:szCs w:val="24"/>
        </w:rPr>
        <w:t>对</w:t>
      </w:r>
      <w:r>
        <w:rPr>
          <w:rFonts w:cs="宋体" w:hint="eastAsia"/>
          <w:sz w:val="24"/>
          <w:szCs w:val="24"/>
        </w:rPr>
        <w:t>推动税收管理</w:t>
      </w:r>
      <w:proofErr w:type="gramStart"/>
      <w:r>
        <w:rPr>
          <w:rFonts w:cs="宋体" w:hint="eastAsia"/>
          <w:sz w:val="24"/>
          <w:szCs w:val="24"/>
        </w:rPr>
        <w:t>向税收</w:t>
      </w:r>
      <w:proofErr w:type="gramEnd"/>
      <w:r>
        <w:rPr>
          <w:rFonts w:cs="宋体" w:hint="eastAsia"/>
          <w:sz w:val="24"/>
          <w:szCs w:val="24"/>
        </w:rPr>
        <w:t>治理转变具有重大作用。因此，在数字经济企业创新与税收治理方式的研究中，本</w:t>
      </w:r>
      <w:r w:rsidR="00657121">
        <w:rPr>
          <w:rFonts w:cs="宋体" w:hint="eastAsia"/>
          <w:sz w:val="24"/>
          <w:szCs w:val="24"/>
        </w:rPr>
        <w:t>章</w:t>
      </w:r>
      <w:r>
        <w:rPr>
          <w:rFonts w:cs="宋体" w:hint="eastAsia"/>
          <w:sz w:val="24"/>
          <w:szCs w:val="24"/>
        </w:rPr>
        <w:t>以金税三期准自然实验为背景，考察税收征管数字化对数字经济企业创新的影响。具体而言，首先，采用固定效应模型，对税收征管与数字经济企业创新的关系进行实证分析。其次，建立中介效应模型，从融资约束和两类代理成本的角度探究税收征管数字化作用于数字经济企业创新的内在途径。最后，检验税收征管数字化对数字经济企业创新的影响是否存在产权和规模异质性。</w:t>
      </w:r>
    </w:p>
    <w:p w14:paraId="42A76781" w14:textId="77777777" w:rsidR="00826951" w:rsidRDefault="00232FE1" w:rsidP="008B0BCB">
      <w:pPr>
        <w:spacing w:before="480" w:after="120" w:line="400" w:lineRule="exact"/>
        <w:outlineLvl w:val="1"/>
        <w:rPr>
          <w:rFonts w:ascii="黑体" w:eastAsia="黑体" w:hAnsi="黑体" w:cs="黑体"/>
          <w:b/>
          <w:bCs/>
          <w:sz w:val="28"/>
          <w:szCs w:val="28"/>
        </w:rPr>
      </w:pPr>
      <w:bookmarkStart w:id="266" w:name="_Toc196211744"/>
      <w:r>
        <w:rPr>
          <w:rFonts w:ascii="黑体" w:eastAsia="黑体" w:hAnsi="黑体" w:cs="黑体" w:hint="eastAsia"/>
          <w:b/>
          <w:bCs/>
          <w:sz w:val="28"/>
          <w:szCs w:val="28"/>
        </w:rPr>
        <w:t>5.1 研究设计</w:t>
      </w:r>
      <w:bookmarkEnd w:id="266"/>
    </w:p>
    <w:p w14:paraId="2B3A9881" w14:textId="77777777" w:rsidR="00826951" w:rsidRDefault="00232FE1" w:rsidP="008B0BCB">
      <w:pPr>
        <w:spacing w:before="240" w:after="120" w:line="400" w:lineRule="exact"/>
        <w:outlineLvl w:val="2"/>
        <w:rPr>
          <w:rFonts w:ascii="黑体" w:eastAsia="黑体" w:hAnsi="黑体" w:cs="黑体"/>
          <w:b/>
          <w:bCs/>
          <w:sz w:val="24"/>
          <w:szCs w:val="24"/>
        </w:rPr>
      </w:pPr>
      <w:bookmarkStart w:id="267" w:name="_Toc196211745"/>
      <w:r>
        <w:rPr>
          <w:rFonts w:ascii="黑体" w:eastAsia="黑体" w:hAnsi="黑体" w:cs="黑体" w:hint="eastAsia"/>
          <w:b/>
          <w:bCs/>
          <w:sz w:val="24"/>
          <w:szCs w:val="24"/>
        </w:rPr>
        <w:t>5.1.1 模型构建</w:t>
      </w:r>
      <w:bookmarkEnd w:id="267"/>
    </w:p>
    <w:p w14:paraId="01F96223" w14:textId="77777777" w:rsidR="00826951" w:rsidRDefault="00232FE1">
      <w:pPr>
        <w:spacing w:line="400" w:lineRule="exact"/>
        <w:ind w:firstLineChars="200" w:firstLine="480"/>
        <w:rPr>
          <w:rFonts w:cs="宋体"/>
          <w:sz w:val="24"/>
          <w:szCs w:val="24"/>
        </w:rPr>
      </w:pPr>
      <w:r>
        <w:rPr>
          <w:rFonts w:cs="宋体" w:hint="eastAsia"/>
          <w:sz w:val="24"/>
          <w:szCs w:val="24"/>
        </w:rPr>
        <w:t>为了检验税收征管数字化对数字经济企业创新的影响，构建了多期</w:t>
      </w:r>
      <w:r>
        <w:rPr>
          <w:rFonts w:cs="宋体" w:hint="eastAsia"/>
          <w:sz w:val="24"/>
          <w:szCs w:val="24"/>
        </w:rPr>
        <w:t>DID</w:t>
      </w:r>
      <w:r>
        <w:rPr>
          <w:rFonts w:cs="宋体" w:hint="eastAsia"/>
          <w:sz w:val="24"/>
          <w:szCs w:val="24"/>
        </w:rPr>
        <w:t>模型，具体如下：</w:t>
      </w:r>
    </w:p>
    <w:p w14:paraId="573680F3" w14:textId="77777777" w:rsidR="00826951" w:rsidRDefault="00232FE1">
      <w:pPr>
        <w:spacing w:before="120" w:after="120" w:line="440" w:lineRule="exact"/>
        <w:ind w:firstLineChars="200" w:firstLine="480"/>
        <w:rPr>
          <w:rFonts w:cs="宋体"/>
          <w:sz w:val="24"/>
          <w:szCs w:val="24"/>
        </w:rPr>
      </w:pPr>
      <w:r>
        <w:rPr>
          <w:rFonts w:cs="宋体" w:hint="eastAsia"/>
          <w:position w:val="-10"/>
          <w:sz w:val="24"/>
          <w:szCs w:val="24"/>
        </w:rPr>
        <w:object w:dxaOrig="7881" w:dyaOrig="323" w14:anchorId="2485F5B9">
          <v:shape id="_x0000_i5726" type="#_x0000_t75" alt="" style="width:394.05pt;height:16.15pt" o:ole="">
            <v:imagedata r:id="rId46" o:title=""/>
          </v:shape>
          <o:OLEObject Type="Embed" ProgID="Equation.KSEE3" ShapeID="_x0000_i5726" DrawAspect="Content" ObjectID="_1806826071" r:id="rId47"/>
        </w:object>
      </w:r>
    </w:p>
    <w:p w14:paraId="60FDD8DF" w14:textId="77777777" w:rsidR="00826951" w:rsidRDefault="00232FE1">
      <w:pPr>
        <w:spacing w:line="400" w:lineRule="exact"/>
        <w:ind w:firstLineChars="200" w:firstLine="480"/>
        <w:rPr>
          <w:rFonts w:cs="宋体"/>
          <w:sz w:val="24"/>
          <w:szCs w:val="24"/>
        </w:rPr>
      </w:pPr>
      <w:r>
        <w:rPr>
          <w:rFonts w:cs="宋体" w:hint="eastAsia"/>
          <w:sz w:val="24"/>
          <w:szCs w:val="24"/>
        </w:rPr>
        <w:t>其中，</w:t>
      </w:r>
      <w:r>
        <w:rPr>
          <w:sz w:val="24"/>
          <w:szCs w:val="24"/>
        </w:rPr>
        <w:t>Te</w:t>
      </w:r>
      <w:r>
        <w:rPr>
          <w:rFonts w:cs="宋体" w:hint="eastAsia"/>
          <w:sz w:val="24"/>
          <w:szCs w:val="24"/>
        </w:rPr>
        <w:t>表示</w:t>
      </w:r>
      <w:r w:rsidR="00B81B86">
        <w:rPr>
          <w:rFonts w:cs="宋体" w:hint="eastAsia"/>
          <w:sz w:val="24"/>
          <w:szCs w:val="24"/>
        </w:rPr>
        <w:t>数字经济企业</w:t>
      </w:r>
      <w:r>
        <w:rPr>
          <w:rFonts w:cs="宋体" w:hint="eastAsia"/>
          <w:sz w:val="24"/>
          <w:szCs w:val="24"/>
        </w:rPr>
        <w:t>创新水平；</w:t>
      </w:r>
      <w:r>
        <w:rPr>
          <w:sz w:val="24"/>
          <w:szCs w:val="24"/>
        </w:rPr>
        <w:t>GTP</w:t>
      </w:r>
      <w:r>
        <w:rPr>
          <w:rFonts w:cs="宋体" w:hint="eastAsia"/>
          <w:sz w:val="24"/>
          <w:szCs w:val="24"/>
        </w:rPr>
        <w:t>为核心解释变量税收征管数字化；</w:t>
      </w:r>
      <w:r>
        <w:rPr>
          <w:sz w:val="24"/>
          <w:szCs w:val="24"/>
        </w:rPr>
        <w:t>Controls</w:t>
      </w:r>
      <w:r>
        <w:rPr>
          <w:rFonts w:cs="宋体" w:hint="eastAsia"/>
          <w:sz w:val="24"/>
          <w:szCs w:val="24"/>
        </w:rPr>
        <w:t>代表控制变量合集；</w:t>
      </w:r>
      <w:r>
        <w:rPr>
          <w:sz w:val="24"/>
          <w:szCs w:val="24"/>
        </w:rPr>
        <w:t>i</w:t>
      </w:r>
      <w:r>
        <w:rPr>
          <w:sz w:val="24"/>
          <w:szCs w:val="24"/>
        </w:rPr>
        <w:t>、</w:t>
      </w:r>
      <w:r>
        <w:rPr>
          <w:sz w:val="24"/>
          <w:szCs w:val="24"/>
        </w:rPr>
        <w:t>t</w:t>
      </w:r>
      <w:r>
        <w:rPr>
          <w:sz w:val="24"/>
          <w:szCs w:val="24"/>
        </w:rPr>
        <w:t>、</w:t>
      </w:r>
      <w:r>
        <w:rPr>
          <w:sz w:val="24"/>
          <w:szCs w:val="24"/>
        </w:rPr>
        <w:t>j</w:t>
      </w:r>
      <w:r>
        <w:rPr>
          <w:rFonts w:cs="宋体" w:hint="eastAsia"/>
          <w:sz w:val="24"/>
          <w:szCs w:val="24"/>
        </w:rPr>
        <w:t>和</w:t>
      </w:r>
      <w:r>
        <w:rPr>
          <w:sz w:val="24"/>
          <w:szCs w:val="24"/>
        </w:rPr>
        <w:t>p</w:t>
      </w:r>
      <w:r>
        <w:rPr>
          <w:rFonts w:cs="宋体" w:hint="eastAsia"/>
          <w:sz w:val="24"/>
          <w:szCs w:val="24"/>
        </w:rPr>
        <w:t>分别代表企业、年份、省份和行业</w:t>
      </w:r>
      <w:r>
        <w:rPr>
          <w:sz w:val="24"/>
          <w:szCs w:val="24"/>
        </w:rPr>
        <w:t>，</w:t>
      </w:r>
      <w:r>
        <w:rPr>
          <w:sz w:val="24"/>
          <w:szCs w:val="24"/>
        </w:rPr>
        <w:t>σ</w:t>
      </w:r>
      <w:r>
        <w:rPr>
          <w:sz w:val="24"/>
          <w:szCs w:val="24"/>
        </w:rPr>
        <w:t>、</w:t>
      </w:r>
      <w:r>
        <w:rPr>
          <w:sz w:val="24"/>
          <w:szCs w:val="24"/>
        </w:rPr>
        <w:t>δ</w:t>
      </w:r>
      <w:r>
        <w:rPr>
          <w:rFonts w:cs="宋体" w:hint="eastAsia"/>
          <w:sz w:val="24"/>
          <w:szCs w:val="24"/>
        </w:rPr>
        <w:t>和分别代</w:t>
      </w:r>
      <w:r>
        <w:rPr>
          <w:sz w:val="24"/>
          <w:szCs w:val="24"/>
        </w:rPr>
        <w:t>μ</w:t>
      </w:r>
      <w:r>
        <w:rPr>
          <w:rFonts w:cs="宋体" w:hint="eastAsia"/>
          <w:sz w:val="24"/>
          <w:szCs w:val="24"/>
        </w:rPr>
        <w:t>表企业、年份和行业固定效应，</w:t>
      </w:r>
      <w:r>
        <w:rPr>
          <w:sz w:val="24"/>
          <w:szCs w:val="24"/>
        </w:rPr>
        <w:t>ε</w:t>
      </w:r>
      <w:r>
        <w:rPr>
          <w:rFonts w:cs="宋体" w:hint="eastAsia"/>
          <w:sz w:val="24"/>
          <w:szCs w:val="24"/>
        </w:rPr>
        <w:t>为随机误差项。</w:t>
      </w:r>
    </w:p>
    <w:p w14:paraId="0575D7C1" w14:textId="77777777" w:rsidR="00826951" w:rsidRDefault="00232FE1" w:rsidP="008B0BCB">
      <w:pPr>
        <w:spacing w:before="240" w:after="120" w:line="400" w:lineRule="exact"/>
        <w:outlineLvl w:val="2"/>
        <w:rPr>
          <w:rFonts w:ascii="黑体" w:eastAsia="黑体" w:hAnsi="黑体" w:cs="黑体"/>
          <w:b/>
          <w:bCs/>
          <w:sz w:val="24"/>
          <w:szCs w:val="24"/>
        </w:rPr>
      </w:pPr>
      <w:bookmarkStart w:id="268" w:name="_Toc196211746"/>
      <w:r>
        <w:rPr>
          <w:rFonts w:ascii="黑体" w:eastAsia="黑体" w:hAnsi="黑体" w:cs="黑体" w:hint="eastAsia"/>
          <w:b/>
          <w:bCs/>
          <w:sz w:val="24"/>
          <w:szCs w:val="24"/>
        </w:rPr>
        <w:t>5.1.2 数据来源与样本选择</w:t>
      </w:r>
      <w:bookmarkEnd w:id="268"/>
    </w:p>
    <w:p w14:paraId="14E2BA71" w14:textId="77777777" w:rsidR="00826951" w:rsidRDefault="00232FE1">
      <w:pPr>
        <w:spacing w:line="400" w:lineRule="exact"/>
        <w:ind w:firstLineChars="200" w:firstLine="480"/>
        <w:rPr>
          <w:sz w:val="24"/>
          <w:szCs w:val="24"/>
        </w:rPr>
      </w:pPr>
      <w:r>
        <w:rPr>
          <w:rFonts w:cs="宋体" w:hint="eastAsia"/>
          <w:sz w:val="24"/>
          <w:szCs w:val="24"/>
        </w:rPr>
        <w:t>本章主要从税收治理方式的角度评估税收治理对数字经济企业创新的影响效应。具体以金税三期准自然实验为背景，考察税收征管数字化对数字经济企业创新的影响及作用机制，因此所选择的研究样本仍然为</w:t>
      </w:r>
      <w:r>
        <w:rPr>
          <w:sz w:val="24"/>
          <w:szCs w:val="24"/>
        </w:rPr>
        <w:t>A</w:t>
      </w:r>
      <w:proofErr w:type="gramStart"/>
      <w:r>
        <w:rPr>
          <w:rFonts w:cs="宋体" w:hint="eastAsia"/>
          <w:sz w:val="24"/>
          <w:szCs w:val="24"/>
        </w:rPr>
        <w:t>股数字</w:t>
      </w:r>
      <w:proofErr w:type="gramEnd"/>
      <w:r>
        <w:rPr>
          <w:rFonts w:cs="宋体" w:hint="eastAsia"/>
          <w:sz w:val="24"/>
          <w:szCs w:val="24"/>
        </w:rPr>
        <w:t>产业化企业。考虑到金税三期工程于</w:t>
      </w:r>
      <w:r>
        <w:rPr>
          <w:sz w:val="24"/>
          <w:szCs w:val="24"/>
        </w:rPr>
        <w:t>2013</w:t>
      </w:r>
      <w:r>
        <w:rPr>
          <w:rFonts w:cs="宋体" w:hint="eastAsia"/>
          <w:sz w:val="24"/>
          <w:szCs w:val="24"/>
        </w:rPr>
        <w:t>年开始试点运行，直到</w:t>
      </w:r>
      <w:r>
        <w:rPr>
          <w:sz w:val="24"/>
          <w:szCs w:val="24"/>
        </w:rPr>
        <w:t>2016</w:t>
      </w:r>
      <w:r>
        <w:rPr>
          <w:rFonts w:cs="宋体" w:hint="eastAsia"/>
          <w:sz w:val="24"/>
          <w:szCs w:val="24"/>
        </w:rPr>
        <w:t>年实现全面上线，故选择</w:t>
      </w:r>
      <w:r>
        <w:rPr>
          <w:sz w:val="24"/>
          <w:szCs w:val="24"/>
        </w:rPr>
        <w:t>2011</w:t>
      </w:r>
      <w:r>
        <w:rPr>
          <w:rFonts w:cs="宋体" w:hint="eastAsia"/>
          <w:sz w:val="24"/>
          <w:szCs w:val="24"/>
        </w:rPr>
        <w:t>—</w:t>
      </w:r>
      <w:r>
        <w:rPr>
          <w:sz w:val="24"/>
          <w:szCs w:val="24"/>
        </w:rPr>
        <w:t>2022</w:t>
      </w:r>
      <w:r>
        <w:rPr>
          <w:rFonts w:cs="宋体" w:hint="eastAsia"/>
          <w:sz w:val="24"/>
          <w:szCs w:val="24"/>
        </w:rPr>
        <w:t>年作为样本区间。本章对数据所做处理与第四章相同。最终得到</w:t>
      </w:r>
      <w:r>
        <w:rPr>
          <w:sz w:val="24"/>
          <w:szCs w:val="24"/>
        </w:rPr>
        <w:t>263</w:t>
      </w:r>
      <w:r>
        <w:rPr>
          <w:rFonts w:cs="宋体" w:hint="eastAsia"/>
          <w:sz w:val="24"/>
          <w:szCs w:val="24"/>
        </w:rPr>
        <w:t>家企业，共</w:t>
      </w:r>
      <w:r>
        <w:rPr>
          <w:sz w:val="24"/>
          <w:szCs w:val="24"/>
        </w:rPr>
        <w:t>3028</w:t>
      </w:r>
      <w:r>
        <w:rPr>
          <w:rFonts w:cs="宋体" w:hint="eastAsia"/>
          <w:sz w:val="24"/>
          <w:szCs w:val="24"/>
        </w:rPr>
        <w:t>个观测样本。文中的企业财务数据来自国泰安数据库，税收征管数据来自国家税务总局。</w:t>
      </w:r>
    </w:p>
    <w:p w14:paraId="591744C9" w14:textId="77777777" w:rsidR="00826951" w:rsidRDefault="00232FE1" w:rsidP="00C22CDE">
      <w:pPr>
        <w:spacing w:before="240" w:after="120" w:line="400" w:lineRule="exact"/>
        <w:outlineLvl w:val="2"/>
        <w:rPr>
          <w:rFonts w:ascii="黑体" w:eastAsia="黑体" w:hAnsi="黑体" w:cs="黑体"/>
          <w:b/>
          <w:bCs/>
          <w:sz w:val="24"/>
          <w:szCs w:val="24"/>
        </w:rPr>
      </w:pPr>
      <w:bookmarkStart w:id="269" w:name="_Toc196211747"/>
      <w:r>
        <w:rPr>
          <w:rFonts w:ascii="黑体" w:eastAsia="黑体" w:hAnsi="黑体" w:cs="黑体" w:hint="eastAsia"/>
          <w:b/>
          <w:bCs/>
          <w:sz w:val="24"/>
          <w:szCs w:val="24"/>
        </w:rPr>
        <w:lastRenderedPageBreak/>
        <w:t>5.1.3 变量定义</w:t>
      </w:r>
      <w:bookmarkEnd w:id="269"/>
    </w:p>
    <w:p w14:paraId="6CB6B4A6" w14:textId="77777777" w:rsidR="00826951" w:rsidRDefault="00232FE1" w:rsidP="00C22CDE">
      <w:pPr>
        <w:snapToGrid w:val="0"/>
        <w:spacing w:line="400" w:lineRule="exact"/>
        <w:ind w:firstLineChars="200" w:firstLine="482"/>
        <w:rPr>
          <w:rFonts w:cs="宋体"/>
          <w:b/>
          <w:bCs/>
          <w:sz w:val="24"/>
          <w:szCs w:val="24"/>
        </w:rPr>
      </w:pPr>
      <w:r>
        <w:rPr>
          <w:rFonts w:cs="楷体" w:hint="eastAsia"/>
          <w:b/>
          <w:bCs/>
          <w:sz w:val="24"/>
          <w:szCs w:val="24"/>
        </w:rPr>
        <w:t>（</w:t>
      </w:r>
      <w:r>
        <w:rPr>
          <w:b/>
          <w:bCs/>
          <w:sz w:val="24"/>
          <w:szCs w:val="24"/>
        </w:rPr>
        <w:t>1</w:t>
      </w:r>
      <w:r>
        <w:rPr>
          <w:rFonts w:cs="楷体" w:hint="eastAsia"/>
          <w:b/>
          <w:bCs/>
          <w:sz w:val="24"/>
          <w:szCs w:val="24"/>
        </w:rPr>
        <w:t>）</w:t>
      </w:r>
      <w:r>
        <w:rPr>
          <w:rFonts w:cs="宋体" w:hint="eastAsia"/>
          <w:b/>
          <w:bCs/>
          <w:sz w:val="24"/>
          <w:szCs w:val="24"/>
        </w:rPr>
        <w:t>被解释变量</w:t>
      </w:r>
    </w:p>
    <w:p w14:paraId="383D3825" w14:textId="77777777" w:rsidR="00826951" w:rsidRDefault="00232FE1">
      <w:pPr>
        <w:spacing w:line="400" w:lineRule="exact"/>
        <w:ind w:firstLineChars="200" w:firstLine="480"/>
        <w:rPr>
          <w:rFonts w:cs="宋体"/>
          <w:sz w:val="24"/>
          <w:szCs w:val="24"/>
        </w:rPr>
      </w:pPr>
      <w:r>
        <w:rPr>
          <w:rFonts w:cs="宋体" w:hint="eastAsia"/>
          <w:sz w:val="24"/>
          <w:szCs w:val="24"/>
        </w:rPr>
        <w:t>企业创新水平（</w:t>
      </w:r>
      <w:r>
        <w:rPr>
          <w:rFonts w:hint="eastAsia"/>
          <w:sz w:val="24"/>
          <w:szCs w:val="24"/>
        </w:rPr>
        <w:t>Te</w:t>
      </w:r>
      <w:r>
        <w:rPr>
          <w:rFonts w:cs="宋体" w:hint="eastAsia"/>
          <w:sz w:val="24"/>
          <w:szCs w:val="24"/>
        </w:rPr>
        <w:t>）。与前文相同，从创新效率的角度测算数字经济企业创新水平，测算方式选择数据包络分析法（</w:t>
      </w:r>
      <w:r>
        <w:rPr>
          <w:sz w:val="24"/>
          <w:szCs w:val="24"/>
        </w:rPr>
        <w:t>DEA</w:t>
      </w:r>
      <w:r>
        <w:rPr>
          <w:rFonts w:cs="宋体" w:hint="eastAsia"/>
          <w:sz w:val="24"/>
          <w:szCs w:val="24"/>
        </w:rPr>
        <w:t>）。其中，创新投入变量和产出变量分别为企业研发费用的自然对数和企业申请专利数的自然对数。</w:t>
      </w:r>
    </w:p>
    <w:p w14:paraId="1F9FB664" w14:textId="77777777" w:rsidR="00826951" w:rsidRDefault="00232FE1" w:rsidP="00C22CDE">
      <w:pPr>
        <w:snapToGrid w:val="0"/>
        <w:spacing w:line="400" w:lineRule="exact"/>
        <w:ind w:firstLineChars="200" w:firstLine="482"/>
        <w:rPr>
          <w:rFonts w:cs="宋体"/>
          <w:b/>
          <w:bCs/>
          <w:sz w:val="24"/>
          <w:szCs w:val="24"/>
        </w:rPr>
      </w:pPr>
      <w:r>
        <w:rPr>
          <w:b/>
          <w:bCs/>
          <w:sz w:val="24"/>
          <w:szCs w:val="24"/>
        </w:rPr>
        <w:t>（</w:t>
      </w:r>
      <w:r>
        <w:rPr>
          <w:b/>
          <w:bCs/>
          <w:sz w:val="24"/>
          <w:szCs w:val="24"/>
        </w:rPr>
        <w:t>2</w:t>
      </w:r>
      <w:r>
        <w:rPr>
          <w:b/>
          <w:bCs/>
          <w:sz w:val="24"/>
          <w:szCs w:val="24"/>
        </w:rPr>
        <w:t>）</w:t>
      </w:r>
      <w:r>
        <w:rPr>
          <w:rFonts w:cs="宋体" w:hint="eastAsia"/>
          <w:b/>
          <w:bCs/>
          <w:sz w:val="24"/>
          <w:szCs w:val="24"/>
        </w:rPr>
        <w:t>解释变量</w:t>
      </w:r>
    </w:p>
    <w:p w14:paraId="4D24D0BA" w14:textId="77777777" w:rsidR="00826951" w:rsidRDefault="00232FE1">
      <w:pPr>
        <w:spacing w:line="400" w:lineRule="exact"/>
        <w:ind w:firstLineChars="200" w:firstLine="480"/>
        <w:rPr>
          <w:rFonts w:cs="宋体"/>
          <w:sz w:val="24"/>
          <w:szCs w:val="24"/>
        </w:rPr>
      </w:pPr>
      <w:r>
        <w:rPr>
          <w:rFonts w:cs="宋体" w:hint="eastAsia"/>
          <w:sz w:val="24"/>
          <w:szCs w:val="24"/>
        </w:rPr>
        <w:t>税收征管数字化（</w:t>
      </w:r>
      <w:r>
        <w:rPr>
          <w:sz w:val="24"/>
          <w:szCs w:val="24"/>
        </w:rPr>
        <w:t>GTP</w:t>
      </w:r>
      <w:r>
        <w:rPr>
          <w:rFonts w:cs="宋体" w:hint="eastAsia"/>
          <w:sz w:val="24"/>
          <w:szCs w:val="24"/>
        </w:rPr>
        <w:t>）。税收征管数字化指标为虚拟变量，根据金税三期工程在各省市的运行时间设定，因为金税三期工程在各个地区逐步、分批实施，故选择多时点的</w:t>
      </w:r>
      <w:r>
        <w:rPr>
          <w:sz w:val="24"/>
          <w:szCs w:val="24"/>
        </w:rPr>
        <w:t>DID</w:t>
      </w:r>
      <w:r>
        <w:rPr>
          <w:rFonts w:cs="宋体" w:hint="eastAsia"/>
          <w:sz w:val="24"/>
          <w:szCs w:val="24"/>
        </w:rPr>
        <w:t>识别策略。具体的，当某省（市）在</w:t>
      </w:r>
      <w:r>
        <w:rPr>
          <w:sz w:val="24"/>
          <w:szCs w:val="24"/>
        </w:rPr>
        <w:t>t</w:t>
      </w:r>
      <w:r>
        <w:rPr>
          <w:rFonts w:cs="宋体" w:hint="eastAsia"/>
          <w:sz w:val="24"/>
          <w:szCs w:val="24"/>
        </w:rPr>
        <w:t>年上线“金税三期”工程，则</w:t>
      </w:r>
      <w:r>
        <w:rPr>
          <w:sz w:val="24"/>
          <w:szCs w:val="24"/>
        </w:rPr>
        <w:t>GTP</w:t>
      </w:r>
      <w:r>
        <w:rPr>
          <w:rFonts w:cs="宋体" w:hint="eastAsia"/>
          <w:sz w:val="24"/>
          <w:szCs w:val="24"/>
        </w:rPr>
        <w:t>在第</w:t>
      </w:r>
      <w:r>
        <w:rPr>
          <w:sz w:val="24"/>
          <w:szCs w:val="24"/>
        </w:rPr>
        <w:t>t</w:t>
      </w:r>
      <w:r>
        <w:rPr>
          <w:rFonts w:cs="宋体" w:hint="eastAsia"/>
          <w:sz w:val="24"/>
          <w:szCs w:val="24"/>
        </w:rPr>
        <w:t>年及以后年份取值为</w:t>
      </w:r>
      <w:r>
        <w:rPr>
          <w:sz w:val="24"/>
          <w:szCs w:val="24"/>
        </w:rPr>
        <w:t>1</w:t>
      </w:r>
      <w:r>
        <w:rPr>
          <w:rFonts w:cs="宋体" w:hint="eastAsia"/>
          <w:sz w:val="24"/>
          <w:szCs w:val="24"/>
        </w:rPr>
        <w:t>，否则为</w:t>
      </w:r>
      <w:r>
        <w:rPr>
          <w:sz w:val="24"/>
          <w:szCs w:val="24"/>
        </w:rPr>
        <w:t>0</w:t>
      </w:r>
      <w:r>
        <w:rPr>
          <w:rFonts w:cs="宋体" w:hint="eastAsia"/>
          <w:sz w:val="24"/>
          <w:szCs w:val="24"/>
        </w:rPr>
        <w:t>。此外，为避免系统调试运行而带来的政策效果滞后影响，将下半年实施金税三期工程的地区时间节点视为下一年。</w:t>
      </w:r>
    </w:p>
    <w:p w14:paraId="18684478" w14:textId="77777777" w:rsidR="00826951" w:rsidRDefault="00232FE1" w:rsidP="00C22CDE">
      <w:pPr>
        <w:snapToGrid w:val="0"/>
        <w:spacing w:line="400" w:lineRule="exact"/>
        <w:ind w:firstLineChars="200" w:firstLine="482"/>
        <w:rPr>
          <w:b/>
          <w:bCs/>
          <w:sz w:val="24"/>
          <w:szCs w:val="24"/>
        </w:rPr>
      </w:pPr>
      <w:r>
        <w:rPr>
          <w:rFonts w:hint="eastAsia"/>
          <w:b/>
          <w:bCs/>
          <w:sz w:val="24"/>
          <w:szCs w:val="24"/>
        </w:rPr>
        <w:t>（</w:t>
      </w:r>
      <w:r>
        <w:rPr>
          <w:b/>
          <w:bCs/>
          <w:sz w:val="24"/>
          <w:szCs w:val="24"/>
        </w:rPr>
        <w:t>3</w:t>
      </w:r>
      <w:r>
        <w:rPr>
          <w:rFonts w:hint="eastAsia"/>
          <w:b/>
          <w:bCs/>
          <w:sz w:val="24"/>
          <w:szCs w:val="24"/>
        </w:rPr>
        <w:t>）</w:t>
      </w:r>
      <w:r>
        <w:rPr>
          <w:rFonts w:cs="宋体" w:hint="eastAsia"/>
          <w:b/>
          <w:bCs/>
          <w:sz w:val="24"/>
          <w:szCs w:val="24"/>
        </w:rPr>
        <w:t>控制变量</w:t>
      </w:r>
    </w:p>
    <w:p w14:paraId="73175B59" w14:textId="77777777" w:rsidR="00826951" w:rsidRDefault="00232FE1" w:rsidP="00C22CDE">
      <w:pPr>
        <w:spacing w:line="400" w:lineRule="exact"/>
        <w:ind w:firstLineChars="200" w:firstLine="480"/>
        <w:rPr>
          <w:rFonts w:cs="宋体"/>
          <w:sz w:val="24"/>
          <w:szCs w:val="24"/>
        </w:rPr>
      </w:pPr>
      <w:r>
        <w:rPr>
          <w:rFonts w:cs="宋体" w:hint="eastAsia"/>
          <w:sz w:val="24"/>
          <w:szCs w:val="24"/>
        </w:rPr>
        <w:t>本章所选取的控制变量与上一章相同，主要包括：负债水平（</w:t>
      </w:r>
      <w:r>
        <w:rPr>
          <w:rFonts w:hint="eastAsia"/>
          <w:sz w:val="24"/>
          <w:szCs w:val="24"/>
        </w:rPr>
        <w:t>Lev</w:t>
      </w:r>
      <w:r>
        <w:rPr>
          <w:rFonts w:cs="宋体" w:hint="eastAsia"/>
          <w:sz w:val="24"/>
          <w:szCs w:val="24"/>
        </w:rPr>
        <w:t>）、公司规模（</w:t>
      </w:r>
      <w:r>
        <w:rPr>
          <w:rFonts w:hint="eastAsia"/>
          <w:sz w:val="24"/>
          <w:szCs w:val="24"/>
        </w:rPr>
        <w:t>Asset</w:t>
      </w:r>
      <w:r>
        <w:rPr>
          <w:rFonts w:cs="宋体" w:hint="eastAsia"/>
          <w:sz w:val="24"/>
          <w:szCs w:val="24"/>
        </w:rPr>
        <w:t>）、股权集中度（</w:t>
      </w:r>
      <w:r>
        <w:rPr>
          <w:sz w:val="24"/>
          <w:szCs w:val="24"/>
        </w:rPr>
        <w:t>Top10</w:t>
      </w:r>
      <w:r>
        <w:rPr>
          <w:rFonts w:cs="宋体" w:hint="eastAsia"/>
          <w:sz w:val="24"/>
          <w:szCs w:val="24"/>
        </w:rPr>
        <w:t>）、管理费用率（</w:t>
      </w:r>
      <w:r>
        <w:rPr>
          <w:rFonts w:hint="eastAsia"/>
          <w:sz w:val="24"/>
          <w:szCs w:val="24"/>
        </w:rPr>
        <w:t>Mag</w:t>
      </w:r>
      <w:r>
        <w:rPr>
          <w:rFonts w:cs="宋体" w:hint="eastAsia"/>
          <w:sz w:val="24"/>
          <w:szCs w:val="24"/>
        </w:rPr>
        <w:t>）和企业产权性质（</w:t>
      </w:r>
      <w:r>
        <w:rPr>
          <w:rFonts w:hint="eastAsia"/>
          <w:sz w:val="24"/>
          <w:szCs w:val="24"/>
        </w:rPr>
        <w:t>Soe</w:t>
      </w:r>
      <w:r>
        <w:rPr>
          <w:rFonts w:cs="宋体" w:hint="eastAsia"/>
          <w:sz w:val="24"/>
          <w:szCs w:val="24"/>
        </w:rPr>
        <w:t>）。</w:t>
      </w:r>
    </w:p>
    <w:p w14:paraId="62186888" w14:textId="77777777" w:rsidR="00826951" w:rsidRDefault="00232FE1" w:rsidP="008B0BCB">
      <w:pPr>
        <w:spacing w:before="480" w:after="120" w:line="400" w:lineRule="exact"/>
        <w:outlineLvl w:val="1"/>
        <w:rPr>
          <w:rFonts w:ascii="黑体" w:eastAsia="黑体" w:hAnsi="黑体" w:cs="黑体"/>
          <w:b/>
          <w:bCs/>
          <w:sz w:val="28"/>
          <w:szCs w:val="28"/>
        </w:rPr>
      </w:pPr>
      <w:bookmarkStart w:id="270" w:name="_Toc196211748"/>
      <w:r>
        <w:rPr>
          <w:rFonts w:ascii="黑体" w:eastAsia="黑体" w:hAnsi="黑体" w:cs="黑体" w:hint="eastAsia"/>
          <w:b/>
          <w:bCs/>
          <w:sz w:val="28"/>
          <w:szCs w:val="28"/>
        </w:rPr>
        <w:t>5.2 实证结果与分析</w:t>
      </w:r>
      <w:bookmarkEnd w:id="270"/>
    </w:p>
    <w:p w14:paraId="5D6F0557" w14:textId="77777777" w:rsidR="00826951" w:rsidRDefault="00232FE1" w:rsidP="008B0BCB">
      <w:pPr>
        <w:spacing w:before="240" w:after="120" w:line="400" w:lineRule="exact"/>
        <w:outlineLvl w:val="2"/>
        <w:rPr>
          <w:rFonts w:ascii="黑体" w:eastAsia="黑体" w:hAnsi="黑体" w:cs="黑体"/>
          <w:b/>
          <w:bCs/>
          <w:sz w:val="24"/>
          <w:szCs w:val="24"/>
        </w:rPr>
      </w:pPr>
      <w:bookmarkStart w:id="271" w:name="_Toc196211749"/>
      <w:r>
        <w:rPr>
          <w:rFonts w:ascii="黑体" w:eastAsia="黑体" w:hAnsi="黑体" w:cs="黑体" w:hint="eastAsia"/>
          <w:b/>
          <w:bCs/>
          <w:sz w:val="24"/>
          <w:szCs w:val="24"/>
        </w:rPr>
        <w:t>5.2.1 描述性统计</w:t>
      </w:r>
      <w:bookmarkEnd w:id="271"/>
    </w:p>
    <w:p w14:paraId="072CD5F1" w14:textId="77777777" w:rsidR="00826951" w:rsidRDefault="00232FE1">
      <w:pPr>
        <w:spacing w:line="400" w:lineRule="exact"/>
        <w:ind w:firstLineChars="200" w:firstLine="480"/>
        <w:rPr>
          <w:rFonts w:cs="宋体"/>
          <w:sz w:val="24"/>
          <w:szCs w:val="24"/>
        </w:rPr>
      </w:pPr>
      <w:r>
        <w:rPr>
          <w:rFonts w:cs="宋体" w:hint="eastAsia"/>
          <w:sz w:val="24"/>
          <w:szCs w:val="24"/>
        </w:rPr>
        <w:t>由描述性统计结果可知，企业创新效率（</w:t>
      </w:r>
      <w:r>
        <w:rPr>
          <w:rFonts w:hint="eastAsia"/>
          <w:sz w:val="24"/>
          <w:szCs w:val="24"/>
        </w:rPr>
        <w:t>Te</w:t>
      </w:r>
      <w:r>
        <w:rPr>
          <w:rFonts w:cs="宋体" w:hint="eastAsia"/>
          <w:sz w:val="24"/>
          <w:szCs w:val="24"/>
        </w:rPr>
        <w:t>）的均值、最小值和最大值分别为</w:t>
      </w:r>
      <w:r>
        <w:rPr>
          <w:sz w:val="24"/>
          <w:szCs w:val="24"/>
        </w:rPr>
        <w:t>0</w:t>
      </w:r>
      <w:r>
        <w:rPr>
          <w:rFonts w:cs="宋体" w:hint="eastAsia"/>
          <w:sz w:val="24"/>
          <w:szCs w:val="24"/>
        </w:rPr>
        <w:t>.</w:t>
      </w:r>
      <w:r>
        <w:rPr>
          <w:sz w:val="24"/>
          <w:szCs w:val="24"/>
        </w:rPr>
        <w:t>376</w:t>
      </w:r>
      <w:r>
        <w:rPr>
          <w:rFonts w:cs="宋体" w:hint="eastAsia"/>
          <w:sz w:val="24"/>
          <w:szCs w:val="24"/>
        </w:rPr>
        <w:t>、</w:t>
      </w:r>
      <w:r>
        <w:rPr>
          <w:sz w:val="24"/>
          <w:szCs w:val="24"/>
        </w:rPr>
        <w:t>0</w:t>
      </w:r>
      <w:r>
        <w:rPr>
          <w:rFonts w:cs="宋体" w:hint="eastAsia"/>
          <w:sz w:val="24"/>
          <w:szCs w:val="24"/>
        </w:rPr>
        <w:t>.</w:t>
      </w:r>
      <w:r>
        <w:rPr>
          <w:sz w:val="24"/>
          <w:szCs w:val="24"/>
        </w:rPr>
        <w:t>198</w:t>
      </w:r>
      <w:r>
        <w:rPr>
          <w:rFonts w:cs="宋体" w:hint="eastAsia"/>
          <w:sz w:val="24"/>
          <w:szCs w:val="24"/>
        </w:rPr>
        <w:t>和</w:t>
      </w:r>
      <w:r>
        <w:rPr>
          <w:sz w:val="24"/>
          <w:szCs w:val="24"/>
        </w:rPr>
        <w:t>0</w:t>
      </w:r>
      <w:r>
        <w:rPr>
          <w:rFonts w:cs="宋体" w:hint="eastAsia"/>
          <w:sz w:val="24"/>
          <w:szCs w:val="24"/>
        </w:rPr>
        <w:t>.</w:t>
      </w:r>
      <w:r>
        <w:rPr>
          <w:sz w:val="24"/>
          <w:szCs w:val="24"/>
        </w:rPr>
        <w:t>830</w:t>
      </w:r>
      <w:r>
        <w:rPr>
          <w:rFonts w:cs="宋体" w:hint="eastAsia"/>
          <w:sz w:val="24"/>
          <w:szCs w:val="24"/>
        </w:rPr>
        <w:t>，标准差为</w:t>
      </w:r>
      <w:r>
        <w:rPr>
          <w:sz w:val="24"/>
          <w:szCs w:val="24"/>
        </w:rPr>
        <w:t>0</w:t>
      </w:r>
      <w:r>
        <w:rPr>
          <w:rFonts w:cs="宋体" w:hint="eastAsia"/>
          <w:sz w:val="24"/>
          <w:szCs w:val="24"/>
        </w:rPr>
        <w:t>.</w:t>
      </w:r>
      <w:r>
        <w:rPr>
          <w:sz w:val="24"/>
          <w:szCs w:val="24"/>
        </w:rPr>
        <w:t>159</w:t>
      </w:r>
      <w:r>
        <w:rPr>
          <w:rFonts w:cs="宋体" w:hint="eastAsia"/>
          <w:sz w:val="24"/>
          <w:szCs w:val="24"/>
        </w:rPr>
        <w:t>，表明数字经济企业之间的创新效率存在较大差距。主要原因可能在于不同的数字经济企业所拥有的人力、资金和技术资源差距大，导致创新效率差异显著。税收征管数字化（</w:t>
      </w:r>
      <w:r>
        <w:rPr>
          <w:sz w:val="24"/>
          <w:szCs w:val="24"/>
        </w:rPr>
        <w:t>GTP</w:t>
      </w:r>
      <w:r>
        <w:rPr>
          <w:rFonts w:cs="宋体" w:hint="eastAsia"/>
          <w:sz w:val="24"/>
          <w:szCs w:val="24"/>
        </w:rPr>
        <w:t>）的均值为</w:t>
      </w:r>
      <w:r>
        <w:rPr>
          <w:sz w:val="24"/>
          <w:szCs w:val="24"/>
        </w:rPr>
        <w:t>0</w:t>
      </w:r>
      <w:r>
        <w:rPr>
          <w:rFonts w:cs="宋体" w:hint="eastAsia"/>
          <w:sz w:val="24"/>
          <w:szCs w:val="24"/>
        </w:rPr>
        <w:t>.</w:t>
      </w:r>
      <w:r>
        <w:rPr>
          <w:sz w:val="24"/>
          <w:szCs w:val="24"/>
        </w:rPr>
        <w:t>571</w:t>
      </w:r>
      <w:r>
        <w:rPr>
          <w:rFonts w:cs="宋体" w:hint="eastAsia"/>
          <w:sz w:val="24"/>
          <w:szCs w:val="24"/>
        </w:rPr>
        <w:t>，表明样本企业中受到“金税三期”工程影响的占比为</w:t>
      </w:r>
      <w:r>
        <w:rPr>
          <w:sz w:val="24"/>
          <w:szCs w:val="24"/>
        </w:rPr>
        <w:t>57.1</w:t>
      </w:r>
      <w:r>
        <w:rPr>
          <w:rFonts w:asciiTheme="minorEastAsia" w:eastAsiaTheme="minorEastAsia" w:hAnsiTheme="minorEastAsia" w:cstheme="minorEastAsia" w:hint="eastAsia"/>
          <w:sz w:val="24"/>
          <w:szCs w:val="24"/>
        </w:rPr>
        <w:t>%</w:t>
      </w:r>
      <w:r>
        <w:rPr>
          <w:rFonts w:cs="宋体" w:hint="eastAsia"/>
          <w:sz w:val="24"/>
          <w:szCs w:val="24"/>
        </w:rPr>
        <w:t>。</w:t>
      </w:r>
    </w:p>
    <w:p w14:paraId="5E183147" w14:textId="77777777" w:rsidR="00826951" w:rsidRDefault="00232FE1">
      <w:pPr>
        <w:spacing w:before="240" w:after="120"/>
        <w:ind w:firstLine="482"/>
        <w:jc w:val="center"/>
        <w:rPr>
          <w:b/>
          <w:bCs/>
          <w:sz w:val="24"/>
          <w:szCs w:val="24"/>
        </w:rPr>
      </w:pPr>
      <w:r>
        <w:rPr>
          <w:rFonts w:hint="eastAsia"/>
          <w:b/>
          <w:bCs/>
          <w:sz w:val="24"/>
          <w:szCs w:val="24"/>
        </w:rPr>
        <w:t>表</w:t>
      </w:r>
      <w:r>
        <w:rPr>
          <w:rFonts w:hint="eastAsia"/>
          <w:b/>
          <w:bCs/>
          <w:sz w:val="24"/>
          <w:szCs w:val="24"/>
        </w:rPr>
        <w:t xml:space="preserve">5.1 </w:t>
      </w:r>
      <w:r>
        <w:rPr>
          <w:rFonts w:hint="eastAsia"/>
          <w:b/>
          <w:bCs/>
          <w:sz w:val="24"/>
          <w:szCs w:val="24"/>
        </w:rPr>
        <w:t>描述性统计结果</w:t>
      </w:r>
    </w:p>
    <w:tbl>
      <w:tblPr>
        <w:tblW w:w="4998" w:type="pct"/>
        <w:tblLook w:val="04A0" w:firstRow="1" w:lastRow="0" w:firstColumn="1" w:lastColumn="0" w:noHBand="0" w:noVBand="1"/>
      </w:tblPr>
      <w:tblGrid>
        <w:gridCol w:w="1164"/>
        <w:gridCol w:w="1436"/>
        <w:gridCol w:w="1456"/>
        <w:gridCol w:w="1498"/>
        <w:gridCol w:w="1512"/>
        <w:gridCol w:w="1651"/>
      </w:tblGrid>
      <w:tr w:rsidR="00C22CDE" w14:paraId="40B2280C" w14:textId="77777777" w:rsidTr="00657121">
        <w:trPr>
          <w:trHeight w:val="376"/>
        </w:trPr>
        <w:tc>
          <w:tcPr>
            <w:tcW w:w="668" w:type="pct"/>
            <w:tcBorders>
              <w:top w:val="single" w:sz="4" w:space="0" w:color="000000"/>
              <w:left w:val="nil"/>
              <w:bottom w:val="single" w:sz="4" w:space="0" w:color="000000"/>
              <w:right w:val="nil"/>
            </w:tcBorders>
            <w:vAlign w:val="center"/>
          </w:tcPr>
          <w:p w14:paraId="61274982" w14:textId="77777777" w:rsidR="00C22CDE" w:rsidRDefault="00C22CDE" w:rsidP="00657121">
            <w:pPr>
              <w:spacing w:before="60" w:after="60"/>
              <w:jc w:val="center"/>
              <w:rPr>
                <w:rFonts w:cs="宋体"/>
                <w:szCs w:val="21"/>
              </w:rPr>
            </w:pPr>
            <w:r>
              <w:rPr>
                <w:rFonts w:cs="宋体" w:hint="eastAsia"/>
                <w:szCs w:val="21"/>
              </w:rPr>
              <w:t>变量</w:t>
            </w:r>
          </w:p>
        </w:tc>
        <w:tc>
          <w:tcPr>
            <w:tcW w:w="824" w:type="pct"/>
            <w:tcBorders>
              <w:top w:val="single" w:sz="4" w:space="0" w:color="000000"/>
              <w:left w:val="nil"/>
              <w:bottom w:val="single" w:sz="4" w:space="0" w:color="000000"/>
              <w:right w:val="nil"/>
            </w:tcBorders>
            <w:vAlign w:val="center"/>
          </w:tcPr>
          <w:p w14:paraId="3B3BDC77" w14:textId="77777777" w:rsidR="00C22CDE" w:rsidRDefault="00C22CDE" w:rsidP="00657121">
            <w:pPr>
              <w:spacing w:before="60" w:after="60"/>
              <w:jc w:val="center"/>
              <w:rPr>
                <w:rFonts w:cs="宋体"/>
                <w:szCs w:val="21"/>
              </w:rPr>
            </w:pPr>
            <w:r>
              <w:rPr>
                <w:rFonts w:cs="宋体" w:hint="eastAsia"/>
                <w:szCs w:val="21"/>
              </w:rPr>
              <w:t>样本量</w:t>
            </w:r>
          </w:p>
        </w:tc>
        <w:tc>
          <w:tcPr>
            <w:tcW w:w="835" w:type="pct"/>
            <w:tcBorders>
              <w:top w:val="single" w:sz="4" w:space="0" w:color="000000"/>
              <w:left w:val="nil"/>
              <w:bottom w:val="single" w:sz="4" w:space="0" w:color="000000"/>
              <w:right w:val="nil"/>
            </w:tcBorders>
            <w:vAlign w:val="center"/>
          </w:tcPr>
          <w:p w14:paraId="02858BB7" w14:textId="77777777" w:rsidR="00C22CDE" w:rsidRDefault="00C22CDE" w:rsidP="00657121">
            <w:pPr>
              <w:spacing w:before="60" w:after="60"/>
              <w:jc w:val="center"/>
              <w:rPr>
                <w:rFonts w:cs="宋体"/>
                <w:szCs w:val="21"/>
              </w:rPr>
            </w:pPr>
            <w:r>
              <w:rPr>
                <w:rFonts w:cs="宋体" w:hint="eastAsia"/>
                <w:szCs w:val="21"/>
              </w:rPr>
              <w:t>均值</w:t>
            </w:r>
          </w:p>
        </w:tc>
        <w:tc>
          <w:tcPr>
            <w:tcW w:w="859" w:type="pct"/>
            <w:tcBorders>
              <w:top w:val="single" w:sz="4" w:space="0" w:color="000000"/>
              <w:left w:val="nil"/>
              <w:bottom w:val="single" w:sz="4" w:space="0" w:color="000000"/>
              <w:right w:val="nil"/>
            </w:tcBorders>
            <w:vAlign w:val="center"/>
          </w:tcPr>
          <w:p w14:paraId="584D8DB9" w14:textId="77777777" w:rsidR="00C22CDE" w:rsidRDefault="00C22CDE" w:rsidP="00657121">
            <w:pPr>
              <w:spacing w:before="60" w:after="60"/>
              <w:jc w:val="center"/>
              <w:rPr>
                <w:rFonts w:cs="宋体"/>
                <w:szCs w:val="21"/>
              </w:rPr>
            </w:pPr>
            <w:r>
              <w:rPr>
                <w:rFonts w:cs="宋体" w:hint="eastAsia"/>
                <w:szCs w:val="21"/>
              </w:rPr>
              <w:t>标准差</w:t>
            </w:r>
          </w:p>
        </w:tc>
        <w:tc>
          <w:tcPr>
            <w:tcW w:w="867" w:type="pct"/>
            <w:tcBorders>
              <w:top w:val="single" w:sz="4" w:space="0" w:color="000000"/>
              <w:left w:val="nil"/>
              <w:bottom w:val="single" w:sz="4" w:space="0" w:color="000000"/>
              <w:right w:val="nil"/>
            </w:tcBorders>
            <w:vAlign w:val="center"/>
          </w:tcPr>
          <w:p w14:paraId="3242CC6D" w14:textId="77777777" w:rsidR="00C22CDE" w:rsidRDefault="00C22CDE" w:rsidP="00657121">
            <w:pPr>
              <w:spacing w:before="60" w:after="60"/>
              <w:jc w:val="center"/>
              <w:rPr>
                <w:rFonts w:cs="宋体"/>
                <w:szCs w:val="21"/>
              </w:rPr>
            </w:pPr>
            <w:r>
              <w:rPr>
                <w:rFonts w:cs="宋体" w:hint="eastAsia"/>
                <w:szCs w:val="21"/>
              </w:rPr>
              <w:t>最小值</w:t>
            </w:r>
          </w:p>
        </w:tc>
        <w:tc>
          <w:tcPr>
            <w:tcW w:w="945" w:type="pct"/>
            <w:tcBorders>
              <w:top w:val="single" w:sz="4" w:space="0" w:color="000000"/>
              <w:left w:val="nil"/>
              <w:bottom w:val="single" w:sz="4" w:space="0" w:color="000000"/>
              <w:right w:val="nil"/>
            </w:tcBorders>
            <w:vAlign w:val="center"/>
          </w:tcPr>
          <w:p w14:paraId="47A93063" w14:textId="77777777" w:rsidR="00C22CDE" w:rsidRDefault="00C22CDE" w:rsidP="00657121">
            <w:pPr>
              <w:spacing w:before="60" w:after="60"/>
              <w:jc w:val="center"/>
              <w:rPr>
                <w:rFonts w:cs="宋体"/>
                <w:szCs w:val="21"/>
              </w:rPr>
            </w:pPr>
            <w:r>
              <w:rPr>
                <w:rFonts w:cs="宋体" w:hint="eastAsia"/>
                <w:szCs w:val="21"/>
              </w:rPr>
              <w:t>最大值</w:t>
            </w:r>
          </w:p>
        </w:tc>
      </w:tr>
      <w:tr w:rsidR="00C22CDE" w14:paraId="4619A8D8" w14:textId="77777777" w:rsidTr="00657121">
        <w:tc>
          <w:tcPr>
            <w:tcW w:w="668" w:type="pct"/>
            <w:tcBorders>
              <w:top w:val="single" w:sz="4" w:space="0" w:color="000000"/>
              <w:left w:val="nil"/>
              <w:bottom w:val="nil"/>
              <w:right w:val="nil"/>
            </w:tcBorders>
            <w:vAlign w:val="center"/>
          </w:tcPr>
          <w:p w14:paraId="0DB72549" w14:textId="77777777" w:rsidR="00C22CDE" w:rsidRDefault="00C22CDE" w:rsidP="00657121">
            <w:pPr>
              <w:spacing w:before="60" w:after="60"/>
              <w:jc w:val="center"/>
              <w:rPr>
                <w:szCs w:val="21"/>
              </w:rPr>
            </w:pPr>
            <w:r>
              <w:rPr>
                <w:rFonts w:hint="eastAsia"/>
                <w:szCs w:val="21"/>
              </w:rPr>
              <w:t>Te</w:t>
            </w:r>
          </w:p>
        </w:tc>
        <w:tc>
          <w:tcPr>
            <w:tcW w:w="824" w:type="pct"/>
            <w:tcBorders>
              <w:top w:val="single" w:sz="4" w:space="0" w:color="000000"/>
              <w:left w:val="nil"/>
              <w:bottom w:val="nil"/>
              <w:right w:val="nil"/>
            </w:tcBorders>
            <w:vAlign w:val="center"/>
          </w:tcPr>
          <w:p w14:paraId="461E1B97" w14:textId="77777777" w:rsidR="00C22CDE" w:rsidRDefault="00C22CDE" w:rsidP="00657121">
            <w:pPr>
              <w:spacing w:before="60" w:after="60"/>
              <w:jc w:val="center"/>
              <w:rPr>
                <w:szCs w:val="21"/>
              </w:rPr>
            </w:pPr>
            <w:r>
              <w:rPr>
                <w:rFonts w:hint="eastAsia"/>
                <w:szCs w:val="21"/>
              </w:rPr>
              <w:t>3,028</w:t>
            </w:r>
          </w:p>
        </w:tc>
        <w:tc>
          <w:tcPr>
            <w:tcW w:w="835" w:type="pct"/>
            <w:tcBorders>
              <w:top w:val="single" w:sz="4" w:space="0" w:color="000000"/>
              <w:left w:val="nil"/>
              <w:bottom w:val="nil"/>
              <w:right w:val="nil"/>
            </w:tcBorders>
            <w:vAlign w:val="center"/>
          </w:tcPr>
          <w:p w14:paraId="0C1540EE" w14:textId="77777777" w:rsidR="00C22CDE" w:rsidRDefault="00C22CDE" w:rsidP="00657121">
            <w:pPr>
              <w:spacing w:before="60" w:after="60"/>
              <w:jc w:val="center"/>
              <w:rPr>
                <w:szCs w:val="21"/>
              </w:rPr>
            </w:pPr>
            <w:r>
              <w:rPr>
                <w:szCs w:val="21"/>
              </w:rPr>
              <w:t>0.376</w:t>
            </w:r>
          </w:p>
        </w:tc>
        <w:tc>
          <w:tcPr>
            <w:tcW w:w="859" w:type="pct"/>
            <w:tcBorders>
              <w:top w:val="single" w:sz="4" w:space="0" w:color="000000"/>
              <w:left w:val="nil"/>
              <w:bottom w:val="nil"/>
              <w:right w:val="nil"/>
            </w:tcBorders>
            <w:vAlign w:val="center"/>
          </w:tcPr>
          <w:p w14:paraId="2668B278" w14:textId="77777777" w:rsidR="00C22CDE" w:rsidRDefault="00C22CDE" w:rsidP="00657121">
            <w:pPr>
              <w:spacing w:before="60" w:after="60"/>
              <w:jc w:val="center"/>
              <w:rPr>
                <w:szCs w:val="21"/>
              </w:rPr>
            </w:pPr>
            <w:r>
              <w:rPr>
                <w:szCs w:val="21"/>
              </w:rPr>
              <w:t>0.159</w:t>
            </w:r>
          </w:p>
        </w:tc>
        <w:tc>
          <w:tcPr>
            <w:tcW w:w="867" w:type="pct"/>
            <w:tcBorders>
              <w:top w:val="single" w:sz="4" w:space="0" w:color="000000"/>
              <w:left w:val="nil"/>
              <w:bottom w:val="nil"/>
              <w:right w:val="nil"/>
            </w:tcBorders>
            <w:vAlign w:val="center"/>
          </w:tcPr>
          <w:p w14:paraId="19936E6D" w14:textId="77777777" w:rsidR="00C22CDE" w:rsidRDefault="00C22CDE" w:rsidP="00657121">
            <w:pPr>
              <w:spacing w:before="60" w:after="60"/>
              <w:jc w:val="center"/>
              <w:rPr>
                <w:szCs w:val="21"/>
              </w:rPr>
            </w:pPr>
            <w:r>
              <w:rPr>
                <w:szCs w:val="21"/>
              </w:rPr>
              <w:t>0.198</w:t>
            </w:r>
          </w:p>
        </w:tc>
        <w:tc>
          <w:tcPr>
            <w:tcW w:w="945" w:type="pct"/>
            <w:tcBorders>
              <w:top w:val="single" w:sz="4" w:space="0" w:color="000000"/>
              <w:left w:val="nil"/>
              <w:bottom w:val="nil"/>
              <w:right w:val="nil"/>
            </w:tcBorders>
            <w:vAlign w:val="center"/>
          </w:tcPr>
          <w:p w14:paraId="4800145A" w14:textId="77777777" w:rsidR="00C22CDE" w:rsidRDefault="00C22CDE" w:rsidP="00657121">
            <w:pPr>
              <w:spacing w:before="60" w:after="60"/>
              <w:jc w:val="center"/>
              <w:rPr>
                <w:szCs w:val="21"/>
              </w:rPr>
            </w:pPr>
            <w:r>
              <w:rPr>
                <w:szCs w:val="21"/>
              </w:rPr>
              <w:t>0.830</w:t>
            </w:r>
          </w:p>
        </w:tc>
      </w:tr>
      <w:tr w:rsidR="00C22CDE" w14:paraId="1378F9BE" w14:textId="77777777" w:rsidTr="00657121">
        <w:tc>
          <w:tcPr>
            <w:tcW w:w="668" w:type="pct"/>
            <w:tcBorders>
              <w:top w:val="nil"/>
              <w:left w:val="nil"/>
              <w:bottom w:val="nil"/>
              <w:right w:val="nil"/>
            </w:tcBorders>
            <w:vAlign w:val="center"/>
          </w:tcPr>
          <w:p w14:paraId="616F52BD" w14:textId="77777777" w:rsidR="00C22CDE" w:rsidRDefault="00C22CDE" w:rsidP="00657121">
            <w:pPr>
              <w:spacing w:before="60" w:after="60"/>
              <w:jc w:val="center"/>
              <w:rPr>
                <w:szCs w:val="21"/>
              </w:rPr>
            </w:pPr>
            <w:r>
              <w:rPr>
                <w:szCs w:val="21"/>
              </w:rPr>
              <w:t>GTP</w:t>
            </w:r>
          </w:p>
        </w:tc>
        <w:tc>
          <w:tcPr>
            <w:tcW w:w="824" w:type="pct"/>
            <w:tcBorders>
              <w:top w:val="nil"/>
              <w:left w:val="nil"/>
              <w:bottom w:val="nil"/>
              <w:right w:val="nil"/>
            </w:tcBorders>
            <w:vAlign w:val="center"/>
          </w:tcPr>
          <w:p w14:paraId="06C60890" w14:textId="77777777" w:rsidR="00C22CDE" w:rsidRDefault="00C22CDE" w:rsidP="00657121">
            <w:pPr>
              <w:spacing w:before="60" w:after="60"/>
              <w:jc w:val="center"/>
              <w:rPr>
                <w:szCs w:val="21"/>
              </w:rPr>
            </w:pPr>
            <w:r>
              <w:rPr>
                <w:rFonts w:hint="eastAsia"/>
                <w:szCs w:val="21"/>
              </w:rPr>
              <w:t>3,028</w:t>
            </w:r>
          </w:p>
        </w:tc>
        <w:tc>
          <w:tcPr>
            <w:tcW w:w="835" w:type="pct"/>
            <w:tcBorders>
              <w:top w:val="nil"/>
              <w:left w:val="nil"/>
              <w:bottom w:val="nil"/>
              <w:right w:val="nil"/>
            </w:tcBorders>
            <w:vAlign w:val="center"/>
          </w:tcPr>
          <w:p w14:paraId="76431F00" w14:textId="77777777" w:rsidR="00C22CDE" w:rsidRDefault="00C22CDE" w:rsidP="00657121">
            <w:pPr>
              <w:spacing w:before="60" w:after="60"/>
              <w:jc w:val="center"/>
              <w:rPr>
                <w:szCs w:val="21"/>
              </w:rPr>
            </w:pPr>
            <w:r>
              <w:rPr>
                <w:szCs w:val="21"/>
              </w:rPr>
              <w:t>0.571</w:t>
            </w:r>
          </w:p>
        </w:tc>
        <w:tc>
          <w:tcPr>
            <w:tcW w:w="859" w:type="pct"/>
            <w:tcBorders>
              <w:top w:val="nil"/>
              <w:left w:val="nil"/>
              <w:bottom w:val="nil"/>
              <w:right w:val="nil"/>
            </w:tcBorders>
            <w:vAlign w:val="center"/>
          </w:tcPr>
          <w:p w14:paraId="08094707" w14:textId="77777777" w:rsidR="00C22CDE" w:rsidRDefault="00C22CDE" w:rsidP="00657121">
            <w:pPr>
              <w:spacing w:before="60" w:after="60"/>
              <w:jc w:val="center"/>
              <w:rPr>
                <w:szCs w:val="21"/>
              </w:rPr>
            </w:pPr>
            <w:r>
              <w:rPr>
                <w:szCs w:val="21"/>
              </w:rPr>
              <w:t>0.495</w:t>
            </w:r>
          </w:p>
        </w:tc>
        <w:tc>
          <w:tcPr>
            <w:tcW w:w="867" w:type="pct"/>
            <w:tcBorders>
              <w:top w:val="nil"/>
              <w:left w:val="nil"/>
              <w:bottom w:val="nil"/>
              <w:right w:val="nil"/>
            </w:tcBorders>
            <w:vAlign w:val="center"/>
          </w:tcPr>
          <w:p w14:paraId="66F68D1D" w14:textId="77777777" w:rsidR="00C22CDE" w:rsidRDefault="00C22CDE" w:rsidP="00657121">
            <w:pPr>
              <w:spacing w:before="60" w:after="60"/>
              <w:jc w:val="center"/>
              <w:rPr>
                <w:szCs w:val="21"/>
              </w:rPr>
            </w:pPr>
            <w:r>
              <w:rPr>
                <w:szCs w:val="21"/>
              </w:rPr>
              <w:t>0</w:t>
            </w:r>
          </w:p>
        </w:tc>
        <w:tc>
          <w:tcPr>
            <w:tcW w:w="945" w:type="pct"/>
            <w:tcBorders>
              <w:top w:val="nil"/>
              <w:left w:val="nil"/>
              <w:bottom w:val="nil"/>
              <w:right w:val="nil"/>
            </w:tcBorders>
            <w:vAlign w:val="center"/>
          </w:tcPr>
          <w:p w14:paraId="1B908CDF" w14:textId="77777777" w:rsidR="00C22CDE" w:rsidRDefault="00C22CDE" w:rsidP="00657121">
            <w:pPr>
              <w:spacing w:before="60" w:after="60"/>
              <w:jc w:val="center"/>
              <w:rPr>
                <w:szCs w:val="21"/>
              </w:rPr>
            </w:pPr>
            <w:r>
              <w:rPr>
                <w:szCs w:val="21"/>
              </w:rPr>
              <w:t>1</w:t>
            </w:r>
          </w:p>
        </w:tc>
      </w:tr>
      <w:tr w:rsidR="00C22CDE" w14:paraId="11EB95BA" w14:textId="77777777" w:rsidTr="00657121">
        <w:tc>
          <w:tcPr>
            <w:tcW w:w="668" w:type="pct"/>
            <w:tcBorders>
              <w:top w:val="nil"/>
              <w:left w:val="nil"/>
              <w:bottom w:val="nil"/>
              <w:right w:val="nil"/>
            </w:tcBorders>
            <w:vAlign w:val="center"/>
          </w:tcPr>
          <w:p w14:paraId="2311A061" w14:textId="77777777" w:rsidR="00C22CDE" w:rsidRDefault="00C22CDE" w:rsidP="00657121">
            <w:pPr>
              <w:spacing w:before="60" w:after="60"/>
              <w:ind w:right="210"/>
              <w:jc w:val="center"/>
              <w:rPr>
                <w:szCs w:val="21"/>
              </w:rPr>
            </w:pPr>
            <w:r>
              <w:rPr>
                <w:rFonts w:hint="eastAsia"/>
                <w:szCs w:val="21"/>
              </w:rPr>
              <w:t>Asset</w:t>
            </w:r>
          </w:p>
        </w:tc>
        <w:tc>
          <w:tcPr>
            <w:tcW w:w="824" w:type="pct"/>
            <w:tcBorders>
              <w:top w:val="nil"/>
              <w:left w:val="nil"/>
              <w:bottom w:val="nil"/>
              <w:right w:val="nil"/>
            </w:tcBorders>
            <w:vAlign w:val="center"/>
          </w:tcPr>
          <w:p w14:paraId="76425F1C" w14:textId="77777777" w:rsidR="00C22CDE" w:rsidRDefault="00C22CDE" w:rsidP="00657121">
            <w:pPr>
              <w:spacing w:before="60" w:after="60"/>
              <w:ind w:right="210"/>
              <w:jc w:val="center"/>
              <w:rPr>
                <w:szCs w:val="21"/>
              </w:rPr>
            </w:pPr>
            <w:r>
              <w:rPr>
                <w:rFonts w:hint="eastAsia"/>
                <w:szCs w:val="21"/>
              </w:rPr>
              <w:t xml:space="preserve">  3,028</w:t>
            </w:r>
          </w:p>
        </w:tc>
        <w:tc>
          <w:tcPr>
            <w:tcW w:w="835" w:type="pct"/>
            <w:tcBorders>
              <w:top w:val="nil"/>
              <w:left w:val="nil"/>
              <w:bottom w:val="nil"/>
              <w:right w:val="nil"/>
            </w:tcBorders>
            <w:vAlign w:val="center"/>
          </w:tcPr>
          <w:p w14:paraId="6B47A603" w14:textId="77777777" w:rsidR="00C22CDE" w:rsidRDefault="00C22CDE" w:rsidP="00657121">
            <w:pPr>
              <w:spacing w:before="60" w:after="60"/>
              <w:ind w:right="210"/>
              <w:jc w:val="center"/>
              <w:rPr>
                <w:szCs w:val="21"/>
              </w:rPr>
            </w:pPr>
            <w:r>
              <w:rPr>
                <w:szCs w:val="21"/>
              </w:rPr>
              <w:t>21.919</w:t>
            </w:r>
          </w:p>
        </w:tc>
        <w:tc>
          <w:tcPr>
            <w:tcW w:w="859" w:type="pct"/>
            <w:tcBorders>
              <w:top w:val="nil"/>
              <w:left w:val="nil"/>
              <w:bottom w:val="nil"/>
              <w:right w:val="nil"/>
            </w:tcBorders>
            <w:vAlign w:val="center"/>
          </w:tcPr>
          <w:p w14:paraId="36B8B036" w14:textId="77777777" w:rsidR="00C22CDE" w:rsidRDefault="00C22CDE" w:rsidP="00657121">
            <w:pPr>
              <w:spacing w:before="60" w:after="60"/>
              <w:ind w:right="210"/>
              <w:jc w:val="center"/>
              <w:rPr>
                <w:szCs w:val="21"/>
              </w:rPr>
            </w:pPr>
            <w:r>
              <w:rPr>
                <w:rFonts w:hint="eastAsia"/>
                <w:szCs w:val="21"/>
              </w:rPr>
              <w:t xml:space="preserve"> </w:t>
            </w:r>
            <w:r>
              <w:rPr>
                <w:szCs w:val="21"/>
              </w:rPr>
              <w:t>1.166</w:t>
            </w:r>
          </w:p>
        </w:tc>
        <w:tc>
          <w:tcPr>
            <w:tcW w:w="867" w:type="pct"/>
            <w:tcBorders>
              <w:top w:val="nil"/>
              <w:left w:val="nil"/>
              <w:bottom w:val="nil"/>
              <w:right w:val="nil"/>
            </w:tcBorders>
            <w:vAlign w:val="center"/>
          </w:tcPr>
          <w:p w14:paraId="664CC97A" w14:textId="77777777" w:rsidR="00C22CDE" w:rsidRDefault="00C22CDE" w:rsidP="00657121">
            <w:pPr>
              <w:spacing w:before="60" w:after="60"/>
              <w:ind w:right="210"/>
              <w:jc w:val="center"/>
              <w:rPr>
                <w:szCs w:val="21"/>
              </w:rPr>
            </w:pPr>
            <w:r>
              <w:rPr>
                <w:rFonts w:hint="eastAsia"/>
                <w:szCs w:val="21"/>
              </w:rPr>
              <w:t xml:space="preserve"> </w:t>
            </w:r>
            <w:r>
              <w:rPr>
                <w:szCs w:val="21"/>
              </w:rPr>
              <w:t>19.337</w:t>
            </w:r>
          </w:p>
        </w:tc>
        <w:tc>
          <w:tcPr>
            <w:tcW w:w="945" w:type="pct"/>
            <w:tcBorders>
              <w:top w:val="nil"/>
              <w:left w:val="nil"/>
              <w:bottom w:val="nil"/>
              <w:right w:val="nil"/>
            </w:tcBorders>
            <w:vAlign w:val="center"/>
          </w:tcPr>
          <w:p w14:paraId="2ADA4090" w14:textId="77777777" w:rsidR="00C22CDE" w:rsidRDefault="00C22CDE" w:rsidP="00657121">
            <w:pPr>
              <w:spacing w:before="60" w:after="60"/>
              <w:ind w:right="210"/>
              <w:jc w:val="center"/>
              <w:rPr>
                <w:szCs w:val="21"/>
              </w:rPr>
            </w:pPr>
            <w:r>
              <w:rPr>
                <w:rFonts w:hint="eastAsia"/>
                <w:szCs w:val="21"/>
              </w:rPr>
              <w:t xml:space="preserve"> </w:t>
            </w:r>
            <w:r>
              <w:rPr>
                <w:szCs w:val="21"/>
              </w:rPr>
              <w:t>25.665</w:t>
            </w:r>
          </w:p>
        </w:tc>
      </w:tr>
      <w:tr w:rsidR="00C22CDE" w14:paraId="37D3B491" w14:textId="77777777" w:rsidTr="00657121">
        <w:tc>
          <w:tcPr>
            <w:tcW w:w="668" w:type="pct"/>
            <w:tcBorders>
              <w:top w:val="nil"/>
              <w:left w:val="nil"/>
              <w:bottom w:val="nil"/>
              <w:right w:val="nil"/>
            </w:tcBorders>
            <w:vAlign w:val="center"/>
          </w:tcPr>
          <w:p w14:paraId="15DBCA01" w14:textId="77777777" w:rsidR="00C22CDE" w:rsidRDefault="00C22CDE" w:rsidP="00657121">
            <w:pPr>
              <w:spacing w:before="60" w:after="60"/>
              <w:ind w:right="210"/>
              <w:jc w:val="center"/>
              <w:rPr>
                <w:szCs w:val="21"/>
              </w:rPr>
            </w:pPr>
            <w:r>
              <w:rPr>
                <w:rFonts w:hint="eastAsia"/>
                <w:szCs w:val="21"/>
              </w:rPr>
              <w:t>Lev</w:t>
            </w:r>
          </w:p>
        </w:tc>
        <w:tc>
          <w:tcPr>
            <w:tcW w:w="824" w:type="pct"/>
            <w:tcBorders>
              <w:top w:val="nil"/>
              <w:left w:val="nil"/>
              <w:bottom w:val="nil"/>
              <w:right w:val="nil"/>
            </w:tcBorders>
            <w:vAlign w:val="center"/>
          </w:tcPr>
          <w:p w14:paraId="2BE13C24" w14:textId="77777777" w:rsidR="00C22CDE" w:rsidRDefault="00C22CDE" w:rsidP="00657121">
            <w:pPr>
              <w:spacing w:before="60" w:after="60"/>
              <w:ind w:right="210"/>
              <w:jc w:val="center"/>
              <w:rPr>
                <w:szCs w:val="21"/>
              </w:rPr>
            </w:pPr>
            <w:r>
              <w:rPr>
                <w:rFonts w:hint="eastAsia"/>
                <w:szCs w:val="21"/>
              </w:rPr>
              <w:t xml:space="preserve">  3,028</w:t>
            </w:r>
          </w:p>
        </w:tc>
        <w:tc>
          <w:tcPr>
            <w:tcW w:w="835" w:type="pct"/>
            <w:tcBorders>
              <w:top w:val="nil"/>
              <w:left w:val="nil"/>
              <w:bottom w:val="nil"/>
              <w:right w:val="nil"/>
            </w:tcBorders>
            <w:vAlign w:val="center"/>
          </w:tcPr>
          <w:p w14:paraId="7ACCF842" w14:textId="77777777" w:rsidR="00C22CDE" w:rsidRDefault="00C22CDE" w:rsidP="00657121">
            <w:pPr>
              <w:spacing w:before="60" w:after="60"/>
              <w:ind w:right="210"/>
              <w:jc w:val="center"/>
              <w:rPr>
                <w:szCs w:val="21"/>
              </w:rPr>
            </w:pPr>
            <w:r>
              <w:rPr>
                <w:szCs w:val="21"/>
              </w:rPr>
              <w:t>0.339</w:t>
            </w:r>
          </w:p>
        </w:tc>
        <w:tc>
          <w:tcPr>
            <w:tcW w:w="859" w:type="pct"/>
            <w:tcBorders>
              <w:top w:val="nil"/>
              <w:left w:val="nil"/>
              <w:bottom w:val="nil"/>
              <w:right w:val="nil"/>
            </w:tcBorders>
            <w:vAlign w:val="center"/>
          </w:tcPr>
          <w:p w14:paraId="245CEB3F" w14:textId="77777777" w:rsidR="00C22CDE" w:rsidRDefault="00C22CDE" w:rsidP="00657121">
            <w:pPr>
              <w:spacing w:before="60" w:after="60"/>
              <w:ind w:right="210"/>
              <w:jc w:val="center"/>
              <w:rPr>
                <w:szCs w:val="21"/>
              </w:rPr>
            </w:pPr>
            <w:r>
              <w:rPr>
                <w:szCs w:val="21"/>
              </w:rPr>
              <w:t>0.178</w:t>
            </w:r>
          </w:p>
        </w:tc>
        <w:tc>
          <w:tcPr>
            <w:tcW w:w="867" w:type="pct"/>
            <w:tcBorders>
              <w:top w:val="nil"/>
              <w:left w:val="nil"/>
              <w:bottom w:val="nil"/>
              <w:right w:val="nil"/>
            </w:tcBorders>
            <w:vAlign w:val="center"/>
          </w:tcPr>
          <w:p w14:paraId="1BB99FB0" w14:textId="77777777" w:rsidR="00C22CDE" w:rsidRDefault="00C22CDE" w:rsidP="00657121">
            <w:pPr>
              <w:spacing w:before="60" w:after="60"/>
              <w:ind w:right="210"/>
              <w:jc w:val="center"/>
              <w:rPr>
                <w:szCs w:val="21"/>
              </w:rPr>
            </w:pPr>
            <w:r>
              <w:rPr>
                <w:szCs w:val="21"/>
              </w:rPr>
              <w:t>0.040</w:t>
            </w:r>
          </w:p>
        </w:tc>
        <w:tc>
          <w:tcPr>
            <w:tcW w:w="945" w:type="pct"/>
            <w:tcBorders>
              <w:top w:val="nil"/>
              <w:left w:val="nil"/>
              <w:bottom w:val="nil"/>
              <w:right w:val="nil"/>
            </w:tcBorders>
            <w:vAlign w:val="center"/>
          </w:tcPr>
          <w:p w14:paraId="3B2FE793" w14:textId="77777777" w:rsidR="00C22CDE" w:rsidRDefault="00C22CDE" w:rsidP="00657121">
            <w:pPr>
              <w:spacing w:before="60" w:after="60"/>
              <w:ind w:right="210"/>
              <w:jc w:val="center"/>
              <w:rPr>
                <w:szCs w:val="21"/>
              </w:rPr>
            </w:pPr>
            <w:r>
              <w:rPr>
                <w:szCs w:val="21"/>
              </w:rPr>
              <w:t>0.787</w:t>
            </w:r>
          </w:p>
        </w:tc>
      </w:tr>
      <w:tr w:rsidR="00C22CDE" w14:paraId="0240FA1C" w14:textId="77777777" w:rsidTr="00657121">
        <w:tc>
          <w:tcPr>
            <w:tcW w:w="5000" w:type="pct"/>
            <w:gridSpan w:val="6"/>
            <w:tcBorders>
              <w:top w:val="nil"/>
              <w:left w:val="nil"/>
              <w:bottom w:val="single" w:sz="4" w:space="0" w:color="auto"/>
              <w:right w:val="nil"/>
            </w:tcBorders>
            <w:vAlign w:val="center"/>
          </w:tcPr>
          <w:p w14:paraId="4FC2E110" w14:textId="77777777" w:rsidR="00C22CDE" w:rsidRDefault="00C22CDE" w:rsidP="00657121">
            <w:pPr>
              <w:spacing w:before="60" w:after="60"/>
              <w:ind w:right="210"/>
              <w:jc w:val="center"/>
              <w:rPr>
                <w:szCs w:val="21"/>
              </w:rPr>
            </w:pPr>
            <w:r>
              <w:rPr>
                <w:rFonts w:hint="eastAsia"/>
                <w:b/>
                <w:bCs/>
                <w:sz w:val="24"/>
                <w:szCs w:val="24"/>
              </w:rPr>
              <w:lastRenderedPageBreak/>
              <w:t>续表</w:t>
            </w:r>
            <w:r>
              <w:rPr>
                <w:rFonts w:hint="eastAsia"/>
                <w:b/>
                <w:bCs/>
                <w:sz w:val="24"/>
                <w:szCs w:val="24"/>
              </w:rPr>
              <w:t xml:space="preserve">5.1 </w:t>
            </w:r>
            <w:r>
              <w:rPr>
                <w:rFonts w:hint="eastAsia"/>
                <w:b/>
                <w:bCs/>
                <w:sz w:val="24"/>
                <w:szCs w:val="24"/>
              </w:rPr>
              <w:t>描述性统计结果</w:t>
            </w:r>
          </w:p>
        </w:tc>
      </w:tr>
      <w:tr w:rsidR="00C22CDE" w14:paraId="2489BF27" w14:textId="77777777" w:rsidTr="00657121">
        <w:tc>
          <w:tcPr>
            <w:tcW w:w="668" w:type="pct"/>
            <w:tcBorders>
              <w:top w:val="single" w:sz="4" w:space="0" w:color="auto"/>
              <w:left w:val="nil"/>
              <w:bottom w:val="single" w:sz="4" w:space="0" w:color="auto"/>
              <w:right w:val="nil"/>
            </w:tcBorders>
            <w:vAlign w:val="center"/>
          </w:tcPr>
          <w:p w14:paraId="11C7A8BD" w14:textId="77777777" w:rsidR="00C22CDE" w:rsidRDefault="00C22CDE" w:rsidP="00657121">
            <w:pPr>
              <w:spacing w:before="60" w:after="60"/>
              <w:ind w:right="210"/>
              <w:jc w:val="center"/>
              <w:rPr>
                <w:rFonts w:cs="宋体"/>
                <w:szCs w:val="21"/>
              </w:rPr>
            </w:pPr>
            <w:bookmarkStart w:id="272" w:name="OLE_LINK73"/>
            <w:r>
              <w:rPr>
                <w:rFonts w:cs="宋体" w:hint="eastAsia"/>
                <w:szCs w:val="21"/>
              </w:rPr>
              <w:t>变量</w:t>
            </w:r>
            <w:bookmarkEnd w:id="272"/>
          </w:p>
        </w:tc>
        <w:tc>
          <w:tcPr>
            <w:tcW w:w="824" w:type="pct"/>
            <w:tcBorders>
              <w:top w:val="single" w:sz="4" w:space="0" w:color="auto"/>
              <w:left w:val="nil"/>
              <w:bottom w:val="single" w:sz="4" w:space="0" w:color="auto"/>
              <w:right w:val="nil"/>
            </w:tcBorders>
            <w:vAlign w:val="center"/>
          </w:tcPr>
          <w:p w14:paraId="33A126B7" w14:textId="77777777" w:rsidR="00C22CDE" w:rsidRDefault="00C22CDE" w:rsidP="00657121">
            <w:pPr>
              <w:spacing w:before="60" w:after="60"/>
              <w:ind w:right="210"/>
              <w:jc w:val="center"/>
              <w:rPr>
                <w:rFonts w:cs="宋体"/>
                <w:szCs w:val="21"/>
              </w:rPr>
            </w:pPr>
            <w:r>
              <w:rPr>
                <w:rFonts w:cs="宋体" w:hint="eastAsia"/>
                <w:szCs w:val="21"/>
              </w:rPr>
              <w:t>样本量</w:t>
            </w:r>
          </w:p>
        </w:tc>
        <w:tc>
          <w:tcPr>
            <w:tcW w:w="835" w:type="pct"/>
            <w:tcBorders>
              <w:top w:val="single" w:sz="4" w:space="0" w:color="auto"/>
              <w:left w:val="nil"/>
              <w:bottom w:val="single" w:sz="4" w:space="0" w:color="auto"/>
              <w:right w:val="nil"/>
            </w:tcBorders>
            <w:vAlign w:val="center"/>
          </w:tcPr>
          <w:p w14:paraId="485712F8" w14:textId="77777777" w:rsidR="00C22CDE" w:rsidRDefault="00C22CDE" w:rsidP="00657121">
            <w:pPr>
              <w:spacing w:before="60" w:after="60"/>
              <w:ind w:right="210"/>
              <w:jc w:val="center"/>
              <w:rPr>
                <w:rFonts w:cs="宋体"/>
                <w:szCs w:val="21"/>
              </w:rPr>
            </w:pPr>
            <w:r>
              <w:rPr>
                <w:rFonts w:cs="宋体" w:hint="eastAsia"/>
                <w:szCs w:val="21"/>
              </w:rPr>
              <w:t>均值</w:t>
            </w:r>
          </w:p>
        </w:tc>
        <w:tc>
          <w:tcPr>
            <w:tcW w:w="859" w:type="pct"/>
            <w:tcBorders>
              <w:top w:val="single" w:sz="4" w:space="0" w:color="auto"/>
              <w:left w:val="nil"/>
              <w:bottom w:val="single" w:sz="4" w:space="0" w:color="auto"/>
              <w:right w:val="nil"/>
            </w:tcBorders>
            <w:vAlign w:val="center"/>
          </w:tcPr>
          <w:p w14:paraId="4F7FA1CA" w14:textId="77777777" w:rsidR="00C22CDE" w:rsidRDefault="00C22CDE" w:rsidP="00657121">
            <w:pPr>
              <w:spacing w:before="60" w:after="60"/>
              <w:ind w:right="210"/>
              <w:jc w:val="center"/>
              <w:rPr>
                <w:rFonts w:cs="宋体"/>
                <w:szCs w:val="21"/>
              </w:rPr>
            </w:pPr>
            <w:r>
              <w:rPr>
                <w:rFonts w:cs="宋体" w:hint="eastAsia"/>
                <w:szCs w:val="21"/>
              </w:rPr>
              <w:t>标准差</w:t>
            </w:r>
          </w:p>
        </w:tc>
        <w:tc>
          <w:tcPr>
            <w:tcW w:w="867" w:type="pct"/>
            <w:tcBorders>
              <w:top w:val="single" w:sz="4" w:space="0" w:color="auto"/>
              <w:left w:val="nil"/>
              <w:bottom w:val="single" w:sz="4" w:space="0" w:color="auto"/>
              <w:right w:val="nil"/>
            </w:tcBorders>
            <w:vAlign w:val="center"/>
          </w:tcPr>
          <w:p w14:paraId="6E6E9939" w14:textId="77777777" w:rsidR="00C22CDE" w:rsidRDefault="00C22CDE" w:rsidP="00657121">
            <w:pPr>
              <w:spacing w:before="60" w:after="60"/>
              <w:ind w:right="210"/>
              <w:jc w:val="center"/>
              <w:rPr>
                <w:rFonts w:cs="宋体"/>
                <w:szCs w:val="21"/>
              </w:rPr>
            </w:pPr>
            <w:r>
              <w:rPr>
                <w:rFonts w:cs="宋体" w:hint="eastAsia"/>
                <w:szCs w:val="21"/>
              </w:rPr>
              <w:t>最小值</w:t>
            </w:r>
          </w:p>
        </w:tc>
        <w:tc>
          <w:tcPr>
            <w:tcW w:w="945" w:type="pct"/>
            <w:tcBorders>
              <w:top w:val="single" w:sz="4" w:space="0" w:color="auto"/>
              <w:left w:val="nil"/>
              <w:bottom w:val="single" w:sz="4" w:space="0" w:color="auto"/>
              <w:right w:val="nil"/>
            </w:tcBorders>
            <w:vAlign w:val="center"/>
          </w:tcPr>
          <w:p w14:paraId="23F90D8E" w14:textId="77777777" w:rsidR="00C22CDE" w:rsidRDefault="00C22CDE" w:rsidP="00657121">
            <w:pPr>
              <w:spacing w:before="60" w:after="60"/>
              <w:ind w:right="210"/>
              <w:jc w:val="center"/>
              <w:rPr>
                <w:rFonts w:cs="宋体"/>
                <w:szCs w:val="21"/>
              </w:rPr>
            </w:pPr>
            <w:r>
              <w:rPr>
                <w:rFonts w:cs="宋体" w:hint="eastAsia"/>
                <w:szCs w:val="21"/>
              </w:rPr>
              <w:t>最大值</w:t>
            </w:r>
          </w:p>
        </w:tc>
      </w:tr>
      <w:tr w:rsidR="00C22CDE" w14:paraId="54DCDB56" w14:textId="77777777" w:rsidTr="00657121">
        <w:tc>
          <w:tcPr>
            <w:tcW w:w="668" w:type="pct"/>
            <w:tcBorders>
              <w:top w:val="nil"/>
              <w:left w:val="nil"/>
              <w:bottom w:val="nil"/>
              <w:right w:val="nil"/>
            </w:tcBorders>
            <w:vAlign w:val="center"/>
          </w:tcPr>
          <w:p w14:paraId="53770858" w14:textId="77777777" w:rsidR="00C22CDE" w:rsidRDefault="00C22CDE" w:rsidP="00657121">
            <w:pPr>
              <w:spacing w:before="60" w:after="60"/>
              <w:ind w:right="210"/>
              <w:jc w:val="center"/>
              <w:rPr>
                <w:szCs w:val="21"/>
              </w:rPr>
            </w:pPr>
            <w:r>
              <w:rPr>
                <w:szCs w:val="21"/>
              </w:rPr>
              <w:t>Top10</w:t>
            </w:r>
          </w:p>
        </w:tc>
        <w:tc>
          <w:tcPr>
            <w:tcW w:w="824" w:type="pct"/>
            <w:tcBorders>
              <w:top w:val="nil"/>
              <w:left w:val="nil"/>
              <w:bottom w:val="nil"/>
              <w:right w:val="nil"/>
            </w:tcBorders>
            <w:vAlign w:val="center"/>
          </w:tcPr>
          <w:p w14:paraId="1887F542" w14:textId="77777777" w:rsidR="00C22CDE" w:rsidRDefault="00C22CDE" w:rsidP="00657121">
            <w:pPr>
              <w:spacing w:before="60" w:after="60"/>
              <w:ind w:right="210"/>
              <w:jc w:val="center"/>
              <w:rPr>
                <w:szCs w:val="21"/>
              </w:rPr>
            </w:pPr>
            <w:r>
              <w:rPr>
                <w:rFonts w:hint="eastAsia"/>
                <w:szCs w:val="21"/>
              </w:rPr>
              <w:t>3,028</w:t>
            </w:r>
          </w:p>
        </w:tc>
        <w:tc>
          <w:tcPr>
            <w:tcW w:w="835" w:type="pct"/>
            <w:tcBorders>
              <w:top w:val="nil"/>
              <w:left w:val="nil"/>
              <w:bottom w:val="nil"/>
              <w:right w:val="nil"/>
            </w:tcBorders>
            <w:vAlign w:val="center"/>
          </w:tcPr>
          <w:p w14:paraId="32D89DEC" w14:textId="77777777" w:rsidR="00C22CDE" w:rsidRDefault="00C22CDE" w:rsidP="00657121">
            <w:pPr>
              <w:spacing w:before="60" w:after="60"/>
              <w:ind w:right="210"/>
              <w:jc w:val="center"/>
              <w:rPr>
                <w:szCs w:val="21"/>
              </w:rPr>
            </w:pPr>
            <w:r>
              <w:rPr>
                <w:szCs w:val="21"/>
              </w:rPr>
              <w:t>52.140</w:t>
            </w:r>
          </w:p>
        </w:tc>
        <w:tc>
          <w:tcPr>
            <w:tcW w:w="859" w:type="pct"/>
            <w:tcBorders>
              <w:top w:val="nil"/>
              <w:left w:val="nil"/>
              <w:bottom w:val="nil"/>
              <w:right w:val="nil"/>
            </w:tcBorders>
            <w:vAlign w:val="center"/>
          </w:tcPr>
          <w:p w14:paraId="3B2F425F" w14:textId="77777777" w:rsidR="00C22CDE" w:rsidRDefault="00C22CDE" w:rsidP="00657121">
            <w:pPr>
              <w:spacing w:before="60" w:after="60"/>
              <w:ind w:right="210"/>
              <w:jc w:val="center"/>
              <w:rPr>
                <w:szCs w:val="21"/>
              </w:rPr>
            </w:pPr>
            <w:r>
              <w:rPr>
                <w:szCs w:val="21"/>
              </w:rPr>
              <w:t>15.738</w:t>
            </w:r>
          </w:p>
        </w:tc>
        <w:tc>
          <w:tcPr>
            <w:tcW w:w="867" w:type="pct"/>
            <w:tcBorders>
              <w:top w:val="nil"/>
              <w:left w:val="nil"/>
              <w:bottom w:val="nil"/>
              <w:right w:val="nil"/>
            </w:tcBorders>
            <w:vAlign w:val="center"/>
          </w:tcPr>
          <w:p w14:paraId="1F1215F9" w14:textId="77777777" w:rsidR="00C22CDE" w:rsidRDefault="00C22CDE" w:rsidP="00657121">
            <w:pPr>
              <w:spacing w:before="60" w:after="60"/>
              <w:ind w:right="210"/>
              <w:jc w:val="center"/>
              <w:rPr>
                <w:szCs w:val="21"/>
              </w:rPr>
            </w:pPr>
            <w:r>
              <w:rPr>
                <w:szCs w:val="21"/>
              </w:rPr>
              <w:t>18.680</w:t>
            </w:r>
          </w:p>
        </w:tc>
        <w:tc>
          <w:tcPr>
            <w:tcW w:w="945" w:type="pct"/>
            <w:tcBorders>
              <w:top w:val="nil"/>
              <w:left w:val="nil"/>
              <w:bottom w:val="nil"/>
              <w:right w:val="nil"/>
            </w:tcBorders>
            <w:vAlign w:val="center"/>
          </w:tcPr>
          <w:p w14:paraId="13E1B4AC" w14:textId="77777777" w:rsidR="00C22CDE" w:rsidRDefault="00C22CDE" w:rsidP="00657121">
            <w:pPr>
              <w:spacing w:before="60" w:after="60"/>
              <w:ind w:right="210"/>
              <w:jc w:val="center"/>
              <w:rPr>
                <w:szCs w:val="21"/>
              </w:rPr>
            </w:pPr>
            <w:r>
              <w:rPr>
                <w:szCs w:val="21"/>
              </w:rPr>
              <w:t>92.330</w:t>
            </w:r>
          </w:p>
        </w:tc>
      </w:tr>
      <w:tr w:rsidR="00C22CDE" w14:paraId="1668A848" w14:textId="77777777" w:rsidTr="00657121">
        <w:tc>
          <w:tcPr>
            <w:tcW w:w="668" w:type="pct"/>
            <w:tcBorders>
              <w:top w:val="nil"/>
              <w:left w:val="nil"/>
              <w:bottom w:val="nil"/>
              <w:right w:val="nil"/>
            </w:tcBorders>
            <w:vAlign w:val="center"/>
          </w:tcPr>
          <w:p w14:paraId="37D75C91" w14:textId="77777777" w:rsidR="00C22CDE" w:rsidRDefault="00C22CDE" w:rsidP="00657121">
            <w:pPr>
              <w:spacing w:before="60" w:after="60"/>
              <w:ind w:right="210"/>
              <w:jc w:val="center"/>
              <w:rPr>
                <w:szCs w:val="21"/>
              </w:rPr>
            </w:pPr>
            <w:r>
              <w:rPr>
                <w:rFonts w:hint="eastAsia"/>
                <w:szCs w:val="21"/>
              </w:rPr>
              <w:t>Mag</w:t>
            </w:r>
          </w:p>
        </w:tc>
        <w:tc>
          <w:tcPr>
            <w:tcW w:w="824" w:type="pct"/>
            <w:tcBorders>
              <w:top w:val="nil"/>
              <w:left w:val="nil"/>
              <w:bottom w:val="nil"/>
              <w:right w:val="nil"/>
            </w:tcBorders>
            <w:vAlign w:val="center"/>
          </w:tcPr>
          <w:p w14:paraId="5C06F6D9" w14:textId="77777777" w:rsidR="00C22CDE" w:rsidRDefault="00C22CDE" w:rsidP="00657121">
            <w:pPr>
              <w:spacing w:before="60" w:after="60"/>
              <w:ind w:right="210"/>
              <w:jc w:val="center"/>
              <w:rPr>
                <w:szCs w:val="21"/>
              </w:rPr>
            </w:pPr>
            <w:r>
              <w:rPr>
                <w:rFonts w:hint="eastAsia"/>
                <w:szCs w:val="21"/>
              </w:rPr>
              <w:t>3,028</w:t>
            </w:r>
          </w:p>
        </w:tc>
        <w:tc>
          <w:tcPr>
            <w:tcW w:w="835" w:type="pct"/>
            <w:tcBorders>
              <w:top w:val="nil"/>
              <w:left w:val="nil"/>
              <w:bottom w:val="nil"/>
              <w:right w:val="nil"/>
            </w:tcBorders>
            <w:vAlign w:val="center"/>
          </w:tcPr>
          <w:p w14:paraId="1238CA50" w14:textId="77777777" w:rsidR="00C22CDE" w:rsidRDefault="00C22CDE" w:rsidP="00657121">
            <w:pPr>
              <w:spacing w:before="60" w:after="60"/>
              <w:ind w:right="210"/>
              <w:jc w:val="center"/>
              <w:rPr>
                <w:szCs w:val="21"/>
              </w:rPr>
            </w:pPr>
            <w:r>
              <w:rPr>
                <w:szCs w:val="21"/>
              </w:rPr>
              <w:t>0.130</w:t>
            </w:r>
          </w:p>
        </w:tc>
        <w:tc>
          <w:tcPr>
            <w:tcW w:w="859" w:type="pct"/>
            <w:tcBorders>
              <w:top w:val="nil"/>
              <w:left w:val="nil"/>
              <w:bottom w:val="nil"/>
              <w:right w:val="nil"/>
            </w:tcBorders>
            <w:vAlign w:val="center"/>
          </w:tcPr>
          <w:p w14:paraId="27B60C9F" w14:textId="77777777" w:rsidR="00C22CDE" w:rsidRDefault="00C22CDE" w:rsidP="00657121">
            <w:pPr>
              <w:spacing w:before="60" w:after="60"/>
              <w:ind w:right="210"/>
              <w:jc w:val="center"/>
              <w:rPr>
                <w:szCs w:val="21"/>
              </w:rPr>
            </w:pPr>
            <w:r>
              <w:rPr>
                <w:szCs w:val="21"/>
              </w:rPr>
              <w:t>0.096</w:t>
            </w:r>
          </w:p>
        </w:tc>
        <w:tc>
          <w:tcPr>
            <w:tcW w:w="867" w:type="pct"/>
            <w:tcBorders>
              <w:top w:val="nil"/>
              <w:left w:val="nil"/>
              <w:bottom w:val="nil"/>
              <w:right w:val="nil"/>
            </w:tcBorders>
            <w:vAlign w:val="center"/>
          </w:tcPr>
          <w:p w14:paraId="0E0EF406" w14:textId="77777777" w:rsidR="00C22CDE" w:rsidRDefault="00C22CDE" w:rsidP="00657121">
            <w:pPr>
              <w:spacing w:before="60" w:after="60"/>
              <w:ind w:right="210"/>
              <w:jc w:val="center"/>
              <w:rPr>
                <w:szCs w:val="21"/>
              </w:rPr>
            </w:pPr>
            <w:r>
              <w:rPr>
                <w:szCs w:val="21"/>
              </w:rPr>
              <w:t>0.014</w:t>
            </w:r>
          </w:p>
        </w:tc>
        <w:tc>
          <w:tcPr>
            <w:tcW w:w="945" w:type="pct"/>
            <w:tcBorders>
              <w:top w:val="nil"/>
              <w:left w:val="nil"/>
              <w:bottom w:val="nil"/>
              <w:right w:val="nil"/>
            </w:tcBorders>
            <w:vAlign w:val="center"/>
          </w:tcPr>
          <w:p w14:paraId="6EB44FDC" w14:textId="77777777" w:rsidR="00C22CDE" w:rsidRDefault="00C22CDE" w:rsidP="00657121">
            <w:pPr>
              <w:spacing w:before="60" w:after="60"/>
              <w:ind w:right="210"/>
              <w:jc w:val="center"/>
              <w:rPr>
                <w:szCs w:val="21"/>
              </w:rPr>
            </w:pPr>
            <w:r>
              <w:rPr>
                <w:szCs w:val="21"/>
              </w:rPr>
              <w:t>0.615</w:t>
            </w:r>
          </w:p>
        </w:tc>
      </w:tr>
      <w:tr w:rsidR="00C22CDE" w14:paraId="04162C1D" w14:textId="77777777" w:rsidTr="00657121">
        <w:tc>
          <w:tcPr>
            <w:tcW w:w="668" w:type="pct"/>
            <w:tcBorders>
              <w:top w:val="nil"/>
              <w:left w:val="nil"/>
              <w:bottom w:val="single" w:sz="4" w:space="0" w:color="000000"/>
              <w:right w:val="nil"/>
            </w:tcBorders>
            <w:vAlign w:val="center"/>
          </w:tcPr>
          <w:p w14:paraId="480C8149" w14:textId="77777777" w:rsidR="00C22CDE" w:rsidRDefault="00C22CDE" w:rsidP="00657121">
            <w:pPr>
              <w:spacing w:before="60" w:after="60"/>
              <w:ind w:right="210"/>
              <w:jc w:val="center"/>
              <w:rPr>
                <w:szCs w:val="21"/>
              </w:rPr>
            </w:pPr>
            <w:r>
              <w:rPr>
                <w:rFonts w:hint="eastAsia"/>
                <w:szCs w:val="21"/>
              </w:rPr>
              <w:t>Soe</w:t>
            </w:r>
          </w:p>
        </w:tc>
        <w:tc>
          <w:tcPr>
            <w:tcW w:w="824" w:type="pct"/>
            <w:tcBorders>
              <w:top w:val="nil"/>
              <w:left w:val="nil"/>
              <w:bottom w:val="single" w:sz="4" w:space="0" w:color="000000"/>
              <w:right w:val="nil"/>
            </w:tcBorders>
            <w:vAlign w:val="center"/>
          </w:tcPr>
          <w:p w14:paraId="22C8B107" w14:textId="77777777" w:rsidR="00C22CDE" w:rsidRDefault="00C22CDE" w:rsidP="00657121">
            <w:pPr>
              <w:spacing w:before="60" w:after="60"/>
              <w:ind w:right="210"/>
              <w:jc w:val="center"/>
              <w:rPr>
                <w:szCs w:val="21"/>
              </w:rPr>
            </w:pPr>
            <w:r>
              <w:rPr>
                <w:rFonts w:hint="eastAsia"/>
                <w:szCs w:val="21"/>
              </w:rPr>
              <w:t>3,028</w:t>
            </w:r>
          </w:p>
        </w:tc>
        <w:tc>
          <w:tcPr>
            <w:tcW w:w="835" w:type="pct"/>
            <w:tcBorders>
              <w:top w:val="nil"/>
              <w:left w:val="nil"/>
              <w:bottom w:val="single" w:sz="4" w:space="0" w:color="000000"/>
              <w:right w:val="nil"/>
            </w:tcBorders>
            <w:vAlign w:val="center"/>
          </w:tcPr>
          <w:p w14:paraId="083C156A" w14:textId="77777777" w:rsidR="00C22CDE" w:rsidRDefault="00C22CDE" w:rsidP="00657121">
            <w:pPr>
              <w:spacing w:before="60" w:after="60"/>
              <w:ind w:right="210"/>
              <w:jc w:val="center"/>
              <w:rPr>
                <w:szCs w:val="21"/>
              </w:rPr>
            </w:pPr>
            <w:r>
              <w:rPr>
                <w:szCs w:val="21"/>
              </w:rPr>
              <w:t>0.153</w:t>
            </w:r>
          </w:p>
        </w:tc>
        <w:tc>
          <w:tcPr>
            <w:tcW w:w="859" w:type="pct"/>
            <w:tcBorders>
              <w:top w:val="nil"/>
              <w:left w:val="nil"/>
              <w:bottom w:val="single" w:sz="4" w:space="0" w:color="000000"/>
              <w:right w:val="nil"/>
            </w:tcBorders>
            <w:vAlign w:val="center"/>
          </w:tcPr>
          <w:p w14:paraId="040E3C02" w14:textId="77777777" w:rsidR="00C22CDE" w:rsidRDefault="00C22CDE" w:rsidP="00657121">
            <w:pPr>
              <w:spacing w:before="60" w:after="60"/>
              <w:ind w:right="210"/>
              <w:jc w:val="center"/>
              <w:rPr>
                <w:szCs w:val="21"/>
              </w:rPr>
            </w:pPr>
            <w:r>
              <w:rPr>
                <w:szCs w:val="21"/>
              </w:rPr>
              <w:t>0.360</w:t>
            </w:r>
          </w:p>
        </w:tc>
        <w:tc>
          <w:tcPr>
            <w:tcW w:w="867" w:type="pct"/>
            <w:tcBorders>
              <w:top w:val="nil"/>
              <w:left w:val="nil"/>
              <w:bottom w:val="single" w:sz="4" w:space="0" w:color="000000"/>
              <w:right w:val="nil"/>
            </w:tcBorders>
            <w:vAlign w:val="center"/>
          </w:tcPr>
          <w:p w14:paraId="3120CA8E" w14:textId="77777777" w:rsidR="00C22CDE" w:rsidRDefault="00C22CDE" w:rsidP="00657121">
            <w:pPr>
              <w:spacing w:before="60" w:after="60"/>
              <w:ind w:right="210"/>
              <w:jc w:val="center"/>
              <w:rPr>
                <w:szCs w:val="21"/>
              </w:rPr>
            </w:pPr>
            <w:r>
              <w:rPr>
                <w:szCs w:val="21"/>
              </w:rPr>
              <w:t>0</w:t>
            </w:r>
          </w:p>
        </w:tc>
        <w:tc>
          <w:tcPr>
            <w:tcW w:w="945" w:type="pct"/>
            <w:tcBorders>
              <w:top w:val="nil"/>
              <w:left w:val="nil"/>
              <w:bottom w:val="single" w:sz="4" w:space="0" w:color="000000"/>
              <w:right w:val="nil"/>
            </w:tcBorders>
            <w:vAlign w:val="center"/>
          </w:tcPr>
          <w:p w14:paraId="52077B68" w14:textId="77777777" w:rsidR="00C22CDE" w:rsidRDefault="00C22CDE" w:rsidP="00657121">
            <w:pPr>
              <w:spacing w:before="60" w:after="60"/>
              <w:ind w:right="210"/>
              <w:jc w:val="center"/>
              <w:rPr>
                <w:szCs w:val="21"/>
              </w:rPr>
            </w:pPr>
            <w:r>
              <w:rPr>
                <w:szCs w:val="21"/>
              </w:rPr>
              <w:t>1</w:t>
            </w:r>
          </w:p>
        </w:tc>
      </w:tr>
    </w:tbl>
    <w:p w14:paraId="61A6F427" w14:textId="77777777" w:rsidR="00826951" w:rsidRDefault="00232FE1" w:rsidP="008A25CC">
      <w:pPr>
        <w:spacing w:before="240" w:after="120" w:line="400" w:lineRule="exact"/>
        <w:outlineLvl w:val="2"/>
        <w:rPr>
          <w:rFonts w:ascii="黑体" w:eastAsia="黑体" w:hAnsi="黑体" w:cs="黑体"/>
          <w:b/>
          <w:bCs/>
          <w:sz w:val="24"/>
          <w:szCs w:val="24"/>
        </w:rPr>
      </w:pPr>
      <w:bookmarkStart w:id="273" w:name="_Toc196211750"/>
      <w:r>
        <w:rPr>
          <w:rFonts w:ascii="黑体" w:eastAsia="黑体" w:hAnsi="黑体" w:cs="黑体" w:hint="eastAsia"/>
          <w:b/>
          <w:bCs/>
          <w:sz w:val="24"/>
          <w:szCs w:val="24"/>
        </w:rPr>
        <w:t>5.2.2 相关性分析</w:t>
      </w:r>
      <w:bookmarkEnd w:id="273"/>
    </w:p>
    <w:p w14:paraId="5CF16F08" w14:textId="77777777" w:rsidR="00826951" w:rsidRDefault="00232FE1">
      <w:pPr>
        <w:spacing w:line="400" w:lineRule="exact"/>
        <w:ind w:firstLineChars="200" w:firstLine="480"/>
        <w:rPr>
          <w:rFonts w:cs="宋体"/>
          <w:sz w:val="24"/>
          <w:szCs w:val="24"/>
        </w:rPr>
      </w:pPr>
      <w:r>
        <w:rPr>
          <w:rFonts w:cs="宋体" w:hint="eastAsia"/>
          <w:sz w:val="24"/>
          <w:szCs w:val="24"/>
        </w:rPr>
        <w:t>相关性分析结果如表</w:t>
      </w:r>
      <w:r>
        <w:rPr>
          <w:rFonts w:cs="宋体" w:hint="eastAsia"/>
          <w:sz w:val="24"/>
          <w:szCs w:val="24"/>
        </w:rPr>
        <w:t>5.2</w:t>
      </w:r>
      <w:r>
        <w:rPr>
          <w:rFonts w:cs="宋体" w:hint="eastAsia"/>
          <w:sz w:val="24"/>
          <w:szCs w:val="24"/>
        </w:rPr>
        <w:t>所示，由结果可知，税收征管与数字经济企业创新的相关性系数为</w:t>
      </w:r>
      <w:r>
        <w:rPr>
          <w:rFonts w:cs="宋体" w:hint="eastAsia"/>
          <w:sz w:val="24"/>
          <w:szCs w:val="24"/>
        </w:rPr>
        <w:t>0.362</w:t>
      </w:r>
      <w:r>
        <w:rPr>
          <w:rFonts w:cs="宋体" w:hint="eastAsia"/>
          <w:sz w:val="24"/>
          <w:szCs w:val="24"/>
        </w:rPr>
        <w:t>，且通过了</w:t>
      </w:r>
      <w:r>
        <w:rPr>
          <w:rFonts w:cs="宋体" w:hint="eastAsia"/>
          <w:sz w:val="24"/>
          <w:szCs w:val="24"/>
        </w:rPr>
        <w:t>1%</w:t>
      </w:r>
      <w:r>
        <w:rPr>
          <w:rFonts w:cs="宋体" w:hint="eastAsia"/>
          <w:sz w:val="24"/>
          <w:szCs w:val="24"/>
        </w:rPr>
        <w:t>的显著性水平检验，说明税收征管数字化与数字经济企业创新之间具有显著的正相关关系，即税收征管数字化变革有利于数字经济企业创新水平的提升。控制变量方面，企业规模、负债水平和产权性质与</w:t>
      </w:r>
      <w:r w:rsidR="00B81B86">
        <w:rPr>
          <w:rFonts w:cs="宋体" w:hint="eastAsia"/>
          <w:sz w:val="24"/>
          <w:szCs w:val="24"/>
        </w:rPr>
        <w:t>数字企业</w:t>
      </w:r>
      <w:r>
        <w:rPr>
          <w:rFonts w:cs="宋体" w:hint="eastAsia"/>
          <w:sz w:val="24"/>
          <w:szCs w:val="24"/>
        </w:rPr>
        <w:t>创新呈正相关，股权集中度和管理费用率与</w:t>
      </w:r>
      <w:r w:rsidR="00B81B86">
        <w:rPr>
          <w:rFonts w:cs="宋体" w:hint="eastAsia"/>
          <w:sz w:val="24"/>
          <w:szCs w:val="24"/>
        </w:rPr>
        <w:t>数字经济企业</w:t>
      </w:r>
      <w:r>
        <w:rPr>
          <w:rFonts w:cs="宋体" w:hint="eastAsia"/>
          <w:sz w:val="24"/>
          <w:szCs w:val="24"/>
        </w:rPr>
        <w:t>创新呈负相关。</w:t>
      </w:r>
    </w:p>
    <w:p w14:paraId="353D7134" w14:textId="77777777" w:rsidR="00826951" w:rsidRDefault="00232FE1">
      <w:pPr>
        <w:spacing w:before="240" w:after="120"/>
        <w:ind w:firstLine="482"/>
        <w:jc w:val="center"/>
        <w:rPr>
          <w:b/>
          <w:bCs/>
          <w:sz w:val="24"/>
          <w:szCs w:val="24"/>
        </w:rPr>
      </w:pPr>
      <w:bookmarkStart w:id="274" w:name="_Toc9102"/>
      <w:r>
        <w:rPr>
          <w:rFonts w:hint="eastAsia"/>
          <w:b/>
          <w:bCs/>
          <w:sz w:val="24"/>
          <w:szCs w:val="24"/>
        </w:rPr>
        <w:t>表</w:t>
      </w:r>
      <w:r>
        <w:rPr>
          <w:b/>
          <w:bCs/>
          <w:sz w:val="24"/>
          <w:szCs w:val="24"/>
        </w:rPr>
        <w:t xml:space="preserve">5.2 </w:t>
      </w:r>
      <w:r>
        <w:rPr>
          <w:rFonts w:hint="eastAsia"/>
          <w:b/>
          <w:bCs/>
          <w:sz w:val="24"/>
          <w:szCs w:val="24"/>
        </w:rPr>
        <w:t>相关性分析结果</w:t>
      </w:r>
      <w:bookmarkEnd w:id="274"/>
    </w:p>
    <w:tbl>
      <w:tblPr>
        <w:tblW w:w="0" w:type="auto"/>
        <w:jc w:val="center"/>
        <w:tblBorders>
          <w:top w:val="single" w:sz="0" w:space="0" w:color="000000"/>
          <w:left w:val="none" w:sz="0" w:space="0" w:color="000000"/>
          <w:bottom w:val="singl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045"/>
        <w:gridCol w:w="1086"/>
        <w:gridCol w:w="1087"/>
        <w:gridCol w:w="1087"/>
        <w:gridCol w:w="1087"/>
        <w:gridCol w:w="1087"/>
        <w:gridCol w:w="1087"/>
        <w:gridCol w:w="956"/>
      </w:tblGrid>
      <w:tr w:rsidR="008A25CC" w14:paraId="7CD7DAB0" w14:textId="77777777" w:rsidTr="00657121">
        <w:trPr>
          <w:jc w:val="center"/>
        </w:trPr>
        <w:tc>
          <w:tcPr>
            <w:tcW w:w="1045" w:type="dxa"/>
            <w:tcBorders>
              <w:top w:val="single" w:sz="4" w:space="0" w:color="000000"/>
              <w:bottom w:val="single" w:sz="4" w:space="0" w:color="auto"/>
              <w:right w:val="nil"/>
            </w:tcBorders>
            <w:vAlign w:val="center"/>
          </w:tcPr>
          <w:p w14:paraId="112CB5EE" w14:textId="77777777" w:rsidR="008A25CC" w:rsidRDefault="008A25CC" w:rsidP="00657121">
            <w:pPr>
              <w:spacing w:before="60" w:after="60"/>
              <w:jc w:val="center"/>
              <w:rPr>
                <w:szCs w:val="21"/>
              </w:rPr>
            </w:pPr>
          </w:p>
        </w:tc>
        <w:tc>
          <w:tcPr>
            <w:tcW w:w="1086" w:type="dxa"/>
            <w:tcBorders>
              <w:top w:val="single" w:sz="4" w:space="0" w:color="000000"/>
              <w:left w:val="nil"/>
              <w:bottom w:val="single" w:sz="4" w:space="0" w:color="auto"/>
              <w:right w:val="nil"/>
            </w:tcBorders>
            <w:vAlign w:val="center"/>
          </w:tcPr>
          <w:p w14:paraId="7B4C1D5C" w14:textId="77777777" w:rsidR="008A25CC" w:rsidRDefault="008A25CC" w:rsidP="00657121">
            <w:pPr>
              <w:spacing w:before="60" w:after="60"/>
              <w:jc w:val="center"/>
              <w:rPr>
                <w:szCs w:val="21"/>
              </w:rPr>
            </w:pPr>
            <w:r>
              <w:rPr>
                <w:rFonts w:hint="eastAsia"/>
                <w:szCs w:val="21"/>
              </w:rPr>
              <w:t>Te</w:t>
            </w:r>
          </w:p>
        </w:tc>
        <w:tc>
          <w:tcPr>
            <w:tcW w:w="1087" w:type="dxa"/>
            <w:tcBorders>
              <w:top w:val="single" w:sz="4" w:space="0" w:color="000000"/>
              <w:left w:val="nil"/>
              <w:bottom w:val="single" w:sz="4" w:space="0" w:color="auto"/>
              <w:right w:val="nil"/>
            </w:tcBorders>
            <w:vAlign w:val="center"/>
          </w:tcPr>
          <w:p w14:paraId="320F5194" w14:textId="77777777" w:rsidR="008A25CC" w:rsidRDefault="008A25CC" w:rsidP="00657121">
            <w:pPr>
              <w:spacing w:before="60" w:after="60"/>
              <w:jc w:val="center"/>
              <w:rPr>
                <w:szCs w:val="21"/>
              </w:rPr>
            </w:pPr>
            <w:r>
              <w:rPr>
                <w:rFonts w:hint="eastAsia"/>
                <w:szCs w:val="21"/>
              </w:rPr>
              <w:t>T</w:t>
            </w:r>
            <w:r>
              <w:rPr>
                <w:szCs w:val="21"/>
              </w:rPr>
              <w:t>reat</w:t>
            </w:r>
          </w:p>
        </w:tc>
        <w:tc>
          <w:tcPr>
            <w:tcW w:w="1087" w:type="dxa"/>
            <w:tcBorders>
              <w:top w:val="single" w:sz="4" w:space="0" w:color="000000"/>
              <w:left w:val="nil"/>
              <w:bottom w:val="single" w:sz="4" w:space="0" w:color="auto"/>
              <w:right w:val="nil"/>
            </w:tcBorders>
            <w:vAlign w:val="center"/>
          </w:tcPr>
          <w:p w14:paraId="10B957AF" w14:textId="77777777" w:rsidR="008A25CC" w:rsidRDefault="008A25CC" w:rsidP="00657121">
            <w:pPr>
              <w:spacing w:before="60" w:after="60"/>
              <w:jc w:val="center"/>
              <w:rPr>
                <w:szCs w:val="21"/>
              </w:rPr>
            </w:pPr>
            <w:r>
              <w:rPr>
                <w:rFonts w:hint="eastAsia"/>
                <w:szCs w:val="21"/>
              </w:rPr>
              <w:t>Asset</w:t>
            </w:r>
          </w:p>
        </w:tc>
        <w:tc>
          <w:tcPr>
            <w:tcW w:w="1087" w:type="dxa"/>
            <w:tcBorders>
              <w:top w:val="single" w:sz="4" w:space="0" w:color="000000"/>
              <w:left w:val="nil"/>
              <w:bottom w:val="single" w:sz="4" w:space="0" w:color="auto"/>
              <w:right w:val="nil"/>
            </w:tcBorders>
            <w:vAlign w:val="center"/>
          </w:tcPr>
          <w:p w14:paraId="3165A1E7" w14:textId="77777777" w:rsidR="008A25CC" w:rsidRDefault="008A25CC" w:rsidP="00657121">
            <w:pPr>
              <w:spacing w:before="60" w:after="60"/>
              <w:jc w:val="center"/>
              <w:rPr>
                <w:szCs w:val="21"/>
              </w:rPr>
            </w:pPr>
            <w:r>
              <w:rPr>
                <w:rFonts w:hint="eastAsia"/>
                <w:szCs w:val="21"/>
              </w:rPr>
              <w:t>Lev</w:t>
            </w:r>
          </w:p>
        </w:tc>
        <w:tc>
          <w:tcPr>
            <w:tcW w:w="1087" w:type="dxa"/>
            <w:tcBorders>
              <w:top w:val="single" w:sz="4" w:space="0" w:color="000000"/>
              <w:left w:val="nil"/>
              <w:bottom w:val="single" w:sz="4" w:space="0" w:color="auto"/>
              <w:right w:val="nil"/>
            </w:tcBorders>
            <w:vAlign w:val="center"/>
          </w:tcPr>
          <w:p w14:paraId="2300DFC7" w14:textId="77777777" w:rsidR="008A25CC" w:rsidRDefault="008A25CC" w:rsidP="00657121">
            <w:pPr>
              <w:spacing w:before="60" w:after="60"/>
              <w:jc w:val="center"/>
              <w:rPr>
                <w:szCs w:val="21"/>
              </w:rPr>
            </w:pPr>
            <w:r>
              <w:rPr>
                <w:szCs w:val="21"/>
              </w:rPr>
              <w:t>Top10</w:t>
            </w:r>
          </w:p>
        </w:tc>
        <w:tc>
          <w:tcPr>
            <w:tcW w:w="1087" w:type="dxa"/>
            <w:tcBorders>
              <w:top w:val="single" w:sz="4" w:space="0" w:color="000000"/>
              <w:left w:val="nil"/>
              <w:bottom w:val="single" w:sz="4" w:space="0" w:color="auto"/>
              <w:right w:val="nil"/>
            </w:tcBorders>
            <w:vAlign w:val="center"/>
          </w:tcPr>
          <w:p w14:paraId="7395AC5B" w14:textId="77777777" w:rsidR="008A25CC" w:rsidRDefault="008A25CC" w:rsidP="00657121">
            <w:pPr>
              <w:spacing w:before="60" w:after="60"/>
              <w:jc w:val="center"/>
              <w:rPr>
                <w:szCs w:val="21"/>
              </w:rPr>
            </w:pPr>
            <w:r>
              <w:rPr>
                <w:rFonts w:hint="eastAsia"/>
                <w:szCs w:val="21"/>
              </w:rPr>
              <w:t>Mag</w:t>
            </w:r>
          </w:p>
        </w:tc>
        <w:tc>
          <w:tcPr>
            <w:tcW w:w="956" w:type="dxa"/>
            <w:tcBorders>
              <w:top w:val="single" w:sz="4" w:space="0" w:color="000000"/>
              <w:left w:val="nil"/>
              <w:bottom w:val="single" w:sz="4" w:space="0" w:color="auto"/>
            </w:tcBorders>
            <w:vAlign w:val="center"/>
          </w:tcPr>
          <w:p w14:paraId="500221CF" w14:textId="77777777" w:rsidR="008A25CC" w:rsidRDefault="008A25CC" w:rsidP="00657121">
            <w:pPr>
              <w:spacing w:before="60" w:after="60"/>
              <w:jc w:val="center"/>
              <w:rPr>
                <w:szCs w:val="21"/>
              </w:rPr>
            </w:pPr>
            <w:r>
              <w:rPr>
                <w:rFonts w:hint="eastAsia"/>
                <w:szCs w:val="21"/>
              </w:rPr>
              <w:t>Soe</w:t>
            </w:r>
          </w:p>
        </w:tc>
      </w:tr>
      <w:tr w:rsidR="008A25CC" w14:paraId="6E3D4367" w14:textId="77777777" w:rsidTr="00657121">
        <w:trPr>
          <w:jc w:val="center"/>
        </w:trPr>
        <w:tc>
          <w:tcPr>
            <w:tcW w:w="1045" w:type="dxa"/>
            <w:tcBorders>
              <w:top w:val="single" w:sz="4" w:space="0" w:color="auto"/>
              <w:bottom w:val="nil"/>
              <w:right w:val="nil"/>
            </w:tcBorders>
            <w:vAlign w:val="center"/>
          </w:tcPr>
          <w:p w14:paraId="7FED7FA1" w14:textId="77777777" w:rsidR="008A25CC" w:rsidRDefault="008A25CC" w:rsidP="00657121">
            <w:pPr>
              <w:spacing w:before="60" w:after="60"/>
              <w:jc w:val="center"/>
              <w:rPr>
                <w:szCs w:val="21"/>
              </w:rPr>
            </w:pPr>
            <w:bookmarkStart w:id="275" w:name="OLE_LINK32" w:colFirst="0" w:colLast="0"/>
            <w:r>
              <w:rPr>
                <w:rFonts w:hint="eastAsia"/>
                <w:szCs w:val="21"/>
              </w:rPr>
              <w:t>Te</w:t>
            </w:r>
          </w:p>
        </w:tc>
        <w:tc>
          <w:tcPr>
            <w:tcW w:w="1086" w:type="dxa"/>
            <w:tcBorders>
              <w:top w:val="single" w:sz="4" w:space="0" w:color="auto"/>
              <w:left w:val="nil"/>
              <w:bottom w:val="nil"/>
              <w:right w:val="nil"/>
            </w:tcBorders>
            <w:vAlign w:val="center"/>
          </w:tcPr>
          <w:p w14:paraId="554640B1" w14:textId="77777777" w:rsidR="008A25CC" w:rsidRDefault="008A25CC" w:rsidP="00657121">
            <w:pPr>
              <w:spacing w:before="60" w:after="60"/>
              <w:jc w:val="center"/>
              <w:rPr>
                <w:szCs w:val="21"/>
              </w:rPr>
            </w:pPr>
            <w:r>
              <w:rPr>
                <w:szCs w:val="21"/>
              </w:rPr>
              <w:t>1</w:t>
            </w:r>
          </w:p>
        </w:tc>
        <w:tc>
          <w:tcPr>
            <w:tcW w:w="1087" w:type="dxa"/>
            <w:tcBorders>
              <w:top w:val="single" w:sz="4" w:space="0" w:color="auto"/>
              <w:left w:val="nil"/>
              <w:bottom w:val="nil"/>
              <w:right w:val="nil"/>
            </w:tcBorders>
            <w:vAlign w:val="center"/>
          </w:tcPr>
          <w:p w14:paraId="032CB43A" w14:textId="77777777" w:rsidR="008A25CC" w:rsidRDefault="008A25CC" w:rsidP="00657121">
            <w:pPr>
              <w:spacing w:before="60" w:after="60"/>
              <w:jc w:val="center"/>
              <w:rPr>
                <w:szCs w:val="21"/>
              </w:rPr>
            </w:pPr>
          </w:p>
        </w:tc>
        <w:tc>
          <w:tcPr>
            <w:tcW w:w="1087" w:type="dxa"/>
            <w:tcBorders>
              <w:top w:val="single" w:sz="4" w:space="0" w:color="auto"/>
              <w:left w:val="nil"/>
              <w:bottom w:val="nil"/>
              <w:right w:val="nil"/>
            </w:tcBorders>
            <w:vAlign w:val="center"/>
          </w:tcPr>
          <w:p w14:paraId="650AB417" w14:textId="77777777" w:rsidR="008A25CC" w:rsidRDefault="008A25CC" w:rsidP="00657121">
            <w:pPr>
              <w:spacing w:before="60" w:after="60"/>
              <w:jc w:val="center"/>
              <w:rPr>
                <w:szCs w:val="21"/>
              </w:rPr>
            </w:pPr>
          </w:p>
        </w:tc>
        <w:tc>
          <w:tcPr>
            <w:tcW w:w="1087" w:type="dxa"/>
            <w:tcBorders>
              <w:top w:val="single" w:sz="4" w:space="0" w:color="auto"/>
              <w:left w:val="nil"/>
              <w:bottom w:val="nil"/>
              <w:right w:val="nil"/>
            </w:tcBorders>
            <w:vAlign w:val="center"/>
          </w:tcPr>
          <w:p w14:paraId="66ABB7D6" w14:textId="77777777" w:rsidR="008A25CC" w:rsidRDefault="008A25CC" w:rsidP="00657121">
            <w:pPr>
              <w:spacing w:before="60" w:after="60"/>
              <w:jc w:val="center"/>
              <w:rPr>
                <w:szCs w:val="21"/>
              </w:rPr>
            </w:pPr>
          </w:p>
        </w:tc>
        <w:tc>
          <w:tcPr>
            <w:tcW w:w="1087" w:type="dxa"/>
            <w:tcBorders>
              <w:top w:val="single" w:sz="4" w:space="0" w:color="auto"/>
              <w:left w:val="nil"/>
              <w:bottom w:val="nil"/>
              <w:right w:val="nil"/>
            </w:tcBorders>
            <w:vAlign w:val="center"/>
          </w:tcPr>
          <w:p w14:paraId="64B889A5" w14:textId="77777777" w:rsidR="008A25CC" w:rsidRDefault="008A25CC" w:rsidP="00657121">
            <w:pPr>
              <w:spacing w:before="60" w:after="60"/>
              <w:jc w:val="center"/>
              <w:rPr>
                <w:szCs w:val="21"/>
              </w:rPr>
            </w:pPr>
          </w:p>
        </w:tc>
        <w:tc>
          <w:tcPr>
            <w:tcW w:w="1087" w:type="dxa"/>
            <w:tcBorders>
              <w:top w:val="single" w:sz="4" w:space="0" w:color="auto"/>
              <w:left w:val="nil"/>
              <w:bottom w:val="nil"/>
              <w:right w:val="nil"/>
            </w:tcBorders>
            <w:vAlign w:val="center"/>
          </w:tcPr>
          <w:p w14:paraId="16857747" w14:textId="77777777" w:rsidR="008A25CC" w:rsidRDefault="008A25CC" w:rsidP="00657121">
            <w:pPr>
              <w:spacing w:before="60" w:after="60"/>
              <w:jc w:val="center"/>
              <w:rPr>
                <w:szCs w:val="21"/>
              </w:rPr>
            </w:pPr>
          </w:p>
        </w:tc>
        <w:tc>
          <w:tcPr>
            <w:tcW w:w="956" w:type="dxa"/>
            <w:tcBorders>
              <w:top w:val="single" w:sz="4" w:space="0" w:color="auto"/>
              <w:left w:val="nil"/>
              <w:bottom w:val="nil"/>
            </w:tcBorders>
            <w:vAlign w:val="center"/>
          </w:tcPr>
          <w:p w14:paraId="193DADB2" w14:textId="77777777" w:rsidR="008A25CC" w:rsidRDefault="008A25CC" w:rsidP="00657121">
            <w:pPr>
              <w:spacing w:before="60" w:after="60"/>
              <w:jc w:val="center"/>
              <w:rPr>
                <w:szCs w:val="21"/>
              </w:rPr>
            </w:pPr>
          </w:p>
        </w:tc>
      </w:tr>
      <w:tr w:rsidR="008A25CC" w14:paraId="3BF93B1F" w14:textId="77777777" w:rsidTr="00657121">
        <w:trPr>
          <w:jc w:val="center"/>
        </w:trPr>
        <w:tc>
          <w:tcPr>
            <w:tcW w:w="1045" w:type="dxa"/>
            <w:tcBorders>
              <w:top w:val="nil"/>
              <w:bottom w:val="nil"/>
              <w:right w:val="nil"/>
            </w:tcBorders>
            <w:vAlign w:val="center"/>
          </w:tcPr>
          <w:p w14:paraId="3F4FBA08" w14:textId="77777777" w:rsidR="008A25CC" w:rsidRDefault="008A25CC" w:rsidP="00657121">
            <w:pPr>
              <w:spacing w:before="60" w:after="60"/>
              <w:jc w:val="center"/>
              <w:rPr>
                <w:szCs w:val="21"/>
              </w:rPr>
            </w:pPr>
            <w:r>
              <w:rPr>
                <w:rFonts w:hint="eastAsia"/>
                <w:szCs w:val="21"/>
              </w:rPr>
              <w:t>T</w:t>
            </w:r>
            <w:r>
              <w:rPr>
                <w:szCs w:val="21"/>
              </w:rPr>
              <w:t>reat</w:t>
            </w:r>
          </w:p>
        </w:tc>
        <w:tc>
          <w:tcPr>
            <w:tcW w:w="1086" w:type="dxa"/>
            <w:tcBorders>
              <w:top w:val="nil"/>
              <w:left w:val="nil"/>
              <w:bottom w:val="nil"/>
              <w:right w:val="nil"/>
            </w:tcBorders>
            <w:vAlign w:val="center"/>
          </w:tcPr>
          <w:p w14:paraId="70A0A93C" w14:textId="77777777" w:rsidR="008A25CC" w:rsidRDefault="008A25CC" w:rsidP="00657121">
            <w:pPr>
              <w:spacing w:before="60" w:after="60"/>
              <w:jc w:val="center"/>
              <w:rPr>
                <w:szCs w:val="21"/>
              </w:rPr>
            </w:pPr>
            <w:r>
              <w:rPr>
                <w:szCs w:val="21"/>
              </w:rPr>
              <w:t>0.362***</w:t>
            </w:r>
          </w:p>
        </w:tc>
        <w:tc>
          <w:tcPr>
            <w:tcW w:w="1087" w:type="dxa"/>
            <w:tcBorders>
              <w:top w:val="nil"/>
              <w:left w:val="nil"/>
              <w:bottom w:val="nil"/>
              <w:right w:val="nil"/>
            </w:tcBorders>
            <w:vAlign w:val="center"/>
          </w:tcPr>
          <w:p w14:paraId="5E8944F4" w14:textId="77777777" w:rsidR="008A25CC" w:rsidRDefault="008A25CC" w:rsidP="00657121">
            <w:pPr>
              <w:spacing w:before="60" w:after="60"/>
              <w:jc w:val="center"/>
              <w:rPr>
                <w:szCs w:val="21"/>
              </w:rPr>
            </w:pPr>
            <w:r>
              <w:rPr>
                <w:szCs w:val="21"/>
              </w:rPr>
              <w:t>1</w:t>
            </w:r>
          </w:p>
        </w:tc>
        <w:tc>
          <w:tcPr>
            <w:tcW w:w="1087" w:type="dxa"/>
            <w:tcBorders>
              <w:top w:val="nil"/>
              <w:left w:val="nil"/>
              <w:bottom w:val="nil"/>
              <w:right w:val="nil"/>
            </w:tcBorders>
            <w:vAlign w:val="center"/>
          </w:tcPr>
          <w:p w14:paraId="53271CAE" w14:textId="77777777" w:rsidR="008A25CC" w:rsidRDefault="008A25CC" w:rsidP="00657121">
            <w:pPr>
              <w:spacing w:before="60" w:after="60"/>
              <w:jc w:val="center"/>
              <w:rPr>
                <w:szCs w:val="21"/>
              </w:rPr>
            </w:pPr>
          </w:p>
        </w:tc>
        <w:tc>
          <w:tcPr>
            <w:tcW w:w="1087" w:type="dxa"/>
            <w:tcBorders>
              <w:top w:val="nil"/>
              <w:left w:val="nil"/>
              <w:bottom w:val="nil"/>
              <w:right w:val="nil"/>
            </w:tcBorders>
            <w:vAlign w:val="center"/>
          </w:tcPr>
          <w:p w14:paraId="1E842976" w14:textId="77777777" w:rsidR="008A25CC" w:rsidRDefault="008A25CC" w:rsidP="00657121">
            <w:pPr>
              <w:spacing w:before="60" w:after="60"/>
              <w:jc w:val="center"/>
              <w:rPr>
                <w:szCs w:val="21"/>
              </w:rPr>
            </w:pPr>
          </w:p>
        </w:tc>
        <w:tc>
          <w:tcPr>
            <w:tcW w:w="1087" w:type="dxa"/>
            <w:tcBorders>
              <w:top w:val="nil"/>
              <w:left w:val="nil"/>
              <w:bottom w:val="nil"/>
              <w:right w:val="nil"/>
            </w:tcBorders>
            <w:vAlign w:val="center"/>
          </w:tcPr>
          <w:p w14:paraId="4F375D12" w14:textId="77777777" w:rsidR="008A25CC" w:rsidRDefault="008A25CC" w:rsidP="00657121">
            <w:pPr>
              <w:spacing w:before="60" w:after="60"/>
              <w:jc w:val="center"/>
              <w:rPr>
                <w:szCs w:val="21"/>
              </w:rPr>
            </w:pPr>
          </w:p>
        </w:tc>
        <w:tc>
          <w:tcPr>
            <w:tcW w:w="1087" w:type="dxa"/>
            <w:tcBorders>
              <w:top w:val="nil"/>
              <w:left w:val="nil"/>
              <w:bottom w:val="nil"/>
              <w:right w:val="nil"/>
            </w:tcBorders>
            <w:vAlign w:val="center"/>
          </w:tcPr>
          <w:p w14:paraId="19FA6724" w14:textId="77777777" w:rsidR="008A25CC" w:rsidRDefault="008A25CC" w:rsidP="00657121">
            <w:pPr>
              <w:spacing w:before="60" w:after="60"/>
              <w:jc w:val="center"/>
              <w:rPr>
                <w:szCs w:val="21"/>
              </w:rPr>
            </w:pPr>
          </w:p>
        </w:tc>
        <w:tc>
          <w:tcPr>
            <w:tcW w:w="956" w:type="dxa"/>
            <w:tcBorders>
              <w:top w:val="nil"/>
              <w:left w:val="nil"/>
              <w:bottom w:val="nil"/>
            </w:tcBorders>
            <w:vAlign w:val="center"/>
          </w:tcPr>
          <w:p w14:paraId="36537D43" w14:textId="77777777" w:rsidR="008A25CC" w:rsidRDefault="008A25CC" w:rsidP="00657121">
            <w:pPr>
              <w:spacing w:before="60" w:after="60"/>
              <w:jc w:val="center"/>
              <w:rPr>
                <w:szCs w:val="21"/>
              </w:rPr>
            </w:pPr>
          </w:p>
        </w:tc>
      </w:tr>
      <w:tr w:rsidR="008A25CC" w14:paraId="160C37F5" w14:textId="77777777" w:rsidTr="00657121">
        <w:trPr>
          <w:jc w:val="center"/>
        </w:trPr>
        <w:tc>
          <w:tcPr>
            <w:tcW w:w="1045" w:type="dxa"/>
            <w:tcBorders>
              <w:top w:val="nil"/>
              <w:bottom w:val="nil"/>
              <w:right w:val="nil"/>
            </w:tcBorders>
            <w:vAlign w:val="center"/>
          </w:tcPr>
          <w:p w14:paraId="635DEE8C" w14:textId="77777777" w:rsidR="008A25CC" w:rsidRDefault="008A25CC" w:rsidP="00657121">
            <w:pPr>
              <w:spacing w:before="60" w:after="60"/>
              <w:jc w:val="center"/>
              <w:rPr>
                <w:szCs w:val="21"/>
              </w:rPr>
            </w:pPr>
            <w:r>
              <w:rPr>
                <w:rFonts w:hint="eastAsia"/>
                <w:szCs w:val="21"/>
              </w:rPr>
              <w:t>Asset</w:t>
            </w:r>
          </w:p>
        </w:tc>
        <w:tc>
          <w:tcPr>
            <w:tcW w:w="1086" w:type="dxa"/>
            <w:tcBorders>
              <w:top w:val="nil"/>
              <w:left w:val="nil"/>
              <w:bottom w:val="nil"/>
              <w:right w:val="nil"/>
            </w:tcBorders>
            <w:vAlign w:val="center"/>
          </w:tcPr>
          <w:p w14:paraId="25956C58" w14:textId="77777777" w:rsidR="008A25CC" w:rsidRDefault="008A25CC" w:rsidP="00657121">
            <w:pPr>
              <w:spacing w:before="60" w:after="60"/>
              <w:jc w:val="center"/>
              <w:rPr>
                <w:szCs w:val="21"/>
              </w:rPr>
            </w:pPr>
            <w:r>
              <w:rPr>
                <w:szCs w:val="21"/>
              </w:rPr>
              <w:t>0.674***</w:t>
            </w:r>
          </w:p>
        </w:tc>
        <w:tc>
          <w:tcPr>
            <w:tcW w:w="1087" w:type="dxa"/>
            <w:tcBorders>
              <w:top w:val="nil"/>
              <w:left w:val="nil"/>
              <w:bottom w:val="nil"/>
              <w:right w:val="nil"/>
            </w:tcBorders>
            <w:vAlign w:val="center"/>
          </w:tcPr>
          <w:p w14:paraId="706A2CA1" w14:textId="77777777" w:rsidR="008A25CC" w:rsidRDefault="008A25CC" w:rsidP="00657121">
            <w:pPr>
              <w:spacing w:before="60" w:after="60"/>
              <w:jc w:val="center"/>
              <w:rPr>
                <w:szCs w:val="21"/>
              </w:rPr>
            </w:pPr>
            <w:r>
              <w:rPr>
                <w:szCs w:val="21"/>
              </w:rPr>
              <w:t>0.421***</w:t>
            </w:r>
          </w:p>
        </w:tc>
        <w:tc>
          <w:tcPr>
            <w:tcW w:w="1087" w:type="dxa"/>
            <w:tcBorders>
              <w:top w:val="nil"/>
              <w:left w:val="nil"/>
              <w:bottom w:val="nil"/>
              <w:right w:val="nil"/>
            </w:tcBorders>
            <w:vAlign w:val="center"/>
          </w:tcPr>
          <w:p w14:paraId="343F1353" w14:textId="77777777" w:rsidR="008A25CC" w:rsidRDefault="008A25CC" w:rsidP="00657121">
            <w:pPr>
              <w:spacing w:before="60" w:after="60"/>
              <w:jc w:val="center"/>
              <w:rPr>
                <w:szCs w:val="21"/>
              </w:rPr>
            </w:pPr>
            <w:r>
              <w:rPr>
                <w:szCs w:val="21"/>
              </w:rPr>
              <w:t>1</w:t>
            </w:r>
          </w:p>
        </w:tc>
        <w:tc>
          <w:tcPr>
            <w:tcW w:w="1087" w:type="dxa"/>
            <w:tcBorders>
              <w:top w:val="nil"/>
              <w:left w:val="nil"/>
              <w:bottom w:val="nil"/>
              <w:right w:val="nil"/>
            </w:tcBorders>
            <w:vAlign w:val="center"/>
          </w:tcPr>
          <w:p w14:paraId="72D53449" w14:textId="77777777" w:rsidR="008A25CC" w:rsidRDefault="008A25CC" w:rsidP="00657121">
            <w:pPr>
              <w:spacing w:before="60" w:after="60"/>
              <w:jc w:val="center"/>
              <w:rPr>
                <w:szCs w:val="21"/>
              </w:rPr>
            </w:pPr>
          </w:p>
        </w:tc>
        <w:tc>
          <w:tcPr>
            <w:tcW w:w="1087" w:type="dxa"/>
            <w:tcBorders>
              <w:top w:val="nil"/>
              <w:left w:val="nil"/>
              <w:bottom w:val="nil"/>
              <w:right w:val="nil"/>
            </w:tcBorders>
            <w:vAlign w:val="center"/>
          </w:tcPr>
          <w:p w14:paraId="7843CC40" w14:textId="77777777" w:rsidR="008A25CC" w:rsidRDefault="008A25CC" w:rsidP="00657121">
            <w:pPr>
              <w:spacing w:before="60" w:after="60"/>
              <w:jc w:val="center"/>
              <w:rPr>
                <w:szCs w:val="21"/>
              </w:rPr>
            </w:pPr>
          </w:p>
        </w:tc>
        <w:tc>
          <w:tcPr>
            <w:tcW w:w="1087" w:type="dxa"/>
            <w:tcBorders>
              <w:top w:val="nil"/>
              <w:left w:val="nil"/>
              <w:bottom w:val="nil"/>
              <w:right w:val="nil"/>
            </w:tcBorders>
            <w:vAlign w:val="center"/>
          </w:tcPr>
          <w:p w14:paraId="5BFFBDA4" w14:textId="77777777" w:rsidR="008A25CC" w:rsidRDefault="008A25CC" w:rsidP="00657121">
            <w:pPr>
              <w:spacing w:before="60" w:after="60"/>
              <w:jc w:val="center"/>
              <w:rPr>
                <w:szCs w:val="21"/>
              </w:rPr>
            </w:pPr>
          </w:p>
        </w:tc>
        <w:tc>
          <w:tcPr>
            <w:tcW w:w="956" w:type="dxa"/>
            <w:tcBorders>
              <w:top w:val="nil"/>
              <w:left w:val="nil"/>
              <w:bottom w:val="nil"/>
            </w:tcBorders>
            <w:vAlign w:val="center"/>
          </w:tcPr>
          <w:p w14:paraId="7D1B294C" w14:textId="77777777" w:rsidR="008A25CC" w:rsidRDefault="008A25CC" w:rsidP="00657121">
            <w:pPr>
              <w:spacing w:before="60" w:after="60"/>
              <w:jc w:val="center"/>
              <w:rPr>
                <w:szCs w:val="21"/>
              </w:rPr>
            </w:pPr>
          </w:p>
        </w:tc>
      </w:tr>
      <w:tr w:rsidR="008A25CC" w14:paraId="6CFDF72C" w14:textId="77777777" w:rsidTr="00657121">
        <w:trPr>
          <w:jc w:val="center"/>
        </w:trPr>
        <w:tc>
          <w:tcPr>
            <w:tcW w:w="1045" w:type="dxa"/>
            <w:tcBorders>
              <w:top w:val="nil"/>
              <w:bottom w:val="nil"/>
              <w:right w:val="nil"/>
            </w:tcBorders>
            <w:vAlign w:val="center"/>
          </w:tcPr>
          <w:p w14:paraId="6DCB627B" w14:textId="77777777" w:rsidR="008A25CC" w:rsidRDefault="008A25CC" w:rsidP="00657121">
            <w:pPr>
              <w:spacing w:before="60" w:after="60"/>
              <w:jc w:val="center"/>
              <w:rPr>
                <w:szCs w:val="21"/>
              </w:rPr>
            </w:pPr>
            <w:bookmarkStart w:id="276" w:name="OLE_LINK62"/>
            <w:r>
              <w:rPr>
                <w:rFonts w:hint="eastAsia"/>
                <w:szCs w:val="21"/>
              </w:rPr>
              <w:t>Lev</w:t>
            </w:r>
            <w:bookmarkEnd w:id="276"/>
          </w:p>
        </w:tc>
        <w:tc>
          <w:tcPr>
            <w:tcW w:w="1086" w:type="dxa"/>
            <w:tcBorders>
              <w:top w:val="nil"/>
              <w:left w:val="nil"/>
              <w:bottom w:val="nil"/>
              <w:right w:val="nil"/>
            </w:tcBorders>
            <w:vAlign w:val="center"/>
          </w:tcPr>
          <w:p w14:paraId="2E8DF688" w14:textId="77777777" w:rsidR="008A25CC" w:rsidRDefault="008A25CC" w:rsidP="00657121">
            <w:pPr>
              <w:spacing w:before="60" w:after="60"/>
              <w:jc w:val="center"/>
              <w:rPr>
                <w:szCs w:val="21"/>
              </w:rPr>
            </w:pPr>
            <w:r>
              <w:rPr>
                <w:szCs w:val="21"/>
              </w:rPr>
              <w:t>0.399***</w:t>
            </w:r>
          </w:p>
        </w:tc>
        <w:tc>
          <w:tcPr>
            <w:tcW w:w="1087" w:type="dxa"/>
            <w:tcBorders>
              <w:top w:val="nil"/>
              <w:left w:val="nil"/>
              <w:bottom w:val="nil"/>
              <w:right w:val="nil"/>
            </w:tcBorders>
            <w:vAlign w:val="center"/>
          </w:tcPr>
          <w:p w14:paraId="17377DF9" w14:textId="77777777" w:rsidR="008A25CC" w:rsidRDefault="008A25CC" w:rsidP="00657121">
            <w:pPr>
              <w:spacing w:before="60" w:after="60"/>
              <w:jc w:val="center"/>
              <w:rPr>
                <w:szCs w:val="21"/>
              </w:rPr>
            </w:pPr>
            <w:r>
              <w:rPr>
                <w:szCs w:val="21"/>
              </w:rPr>
              <w:t>0.224***</w:t>
            </w:r>
          </w:p>
        </w:tc>
        <w:tc>
          <w:tcPr>
            <w:tcW w:w="1087" w:type="dxa"/>
            <w:tcBorders>
              <w:top w:val="nil"/>
              <w:left w:val="nil"/>
              <w:bottom w:val="nil"/>
              <w:right w:val="nil"/>
            </w:tcBorders>
            <w:vAlign w:val="center"/>
          </w:tcPr>
          <w:p w14:paraId="46E886A2" w14:textId="77777777" w:rsidR="008A25CC" w:rsidRDefault="008A25CC" w:rsidP="00657121">
            <w:pPr>
              <w:spacing w:before="60" w:after="60"/>
              <w:jc w:val="center"/>
              <w:rPr>
                <w:szCs w:val="21"/>
              </w:rPr>
            </w:pPr>
            <w:r>
              <w:rPr>
                <w:szCs w:val="21"/>
              </w:rPr>
              <w:t>0.490***</w:t>
            </w:r>
          </w:p>
        </w:tc>
        <w:tc>
          <w:tcPr>
            <w:tcW w:w="1087" w:type="dxa"/>
            <w:tcBorders>
              <w:top w:val="nil"/>
              <w:left w:val="nil"/>
              <w:bottom w:val="nil"/>
              <w:right w:val="nil"/>
            </w:tcBorders>
            <w:vAlign w:val="center"/>
          </w:tcPr>
          <w:p w14:paraId="6181D223" w14:textId="77777777" w:rsidR="008A25CC" w:rsidRDefault="008A25CC" w:rsidP="00657121">
            <w:pPr>
              <w:spacing w:before="60" w:after="60"/>
              <w:jc w:val="center"/>
              <w:rPr>
                <w:szCs w:val="21"/>
              </w:rPr>
            </w:pPr>
            <w:r>
              <w:rPr>
                <w:szCs w:val="21"/>
              </w:rPr>
              <w:t>1</w:t>
            </w:r>
          </w:p>
        </w:tc>
        <w:tc>
          <w:tcPr>
            <w:tcW w:w="1087" w:type="dxa"/>
            <w:tcBorders>
              <w:top w:val="nil"/>
              <w:left w:val="nil"/>
              <w:bottom w:val="nil"/>
              <w:right w:val="nil"/>
            </w:tcBorders>
            <w:vAlign w:val="center"/>
          </w:tcPr>
          <w:p w14:paraId="4C676806" w14:textId="77777777" w:rsidR="008A25CC" w:rsidRDefault="008A25CC" w:rsidP="00657121">
            <w:pPr>
              <w:spacing w:before="60" w:after="60"/>
              <w:jc w:val="center"/>
              <w:rPr>
                <w:szCs w:val="21"/>
              </w:rPr>
            </w:pPr>
          </w:p>
        </w:tc>
        <w:tc>
          <w:tcPr>
            <w:tcW w:w="1087" w:type="dxa"/>
            <w:tcBorders>
              <w:top w:val="nil"/>
              <w:left w:val="nil"/>
              <w:bottom w:val="nil"/>
              <w:right w:val="nil"/>
            </w:tcBorders>
            <w:vAlign w:val="center"/>
          </w:tcPr>
          <w:p w14:paraId="360E89D1" w14:textId="77777777" w:rsidR="008A25CC" w:rsidRDefault="008A25CC" w:rsidP="00657121">
            <w:pPr>
              <w:spacing w:before="60" w:after="60"/>
              <w:jc w:val="center"/>
              <w:rPr>
                <w:szCs w:val="21"/>
              </w:rPr>
            </w:pPr>
          </w:p>
        </w:tc>
        <w:tc>
          <w:tcPr>
            <w:tcW w:w="956" w:type="dxa"/>
            <w:tcBorders>
              <w:top w:val="nil"/>
              <w:left w:val="nil"/>
              <w:bottom w:val="nil"/>
            </w:tcBorders>
            <w:vAlign w:val="center"/>
          </w:tcPr>
          <w:p w14:paraId="66C9F662" w14:textId="77777777" w:rsidR="008A25CC" w:rsidRDefault="008A25CC" w:rsidP="00657121">
            <w:pPr>
              <w:spacing w:before="60" w:after="60"/>
              <w:jc w:val="center"/>
              <w:rPr>
                <w:szCs w:val="21"/>
              </w:rPr>
            </w:pPr>
          </w:p>
        </w:tc>
      </w:tr>
      <w:tr w:rsidR="008A25CC" w14:paraId="416C2AB0" w14:textId="77777777" w:rsidTr="00657121">
        <w:trPr>
          <w:jc w:val="center"/>
        </w:trPr>
        <w:tc>
          <w:tcPr>
            <w:tcW w:w="1045" w:type="dxa"/>
            <w:tcBorders>
              <w:top w:val="nil"/>
              <w:bottom w:val="nil"/>
              <w:right w:val="nil"/>
            </w:tcBorders>
            <w:vAlign w:val="center"/>
          </w:tcPr>
          <w:p w14:paraId="66005090" w14:textId="77777777" w:rsidR="008A25CC" w:rsidRDefault="008A25CC" w:rsidP="00657121">
            <w:pPr>
              <w:spacing w:before="60" w:after="60" w:line="240" w:lineRule="atLeast"/>
              <w:jc w:val="center"/>
              <w:rPr>
                <w:szCs w:val="21"/>
              </w:rPr>
            </w:pPr>
            <w:r>
              <w:rPr>
                <w:szCs w:val="21"/>
              </w:rPr>
              <w:t>Top10</w:t>
            </w:r>
          </w:p>
        </w:tc>
        <w:tc>
          <w:tcPr>
            <w:tcW w:w="1086" w:type="dxa"/>
            <w:tcBorders>
              <w:top w:val="nil"/>
              <w:left w:val="nil"/>
              <w:bottom w:val="nil"/>
              <w:right w:val="nil"/>
            </w:tcBorders>
            <w:vAlign w:val="center"/>
          </w:tcPr>
          <w:p w14:paraId="351F8EA3" w14:textId="77777777" w:rsidR="008A25CC" w:rsidRDefault="008A25CC" w:rsidP="00657121">
            <w:pPr>
              <w:spacing w:before="60" w:after="60"/>
              <w:jc w:val="center"/>
              <w:rPr>
                <w:szCs w:val="21"/>
              </w:rPr>
            </w:pPr>
            <w:r>
              <w:rPr>
                <w:szCs w:val="21"/>
              </w:rPr>
              <w:t>-0.098***</w:t>
            </w:r>
          </w:p>
        </w:tc>
        <w:tc>
          <w:tcPr>
            <w:tcW w:w="1087" w:type="dxa"/>
            <w:tcBorders>
              <w:top w:val="nil"/>
              <w:left w:val="nil"/>
              <w:bottom w:val="nil"/>
              <w:right w:val="nil"/>
            </w:tcBorders>
            <w:vAlign w:val="center"/>
          </w:tcPr>
          <w:p w14:paraId="16AFD364" w14:textId="77777777" w:rsidR="008A25CC" w:rsidRDefault="008A25CC" w:rsidP="00657121">
            <w:pPr>
              <w:spacing w:before="60" w:after="60"/>
              <w:jc w:val="center"/>
              <w:rPr>
                <w:szCs w:val="21"/>
              </w:rPr>
            </w:pPr>
            <w:r>
              <w:rPr>
                <w:szCs w:val="21"/>
              </w:rPr>
              <w:t>-0.385***</w:t>
            </w:r>
          </w:p>
        </w:tc>
        <w:tc>
          <w:tcPr>
            <w:tcW w:w="1087" w:type="dxa"/>
            <w:tcBorders>
              <w:top w:val="nil"/>
              <w:left w:val="nil"/>
              <w:bottom w:val="nil"/>
              <w:right w:val="nil"/>
            </w:tcBorders>
            <w:vAlign w:val="center"/>
          </w:tcPr>
          <w:p w14:paraId="724D6470" w14:textId="77777777" w:rsidR="008A25CC" w:rsidRDefault="008A25CC" w:rsidP="00657121">
            <w:pPr>
              <w:spacing w:before="60" w:after="60"/>
              <w:jc w:val="center"/>
              <w:rPr>
                <w:szCs w:val="21"/>
              </w:rPr>
            </w:pPr>
            <w:r>
              <w:rPr>
                <w:szCs w:val="21"/>
              </w:rPr>
              <w:t>-0.157***</w:t>
            </w:r>
          </w:p>
        </w:tc>
        <w:tc>
          <w:tcPr>
            <w:tcW w:w="1087" w:type="dxa"/>
            <w:tcBorders>
              <w:top w:val="nil"/>
              <w:left w:val="nil"/>
              <w:bottom w:val="nil"/>
              <w:right w:val="nil"/>
            </w:tcBorders>
            <w:vAlign w:val="center"/>
          </w:tcPr>
          <w:p w14:paraId="1E1316F9" w14:textId="77777777" w:rsidR="008A25CC" w:rsidRDefault="008A25CC" w:rsidP="00657121">
            <w:pPr>
              <w:spacing w:before="60" w:after="60"/>
              <w:jc w:val="center"/>
              <w:rPr>
                <w:szCs w:val="21"/>
              </w:rPr>
            </w:pPr>
            <w:r>
              <w:rPr>
                <w:szCs w:val="21"/>
              </w:rPr>
              <w:t>-0.162***</w:t>
            </w:r>
          </w:p>
        </w:tc>
        <w:tc>
          <w:tcPr>
            <w:tcW w:w="1087" w:type="dxa"/>
            <w:tcBorders>
              <w:top w:val="nil"/>
              <w:left w:val="nil"/>
              <w:bottom w:val="nil"/>
              <w:right w:val="nil"/>
            </w:tcBorders>
            <w:vAlign w:val="center"/>
          </w:tcPr>
          <w:p w14:paraId="5D6512B7" w14:textId="77777777" w:rsidR="008A25CC" w:rsidRDefault="008A25CC" w:rsidP="00657121">
            <w:pPr>
              <w:spacing w:before="60" w:after="60"/>
              <w:jc w:val="center"/>
              <w:rPr>
                <w:szCs w:val="21"/>
              </w:rPr>
            </w:pPr>
            <w:r>
              <w:rPr>
                <w:szCs w:val="21"/>
              </w:rPr>
              <w:t>1</w:t>
            </w:r>
          </w:p>
        </w:tc>
        <w:tc>
          <w:tcPr>
            <w:tcW w:w="1087" w:type="dxa"/>
            <w:tcBorders>
              <w:top w:val="nil"/>
              <w:left w:val="nil"/>
              <w:bottom w:val="nil"/>
              <w:right w:val="nil"/>
            </w:tcBorders>
            <w:vAlign w:val="center"/>
          </w:tcPr>
          <w:p w14:paraId="098BE288" w14:textId="77777777" w:rsidR="008A25CC" w:rsidRDefault="008A25CC" w:rsidP="00657121">
            <w:pPr>
              <w:spacing w:before="60" w:after="60"/>
              <w:jc w:val="center"/>
              <w:rPr>
                <w:szCs w:val="21"/>
              </w:rPr>
            </w:pPr>
          </w:p>
        </w:tc>
        <w:tc>
          <w:tcPr>
            <w:tcW w:w="956" w:type="dxa"/>
            <w:tcBorders>
              <w:top w:val="nil"/>
              <w:left w:val="nil"/>
              <w:bottom w:val="nil"/>
            </w:tcBorders>
            <w:vAlign w:val="center"/>
          </w:tcPr>
          <w:p w14:paraId="567E2C09" w14:textId="77777777" w:rsidR="008A25CC" w:rsidRDefault="008A25CC" w:rsidP="00657121">
            <w:pPr>
              <w:spacing w:before="60" w:after="60"/>
              <w:jc w:val="center"/>
              <w:rPr>
                <w:szCs w:val="21"/>
              </w:rPr>
            </w:pPr>
          </w:p>
        </w:tc>
      </w:tr>
      <w:tr w:rsidR="008A25CC" w14:paraId="259F559C" w14:textId="77777777" w:rsidTr="00657121">
        <w:trPr>
          <w:jc w:val="center"/>
        </w:trPr>
        <w:tc>
          <w:tcPr>
            <w:tcW w:w="1045" w:type="dxa"/>
            <w:tcBorders>
              <w:top w:val="nil"/>
              <w:bottom w:val="nil"/>
              <w:right w:val="nil"/>
            </w:tcBorders>
            <w:vAlign w:val="center"/>
          </w:tcPr>
          <w:p w14:paraId="6DAE7E79" w14:textId="77777777" w:rsidR="008A25CC" w:rsidRDefault="008A25CC" w:rsidP="00657121">
            <w:pPr>
              <w:spacing w:before="60" w:after="60" w:line="240" w:lineRule="atLeast"/>
              <w:jc w:val="center"/>
              <w:rPr>
                <w:szCs w:val="21"/>
              </w:rPr>
            </w:pPr>
            <w:r>
              <w:rPr>
                <w:rFonts w:hint="eastAsia"/>
                <w:szCs w:val="21"/>
              </w:rPr>
              <w:t>Mag</w:t>
            </w:r>
          </w:p>
        </w:tc>
        <w:tc>
          <w:tcPr>
            <w:tcW w:w="1086" w:type="dxa"/>
            <w:tcBorders>
              <w:top w:val="nil"/>
              <w:left w:val="nil"/>
              <w:bottom w:val="nil"/>
              <w:right w:val="nil"/>
            </w:tcBorders>
            <w:vAlign w:val="center"/>
          </w:tcPr>
          <w:p w14:paraId="5A36CE4F" w14:textId="77777777" w:rsidR="008A25CC" w:rsidRDefault="008A25CC" w:rsidP="00657121">
            <w:pPr>
              <w:spacing w:before="60" w:after="60"/>
              <w:jc w:val="center"/>
              <w:rPr>
                <w:szCs w:val="21"/>
              </w:rPr>
            </w:pPr>
            <w:r>
              <w:rPr>
                <w:szCs w:val="21"/>
              </w:rPr>
              <w:t>-0.249***</w:t>
            </w:r>
          </w:p>
        </w:tc>
        <w:tc>
          <w:tcPr>
            <w:tcW w:w="1087" w:type="dxa"/>
            <w:tcBorders>
              <w:top w:val="nil"/>
              <w:left w:val="nil"/>
              <w:bottom w:val="nil"/>
              <w:right w:val="nil"/>
            </w:tcBorders>
            <w:vAlign w:val="center"/>
          </w:tcPr>
          <w:p w14:paraId="03958B56" w14:textId="77777777" w:rsidR="008A25CC" w:rsidRDefault="008A25CC" w:rsidP="00657121">
            <w:pPr>
              <w:spacing w:before="60" w:after="60"/>
              <w:jc w:val="center"/>
              <w:rPr>
                <w:szCs w:val="21"/>
              </w:rPr>
            </w:pPr>
            <w:r>
              <w:rPr>
                <w:szCs w:val="21"/>
              </w:rPr>
              <w:t>-0.335***</w:t>
            </w:r>
          </w:p>
        </w:tc>
        <w:tc>
          <w:tcPr>
            <w:tcW w:w="1087" w:type="dxa"/>
            <w:tcBorders>
              <w:top w:val="nil"/>
              <w:left w:val="nil"/>
              <w:bottom w:val="nil"/>
              <w:right w:val="nil"/>
            </w:tcBorders>
            <w:vAlign w:val="center"/>
          </w:tcPr>
          <w:p w14:paraId="1B0F2588" w14:textId="77777777" w:rsidR="008A25CC" w:rsidRDefault="008A25CC" w:rsidP="00657121">
            <w:pPr>
              <w:spacing w:before="60" w:after="60"/>
              <w:jc w:val="center"/>
              <w:rPr>
                <w:szCs w:val="21"/>
              </w:rPr>
            </w:pPr>
            <w:r>
              <w:rPr>
                <w:szCs w:val="21"/>
              </w:rPr>
              <w:t>-0.347***</w:t>
            </w:r>
          </w:p>
        </w:tc>
        <w:tc>
          <w:tcPr>
            <w:tcW w:w="1087" w:type="dxa"/>
            <w:tcBorders>
              <w:top w:val="nil"/>
              <w:left w:val="nil"/>
              <w:bottom w:val="nil"/>
              <w:right w:val="nil"/>
            </w:tcBorders>
            <w:vAlign w:val="center"/>
          </w:tcPr>
          <w:p w14:paraId="2F1F8A3B" w14:textId="77777777" w:rsidR="008A25CC" w:rsidRDefault="008A25CC" w:rsidP="00657121">
            <w:pPr>
              <w:spacing w:before="60" w:after="60"/>
              <w:jc w:val="center"/>
              <w:rPr>
                <w:szCs w:val="21"/>
              </w:rPr>
            </w:pPr>
            <w:r>
              <w:rPr>
                <w:szCs w:val="21"/>
              </w:rPr>
              <w:t>-0.325***</w:t>
            </w:r>
          </w:p>
        </w:tc>
        <w:tc>
          <w:tcPr>
            <w:tcW w:w="1087" w:type="dxa"/>
            <w:tcBorders>
              <w:top w:val="nil"/>
              <w:left w:val="nil"/>
              <w:bottom w:val="nil"/>
              <w:right w:val="nil"/>
            </w:tcBorders>
            <w:vAlign w:val="center"/>
          </w:tcPr>
          <w:p w14:paraId="6806B945" w14:textId="77777777" w:rsidR="008A25CC" w:rsidRDefault="008A25CC" w:rsidP="00657121">
            <w:pPr>
              <w:spacing w:before="60" w:after="60"/>
              <w:jc w:val="center"/>
              <w:rPr>
                <w:szCs w:val="21"/>
              </w:rPr>
            </w:pPr>
            <w:r>
              <w:rPr>
                <w:szCs w:val="21"/>
              </w:rPr>
              <w:t>0.054***</w:t>
            </w:r>
          </w:p>
        </w:tc>
        <w:tc>
          <w:tcPr>
            <w:tcW w:w="1087" w:type="dxa"/>
            <w:tcBorders>
              <w:top w:val="nil"/>
              <w:left w:val="nil"/>
              <w:bottom w:val="nil"/>
              <w:right w:val="nil"/>
            </w:tcBorders>
            <w:vAlign w:val="center"/>
          </w:tcPr>
          <w:p w14:paraId="64FE82FA" w14:textId="77777777" w:rsidR="008A25CC" w:rsidRDefault="008A25CC" w:rsidP="00657121">
            <w:pPr>
              <w:spacing w:before="60" w:after="60"/>
              <w:jc w:val="center"/>
              <w:rPr>
                <w:szCs w:val="21"/>
              </w:rPr>
            </w:pPr>
            <w:r>
              <w:rPr>
                <w:szCs w:val="21"/>
              </w:rPr>
              <w:t>1</w:t>
            </w:r>
          </w:p>
        </w:tc>
        <w:tc>
          <w:tcPr>
            <w:tcW w:w="956" w:type="dxa"/>
            <w:tcBorders>
              <w:top w:val="nil"/>
              <w:left w:val="nil"/>
              <w:bottom w:val="nil"/>
            </w:tcBorders>
            <w:vAlign w:val="center"/>
          </w:tcPr>
          <w:p w14:paraId="12F394C7" w14:textId="77777777" w:rsidR="008A25CC" w:rsidRDefault="008A25CC" w:rsidP="00657121">
            <w:pPr>
              <w:spacing w:before="60" w:after="60"/>
              <w:jc w:val="center"/>
              <w:rPr>
                <w:szCs w:val="21"/>
              </w:rPr>
            </w:pPr>
          </w:p>
        </w:tc>
      </w:tr>
      <w:tr w:rsidR="008A25CC" w14:paraId="5055D1CE" w14:textId="77777777" w:rsidTr="00657121">
        <w:trPr>
          <w:jc w:val="center"/>
        </w:trPr>
        <w:tc>
          <w:tcPr>
            <w:tcW w:w="1045" w:type="dxa"/>
            <w:tcBorders>
              <w:top w:val="nil"/>
              <w:bottom w:val="single" w:sz="4" w:space="0" w:color="000000"/>
              <w:right w:val="nil"/>
            </w:tcBorders>
            <w:vAlign w:val="center"/>
          </w:tcPr>
          <w:p w14:paraId="6CA407CD" w14:textId="77777777" w:rsidR="008A25CC" w:rsidRDefault="008A25CC" w:rsidP="00657121">
            <w:pPr>
              <w:spacing w:before="60" w:after="60" w:line="240" w:lineRule="atLeast"/>
              <w:jc w:val="center"/>
              <w:rPr>
                <w:szCs w:val="21"/>
              </w:rPr>
            </w:pPr>
            <w:r>
              <w:rPr>
                <w:rFonts w:hint="eastAsia"/>
                <w:szCs w:val="21"/>
              </w:rPr>
              <w:t>Soe</w:t>
            </w:r>
          </w:p>
        </w:tc>
        <w:tc>
          <w:tcPr>
            <w:tcW w:w="1086" w:type="dxa"/>
            <w:tcBorders>
              <w:top w:val="nil"/>
              <w:left w:val="nil"/>
              <w:bottom w:val="single" w:sz="4" w:space="0" w:color="000000"/>
              <w:right w:val="nil"/>
            </w:tcBorders>
            <w:vAlign w:val="center"/>
          </w:tcPr>
          <w:p w14:paraId="6BCC4446" w14:textId="77777777" w:rsidR="008A25CC" w:rsidRDefault="008A25CC" w:rsidP="00657121">
            <w:pPr>
              <w:spacing w:before="60" w:after="60"/>
              <w:jc w:val="center"/>
              <w:rPr>
                <w:szCs w:val="21"/>
              </w:rPr>
            </w:pPr>
            <w:r>
              <w:rPr>
                <w:szCs w:val="21"/>
              </w:rPr>
              <w:t>0.240***</w:t>
            </w:r>
          </w:p>
        </w:tc>
        <w:tc>
          <w:tcPr>
            <w:tcW w:w="1087" w:type="dxa"/>
            <w:tcBorders>
              <w:top w:val="nil"/>
              <w:left w:val="nil"/>
              <w:bottom w:val="single" w:sz="4" w:space="0" w:color="000000"/>
              <w:right w:val="nil"/>
            </w:tcBorders>
            <w:vAlign w:val="center"/>
          </w:tcPr>
          <w:p w14:paraId="16641490" w14:textId="77777777" w:rsidR="008A25CC" w:rsidRDefault="008A25CC" w:rsidP="00657121">
            <w:pPr>
              <w:spacing w:before="60" w:after="60"/>
              <w:jc w:val="center"/>
              <w:rPr>
                <w:szCs w:val="21"/>
              </w:rPr>
            </w:pPr>
            <w:r>
              <w:rPr>
                <w:szCs w:val="21"/>
              </w:rPr>
              <w:t>0.035*</w:t>
            </w:r>
          </w:p>
        </w:tc>
        <w:tc>
          <w:tcPr>
            <w:tcW w:w="1087" w:type="dxa"/>
            <w:tcBorders>
              <w:top w:val="nil"/>
              <w:left w:val="nil"/>
              <w:bottom w:val="single" w:sz="4" w:space="0" w:color="000000"/>
              <w:right w:val="nil"/>
            </w:tcBorders>
            <w:vAlign w:val="center"/>
          </w:tcPr>
          <w:p w14:paraId="187597C8" w14:textId="77777777" w:rsidR="008A25CC" w:rsidRDefault="008A25CC" w:rsidP="00657121">
            <w:pPr>
              <w:spacing w:before="60" w:after="60"/>
              <w:jc w:val="center"/>
              <w:rPr>
                <w:szCs w:val="21"/>
              </w:rPr>
            </w:pPr>
            <w:r>
              <w:rPr>
                <w:szCs w:val="21"/>
              </w:rPr>
              <w:t>0.199***</w:t>
            </w:r>
          </w:p>
        </w:tc>
        <w:tc>
          <w:tcPr>
            <w:tcW w:w="1087" w:type="dxa"/>
            <w:tcBorders>
              <w:top w:val="nil"/>
              <w:left w:val="nil"/>
              <w:bottom w:val="single" w:sz="4" w:space="0" w:color="000000"/>
              <w:right w:val="nil"/>
            </w:tcBorders>
            <w:vAlign w:val="center"/>
          </w:tcPr>
          <w:p w14:paraId="724C815C" w14:textId="77777777" w:rsidR="008A25CC" w:rsidRDefault="008A25CC" w:rsidP="00657121">
            <w:pPr>
              <w:spacing w:before="60" w:after="60"/>
              <w:jc w:val="center"/>
              <w:rPr>
                <w:szCs w:val="21"/>
              </w:rPr>
            </w:pPr>
            <w:r>
              <w:rPr>
                <w:szCs w:val="21"/>
              </w:rPr>
              <w:t>0.143***</w:t>
            </w:r>
          </w:p>
        </w:tc>
        <w:tc>
          <w:tcPr>
            <w:tcW w:w="1087" w:type="dxa"/>
            <w:tcBorders>
              <w:top w:val="nil"/>
              <w:left w:val="nil"/>
              <w:bottom w:val="single" w:sz="4" w:space="0" w:color="000000"/>
              <w:right w:val="nil"/>
            </w:tcBorders>
            <w:vAlign w:val="center"/>
          </w:tcPr>
          <w:p w14:paraId="7C0B9EFA" w14:textId="77777777" w:rsidR="008A25CC" w:rsidRDefault="008A25CC" w:rsidP="00657121">
            <w:pPr>
              <w:spacing w:before="60" w:after="60"/>
              <w:jc w:val="center"/>
              <w:rPr>
                <w:szCs w:val="21"/>
              </w:rPr>
            </w:pPr>
            <w:r>
              <w:rPr>
                <w:szCs w:val="21"/>
              </w:rPr>
              <w:t>-0.051***</w:t>
            </w:r>
          </w:p>
        </w:tc>
        <w:tc>
          <w:tcPr>
            <w:tcW w:w="1087" w:type="dxa"/>
            <w:tcBorders>
              <w:top w:val="nil"/>
              <w:left w:val="nil"/>
              <w:bottom w:val="single" w:sz="4" w:space="0" w:color="000000"/>
              <w:right w:val="nil"/>
            </w:tcBorders>
            <w:vAlign w:val="center"/>
          </w:tcPr>
          <w:p w14:paraId="64DEE710" w14:textId="77777777" w:rsidR="008A25CC" w:rsidRDefault="008A25CC" w:rsidP="00657121">
            <w:pPr>
              <w:spacing w:before="60" w:after="60"/>
              <w:jc w:val="center"/>
              <w:rPr>
                <w:szCs w:val="21"/>
              </w:rPr>
            </w:pPr>
            <w:r>
              <w:rPr>
                <w:szCs w:val="21"/>
              </w:rPr>
              <w:t>-0.096***</w:t>
            </w:r>
          </w:p>
        </w:tc>
        <w:tc>
          <w:tcPr>
            <w:tcW w:w="956" w:type="dxa"/>
            <w:tcBorders>
              <w:top w:val="nil"/>
              <w:left w:val="nil"/>
              <w:bottom w:val="single" w:sz="4" w:space="0" w:color="000000"/>
            </w:tcBorders>
            <w:vAlign w:val="center"/>
          </w:tcPr>
          <w:p w14:paraId="56532F99" w14:textId="77777777" w:rsidR="008A25CC" w:rsidRDefault="008A25CC" w:rsidP="00657121">
            <w:pPr>
              <w:spacing w:before="60" w:after="60"/>
              <w:jc w:val="center"/>
              <w:rPr>
                <w:szCs w:val="21"/>
              </w:rPr>
            </w:pPr>
            <w:r>
              <w:rPr>
                <w:szCs w:val="21"/>
              </w:rPr>
              <w:t>1</w:t>
            </w:r>
          </w:p>
        </w:tc>
      </w:tr>
    </w:tbl>
    <w:p w14:paraId="075EA1C8" w14:textId="77777777" w:rsidR="00826951" w:rsidRDefault="00232FE1" w:rsidP="008A25CC">
      <w:pPr>
        <w:spacing w:before="240" w:after="120" w:line="400" w:lineRule="exact"/>
        <w:outlineLvl w:val="2"/>
        <w:rPr>
          <w:rFonts w:ascii="黑体" w:eastAsia="黑体" w:hAnsi="黑体" w:cs="黑体"/>
          <w:b/>
          <w:bCs/>
          <w:sz w:val="24"/>
          <w:szCs w:val="24"/>
        </w:rPr>
      </w:pPr>
      <w:bookmarkStart w:id="277" w:name="_Toc196211751"/>
      <w:bookmarkEnd w:id="275"/>
      <w:r>
        <w:rPr>
          <w:rFonts w:ascii="黑体" w:eastAsia="黑体" w:hAnsi="黑体" w:cs="黑体" w:hint="eastAsia"/>
          <w:b/>
          <w:bCs/>
          <w:sz w:val="24"/>
          <w:szCs w:val="24"/>
        </w:rPr>
        <w:t>5.2.3 多重共线性分析</w:t>
      </w:r>
      <w:bookmarkEnd w:id="277"/>
    </w:p>
    <w:p w14:paraId="5471363E" w14:textId="77777777" w:rsidR="00826951" w:rsidRDefault="00232FE1">
      <w:pPr>
        <w:spacing w:line="400" w:lineRule="exact"/>
        <w:ind w:firstLineChars="200" w:firstLine="480"/>
        <w:rPr>
          <w:rFonts w:cs="宋体"/>
          <w:sz w:val="24"/>
          <w:szCs w:val="24"/>
        </w:rPr>
      </w:pPr>
      <w:r>
        <w:rPr>
          <w:rFonts w:cs="宋体" w:hint="eastAsia"/>
          <w:sz w:val="24"/>
          <w:szCs w:val="24"/>
        </w:rPr>
        <w:t>多重共线性检验结果如表</w:t>
      </w:r>
      <w:r>
        <w:rPr>
          <w:sz w:val="24"/>
          <w:szCs w:val="24"/>
        </w:rPr>
        <w:t>5.3</w:t>
      </w:r>
      <w:r>
        <w:rPr>
          <w:rFonts w:cs="宋体" w:hint="eastAsia"/>
          <w:sz w:val="24"/>
          <w:szCs w:val="24"/>
        </w:rPr>
        <w:t>所示，由结果可知，各变量的</w:t>
      </w:r>
      <w:r>
        <w:rPr>
          <w:rFonts w:cs="宋体" w:hint="eastAsia"/>
          <w:sz w:val="24"/>
          <w:szCs w:val="24"/>
        </w:rPr>
        <w:t>VIF</w:t>
      </w:r>
      <w:r>
        <w:rPr>
          <w:rFonts w:cs="宋体" w:hint="eastAsia"/>
          <w:sz w:val="24"/>
          <w:szCs w:val="24"/>
        </w:rPr>
        <w:t>值均小于</w:t>
      </w:r>
      <w:r>
        <w:rPr>
          <w:rFonts w:cs="宋体" w:hint="eastAsia"/>
          <w:sz w:val="24"/>
          <w:szCs w:val="24"/>
        </w:rPr>
        <w:t>10</w:t>
      </w:r>
      <w:r>
        <w:rPr>
          <w:rFonts w:cs="宋体" w:hint="eastAsia"/>
          <w:sz w:val="24"/>
          <w:szCs w:val="24"/>
        </w:rPr>
        <w:t>，表明变量间不存在多重共线性问题。</w:t>
      </w:r>
    </w:p>
    <w:p w14:paraId="163AD865" w14:textId="77777777" w:rsidR="00826951" w:rsidRDefault="00232FE1">
      <w:pPr>
        <w:spacing w:before="240" w:after="120"/>
        <w:ind w:firstLine="482"/>
        <w:jc w:val="center"/>
        <w:rPr>
          <w:b/>
          <w:bCs/>
          <w:sz w:val="24"/>
          <w:szCs w:val="24"/>
        </w:rPr>
      </w:pPr>
      <w:bookmarkStart w:id="278" w:name="_Toc15114"/>
      <w:bookmarkStart w:id="279" w:name="OLE_LINK104"/>
      <w:r>
        <w:rPr>
          <w:rFonts w:hint="eastAsia"/>
          <w:b/>
          <w:bCs/>
          <w:sz w:val="24"/>
          <w:szCs w:val="24"/>
        </w:rPr>
        <w:t>表</w:t>
      </w:r>
      <w:r>
        <w:rPr>
          <w:b/>
          <w:bCs/>
          <w:sz w:val="24"/>
          <w:szCs w:val="24"/>
        </w:rPr>
        <w:t>5.3</w:t>
      </w:r>
      <w:r>
        <w:rPr>
          <w:rFonts w:hint="eastAsia"/>
          <w:b/>
          <w:bCs/>
          <w:sz w:val="24"/>
          <w:szCs w:val="24"/>
        </w:rPr>
        <w:t xml:space="preserve"> </w:t>
      </w:r>
      <w:r>
        <w:rPr>
          <w:rFonts w:hint="eastAsia"/>
          <w:b/>
          <w:bCs/>
          <w:sz w:val="24"/>
          <w:szCs w:val="24"/>
        </w:rPr>
        <w:t>多重共线性检验结果</w:t>
      </w:r>
      <w:bookmarkEnd w:id="278"/>
    </w:p>
    <w:tbl>
      <w:tblPr>
        <w:tblW w:w="0" w:type="auto"/>
        <w:tblInd w:w="707" w:type="dxa"/>
        <w:tblLook w:val="04A0" w:firstRow="1" w:lastRow="0" w:firstColumn="1" w:lastColumn="0" w:noHBand="0" w:noVBand="1"/>
      </w:tblPr>
      <w:tblGrid>
        <w:gridCol w:w="2535"/>
        <w:gridCol w:w="1920"/>
        <w:gridCol w:w="2657"/>
      </w:tblGrid>
      <w:tr w:rsidR="00826951" w14:paraId="3957BE1C" w14:textId="77777777">
        <w:tc>
          <w:tcPr>
            <w:tcW w:w="2535" w:type="dxa"/>
            <w:tcBorders>
              <w:top w:val="single" w:sz="4" w:space="0" w:color="000000"/>
              <w:left w:val="nil"/>
              <w:bottom w:val="single" w:sz="4" w:space="0" w:color="auto"/>
              <w:right w:val="nil"/>
            </w:tcBorders>
            <w:vAlign w:val="center"/>
          </w:tcPr>
          <w:p w14:paraId="6A8C556F" w14:textId="77777777" w:rsidR="00826951" w:rsidRDefault="00232FE1">
            <w:pPr>
              <w:ind w:firstLine="482"/>
              <w:jc w:val="center"/>
              <w:rPr>
                <w:b/>
                <w:bCs/>
              </w:rPr>
            </w:pPr>
            <w:bookmarkStart w:id="280" w:name="_Toc10212"/>
            <w:bookmarkStart w:id="281" w:name="_Toc1195"/>
            <w:bookmarkStart w:id="282" w:name="OLE_LINK120" w:colFirst="0" w:colLast="2"/>
            <w:bookmarkEnd w:id="279"/>
            <w:r>
              <w:rPr>
                <w:rFonts w:hint="eastAsia"/>
                <w:b/>
                <w:bCs/>
              </w:rPr>
              <w:t>变量</w:t>
            </w:r>
            <w:bookmarkEnd w:id="280"/>
            <w:bookmarkEnd w:id="281"/>
          </w:p>
        </w:tc>
        <w:tc>
          <w:tcPr>
            <w:tcW w:w="1920" w:type="dxa"/>
            <w:tcBorders>
              <w:top w:val="single" w:sz="4" w:space="0" w:color="000000"/>
              <w:left w:val="nil"/>
              <w:bottom w:val="single" w:sz="4" w:space="0" w:color="auto"/>
              <w:right w:val="nil"/>
            </w:tcBorders>
            <w:vAlign w:val="center"/>
          </w:tcPr>
          <w:p w14:paraId="24B66CC0" w14:textId="77777777" w:rsidR="00826951" w:rsidRDefault="00232FE1">
            <w:pPr>
              <w:ind w:firstLine="482"/>
              <w:jc w:val="center"/>
              <w:rPr>
                <w:b/>
                <w:bCs/>
              </w:rPr>
            </w:pPr>
            <w:r>
              <w:rPr>
                <w:rFonts w:hint="eastAsia"/>
                <w:b/>
                <w:bCs/>
              </w:rPr>
              <w:t>VIF</w:t>
            </w:r>
          </w:p>
        </w:tc>
        <w:tc>
          <w:tcPr>
            <w:tcW w:w="2657" w:type="dxa"/>
            <w:tcBorders>
              <w:top w:val="single" w:sz="4" w:space="0" w:color="000000"/>
              <w:left w:val="nil"/>
              <w:bottom w:val="single" w:sz="4" w:space="0" w:color="auto"/>
              <w:right w:val="nil"/>
            </w:tcBorders>
            <w:vAlign w:val="center"/>
          </w:tcPr>
          <w:p w14:paraId="0576CB09" w14:textId="77777777" w:rsidR="00826951" w:rsidRDefault="00232FE1">
            <w:pPr>
              <w:ind w:firstLine="482"/>
              <w:jc w:val="center"/>
              <w:rPr>
                <w:b/>
                <w:bCs/>
              </w:rPr>
            </w:pPr>
            <w:r>
              <w:rPr>
                <w:rFonts w:hint="eastAsia"/>
                <w:b/>
                <w:bCs/>
              </w:rPr>
              <w:t>1/VIF</w:t>
            </w:r>
          </w:p>
        </w:tc>
      </w:tr>
      <w:bookmarkEnd w:id="282"/>
      <w:tr w:rsidR="00826951" w14:paraId="4D054158" w14:textId="77777777">
        <w:tc>
          <w:tcPr>
            <w:tcW w:w="2535" w:type="dxa"/>
            <w:tcBorders>
              <w:top w:val="single" w:sz="4" w:space="0" w:color="auto"/>
              <w:left w:val="nil"/>
              <w:bottom w:val="nil"/>
              <w:right w:val="nil"/>
            </w:tcBorders>
            <w:vAlign w:val="center"/>
          </w:tcPr>
          <w:p w14:paraId="76250798" w14:textId="77777777" w:rsidR="00826951" w:rsidRDefault="00232FE1">
            <w:pPr>
              <w:spacing w:before="60" w:after="60"/>
              <w:ind w:firstLine="480"/>
              <w:jc w:val="center"/>
              <w:rPr>
                <w:szCs w:val="21"/>
              </w:rPr>
            </w:pPr>
            <w:r>
              <w:rPr>
                <w:rFonts w:hint="eastAsia"/>
                <w:szCs w:val="21"/>
              </w:rPr>
              <w:t>GTP</w:t>
            </w:r>
          </w:p>
        </w:tc>
        <w:tc>
          <w:tcPr>
            <w:tcW w:w="1920" w:type="dxa"/>
            <w:tcBorders>
              <w:top w:val="single" w:sz="4" w:space="0" w:color="auto"/>
              <w:left w:val="nil"/>
              <w:bottom w:val="nil"/>
              <w:right w:val="nil"/>
            </w:tcBorders>
            <w:vAlign w:val="center"/>
          </w:tcPr>
          <w:p w14:paraId="05A140BE" w14:textId="77777777" w:rsidR="00826951" w:rsidRDefault="00232FE1">
            <w:pPr>
              <w:spacing w:before="60" w:after="60"/>
              <w:ind w:firstLine="480"/>
              <w:jc w:val="center"/>
              <w:rPr>
                <w:szCs w:val="21"/>
              </w:rPr>
            </w:pPr>
            <w:r>
              <w:rPr>
                <w:rFonts w:hint="eastAsia"/>
                <w:szCs w:val="21"/>
              </w:rPr>
              <w:t>1.49</w:t>
            </w:r>
          </w:p>
        </w:tc>
        <w:tc>
          <w:tcPr>
            <w:tcW w:w="2657" w:type="dxa"/>
            <w:tcBorders>
              <w:top w:val="single" w:sz="4" w:space="0" w:color="auto"/>
              <w:left w:val="nil"/>
              <w:bottom w:val="nil"/>
              <w:right w:val="nil"/>
            </w:tcBorders>
            <w:vAlign w:val="center"/>
          </w:tcPr>
          <w:p w14:paraId="163D6981" w14:textId="77777777" w:rsidR="00826951" w:rsidRDefault="00232FE1">
            <w:pPr>
              <w:spacing w:before="60" w:after="60"/>
              <w:ind w:firstLine="480"/>
              <w:jc w:val="center"/>
              <w:rPr>
                <w:szCs w:val="21"/>
              </w:rPr>
            </w:pPr>
            <w:r>
              <w:rPr>
                <w:rFonts w:hint="eastAsia"/>
                <w:szCs w:val="21"/>
              </w:rPr>
              <w:t>0.672</w:t>
            </w:r>
          </w:p>
        </w:tc>
      </w:tr>
      <w:tr w:rsidR="00826951" w14:paraId="7EECF33E" w14:textId="77777777">
        <w:tc>
          <w:tcPr>
            <w:tcW w:w="2535" w:type="dxa"/>
            <w:tcBorders>
              <w:top w:val="nil"/>
              <w:left w:val="nil"/>
              <w:bottom w:val="nil"/>
              <w:right w:val="nil"/>
            </w:tcBorders>
            <w:vAlign w:val="center"/>
          </w:tcPr>
          <w:p w14:paraId="5DA8B1BF" w14:textId="77777777" w:rsidR="00826951" w:rsidRDefault="00232FE1">
            <w:pPr>
              <w:spacing w:before="60" w:after="60"/>
              <w:ind w:firstLine="480"/>
              <w:jc w:val="center"/>
              <w:rPr>
                <w:szCs w:val="21"/>
              </w:rPr>
            </w:pPr>
            <w:r>
              <w:rPr>
                <w:rFonts w:hint="eastAsia"/>
                <w:szCs w:val="21"/>
              </w:rPr>
              <w:t>Asset</w:t>
            </w:r>
          </w:p>
        </w:tc>
        <w:tc>
          <w:tcPr>
            <w:tcW w:w="1920" w:type="dxa"/>
            <w:tcBorders>
              <w:top w:val="nil"/>
              <w:left w:val="nil"/>
              <w:bottom w:val="nil"/>
              <w:right w:val="nil"/>
            </w:tcBorders>
            <w:vAlign w:val="center"/>
          </w:tcPr>
          <w:p w14:paraId="2BB7D1FE" w14:textId="77777777" w:rsidR="00826951" w:rsidRDefault="00232FE1">
            <w:pPr>
              <w:spacing w:before="60" w:after="60"/>
              <w:ind w:firstLine="480"/>
              <w:jc w:val="center"/>
              <w:rPr>
                <w:szCs w:val="21"/>
              </w:rPr>
            </w:pPr>
            <w:r>
              <w:rPr>
                <w:rFonts w:hint="eastAsia"/>
                <w:szCs w:val="21"/>
              </w:rPr>
              <w:t>1.59</w:t>
            </w:r>
          </w:p>
        </w:tc>
        <w:tc>
          <w:tcPr>
            <w:tcW w:w="2657" w:type="dxa"/>
            <w:tcBorders>
              <w:top w:val="nil"/>
              <w:left w:val="nil"/>
              <w:bottom w:val="nil"/>
              <w:right w:val="nil"/>
            </w:tcBorders>
            <w:vAlign w:val="center"/>
          </w:tcPr>
          <w:p w14:paraId="45FFBC70" w14:textId="77777777" w:rsidR="00826951" w:rsidRDefault="00232FE1">
            <w:pPr>
              <w:spacing w:before="60" w:after="60"/>
              <w:ind w:firstLine="480"/>
              <w:jc w:val="center"/>
              <w:rPr>
                <w:szCs w:val="21"/>
              </w:rPr>
            </w:pPr>
            <w:r>
              <w:rPr>
                <w:rFonts w:hint="eastAsia"/>
                <w:szCs w:val="21"/>
              </w:rPr>
              <w:t>0.629</w:t>
            </w:r>
          </w:p>
        </w:tc>
      </w:tr>
      <w:tr w:rsidR="00826951" w14:paraId="5FF6C60C" w14:textId="77777777">
        <w:tc>
          <w:tcPr>
            <w:tcW w:w="2535" w:type="dxa"/>
            <w:tcBorders>
              <w:top w:val="nil"/>
              <w:left w:val="nil"/>
              <w:bottom w:val="nil"/>
              <w:right w:val="nil"/>
            </w:tcBorders>
            <w:vAlign w:val="center"/>
          </w:tcPr>
          <w:p w14:paraId="633C9A91" w14:textId="77777777" w:rsidR="00826951" w:rsidRDefault="00232FE1">
            <w:pPr>
              <w:spacing w:before="60" w:after="60"/>
              <w:ind w:firstLine="480"/>
              <w:jc w:val="center"/>
              <w:rPr>
                <w:szCs w:val="21"/>
              </w:rPr>
            </w:pPr>
            <w:r>
              <w:rPr>
                <w:rFonts w:hint="eastAsia"/>
                <w:szCs w:val="21"/>
              </w:rPr>
              <w:t>Lev</w:t>
            </w:r>
          </w:p>
        </w:tc>
        <w:tc>
          <w:tcPr>
            <w:tcW w:w="1920" w:type="dxa"/>
            <w:tcBorders>
              <w:top w:val="nil"/>
              <w:left w:val="nil"/>
              <w:bottom w:val="nil"/>
              <w:right w:val="nil"/>
            </w:tcBorders>
            <w:vAlign w:val="center"/>
          </w:tcPr>
          <w:p w14:paraId="27028F0F" w14:textId="77777777" w:rsidR="00826951" w:rsidRDefault="00232FE1">
            <w:pPr>
              <w:spacing w:before="60" w:after="60"/>
              <w:ind w:firstLine="480"/>
              <w:jc w:val="center"/>
              <w:rPr>
                <w:szCs w:val="21"/>
              </w:rPr>
            </w:pPr>
            <w:r>
              <w:rPr>
                <w:rFonts w:hint="eastAsia"/>
                <w:szCs w:val="21"/>
              </w:rPr>
              <w:t>1.39</w:t>
            </w:r>
          </w:p>
        </w:tc>
        <w:tc>
          <w:tcPr>
            <w:tcW w:w="2657" w:type="dxa"/>
            <w:tcBorders>
              <w:top w:val="nil"/>
              <w:left w:val="nil"/>
              <w:bottom w:val="nil"/>
              <w:right w:val="nil"/>
            </w:tcBorders>
            <w:vAlign w:val="center"/>
          </w:tcPr>
          <w:p w14:paraId="2836F8E2" w14:textId="77777777" w:rsidR="00826951" w:rsidRDefault="00232FE1">
            <w:pPr>
              <w:spacing w:before="60" w:after="60"/>
              <w:ind w:firstLine="480"/>
              <w:jc w:val="center"/>
              <w:rPr>
                <w:szCs w:val="21"/>
              </w:rPr>
            </w:pPr>
            <w:r>
              <w:rPr>
                <w:rFonts w:hint="eastAsia"/>
                <w:szCs w:val="21"/>
              </w:rPr>
              <w:t>0.721</w:t>
            </w:r>
          </w:p>
        </w:tc>
      </w:tr>
      <w:tr w:rsidR="00826951" w14:paraId="63A32487" w14:textId="77777777">
        <w:tc>
          <w:tcPr>
            <w:tcW w:w="7112" w:type="dxa"/>
            <w:gridSpan w:val="3"/>
            <w:tcBorders>
              <w:top w:val="nil"/>
              <w:left w:val="nil"/>
              <w:bottom w:val="single" w:sz="4" w:space="0" w:color="auto"/>
              <w:right w:val="nil"/>
            </w:tcBorders>
            <w:vAlign w:val="center"/>
          </w:tcPr>
          <w:p w14:paraId="1918B34C" w14:textId="77777777" w:rsidR="00826951" w:rsidRDefault="00232FE1">
            <w:pPr>
              <w:spacing w:before="240" w:after="120"/>
              <w:ind w:firstLine="482"/>
              <w:jc w:val="center"/>
              <w:rPr>
                <w:szCs w:val="21"/>
              </w:rPr>
            </w:pPr>
            <w:r>
              <w:rPr>
                <w:rFonts w:hint="eastAsia"/>
                <w:b/>
                <w:bCs/>
                <w:sz w:val="24"/>
                <w:szCs w:val="24"/>
              </w:rPr>
              <w:lastRenderedPageBreak/>
              <w:t>续表</w:t>
            </w:r>
            <w:r>
              <w:rPr>
                <w:b/>
                <w:bCs/>
                <w:sz w:val="24"/>
                <w:szCs w:val="24"/>
              </w:rPr>
              <w:t>5.3</w:t>
            </w:r>
            <w:r>
              <w:rPr>
                <w:rFonts w:hint="eastAsia"/>
                <w:b/>
                <w:bCs/>
                <w:sz w:val="24"/>
                <w:szCs w:val="24"/>
              </w:rPr>
              <w:t xml:space="preserve"> </w:t>
            </w:r>
            <w:r>
              <w:rPr>
                <w:rFonts w:hint="eastAsia"/>
                <w:b/>
                <w:bCs/>
                <w:sz w:val="24"/>
                <w:szCs w:val="24"/>
              </w:rPr>
              <w:t>多重共线性检验结果</w:t>
            </w:r>
          </w:p>
        </w:tc>
      </w:tr>
      <w:tr w:rsidR="00826951" w14:paraId="31631265" w14:textId="77777777">
        <w:tc>
          <w:tcPr>
            <w:tcW w:w="2535" w:type="dxa"/>
            <w:tcBorders>
              <w:top w:val="single" w:sz="4" w:space="0" w:color="auto"/>
              <w:left w:val="nil"/>
              <w:bottom w:val="single" w:sz="4" w:space="0" w:color="auto"/>
              <w:right w:val="nil"/>
            </w:tcBorders>
            <w:vAlign w:val="center"/>
          </w:tcPr>
          <w:p w14:paraId="04BD388C" w14:textId="77777777" w:rsidR="00826951" w:rsidRDefault="00232FE1">
            <w:pPr>
              <w:ind w:firstLine="480"/>
              <w:jc w:val="center"/>
            </w:pPr>
            <w:bookmarkStart w:id="283" w:name="_Toc2668"/>
            <w:r>
              <w:rPr>
                <w:rFonts w:hint="eastAsia"/>
              </w:rPr>
              <w:t>变量</w:t>
            </w:r>
            <w:bookmarkEnd w:id="283"/>
          </w:p>
        </w:tc>
        <w:tc>
          <w:tcPr>
            <w:tcW w:w="1920" w:type="dxa"/>
            <w:tcBorders>
              <w:top w:val="single" w:sz="4" w:space="0" w:color="auto"/>
              <w:left w:val="nil"/>
              <w:bottom w:val="single" w:sz="4" w:space="0" w:color="auto"/>
              <w:right w:val="nil"/>
            </w:tcBorders>
            <w:vAlign w:val="center"/>
          </w:tcPr>
          <w:p w14:paraId="6A2EFCBE" w14:textId="77777777" w:rsidR="00826951" w:rsidRDefault="00232FE1">
            <w:pPr>
              <w:ind w:firstLine="480"/>
              <w:jc w:val="center"/>
            </w:pPr>
            <w:r>
              <w:rPr>
                <w:rFonts w:hint="eastAsia"/>
              </w:rPr>
              <w:t>VIF</w:t>
            </w:r>
          </w:p>
        </w:tc>
        <w:tc>
          <w:tcPr>
            <w:tcW w:w="2657" w:type="dxa"/>
            <w:tcBorders>
              <w:top w:val="single" w:sz="4" w:space="0" w:color="auto"/>
              <w:left w:val="nil"/>
              <w:bottom w:val="single" w:sz="4" w:space="0" w:color="auto"/>
              <w:right w:val="nil"/>
            </w:tcBorders>
            <w:vAlign w:val="center"/>
          </w:tcPr>
          <w:p w14:paraId="27A2F378" w14:textId="77777777" w:rsidR="00826951" w:rsidRDefault="00232FE1">
            <w:pPr>
              <w:ind w:firstLine="480"/>
              <w:jc w:val="center"/>
            </w:pPr>
            <w:r>
              <w:rPr>
                <w:rFonts w:hint="eastAsia"/>
              </w:rPr>
              <w:t>1/VIF</w:t>
            </w:r>
          </w:p>
        </w:tc>
      </w:tr>
      <w:tr w:rsidR="00826951" w14:paraId="07DE7307" w14:textId="77777777">
        <w:tc>
          <w:tcPr>
            <w:tcW w:w="2535" w:type="dxa"/>
            <w:tcBorders>
              <w:top w:val="single" w:sz="4" w:space="0" w:color="auto"/>
              <w:left w:val="nil"/>
              <w:bottom w:val="nil"/>
              <w:right w:val="nil"/>
            </w:tcBorders>
            <w:vAlign w:val="center"/>
          </w:tcPr>
          <w:p w14:paraId="40C57153" w14:textId="77777777" w:rsidR="00826951" w:rsidRDefault="00232FE1">
            <w:pPr>
              <w:spacing w:before="60" w:after="60"/>
              <w:ind w:firstLine="480"/>
              <w:jc w:val="center"/>
              <w:rPr>
                <w:szCs w:val="21"/>
              </w:rPr>
            </w:pPr>
            <w:r>
              <w:rPr>
                <w:szCs w:val="21"/>
              </w:rPr>
              <w:t>Top10</w:t>
            </w:r>
          </w:p>
        </w:tc>
        <w:tc>
          <w:tcPr>
            <w:tcW w:w="1920" w:type="dxa"/>
            <w:tcBorders>
              <w:top w:val="single" w:sz="4" w:space="0" w:color="auto"/>
              <w:left w:val="nil"/>
              <w:bottom w:val="nil"/>
              <w:right w:val="nil"/>
            </w:tcBorders>
            <w:vAlign w:val="center"/>
          </w:tcPr>
          <w:p w14:paraId="719965AD" w14:textId="77777777" w:rsidR="00826951" w:rsidRDefault="00232FE1">
            <w:pPr>
              <w:spacing w:before="60" w:after="60"/>
              <w:ind w:firstLine="480"/>
              <w:jc w:val="center"/>
              <w:rPr>
                <w:szCs w:val="21"/>
              </w:rPr>
            </w:pPr>
            <w:r>
              <w:rPr>
                <w:rFonts w:hint="eastAsia"/>
                <w:szCs w:val="21"/>
              </w:rPr>
              <w:t>1.20</w:t>
            </w:r>
          </w:p>
        </w:tc>
        <w:tc>
          <w:tcPr>
            <w:tcW w:w="2657" w:type="dxa"/>
            <w:tcBorders>
              <w:top w:val="single" w:sz="4" w:space="0" w:color="auto"/>
              <w:left w:val="nil"/>
              <w:bottom w:val="nil"/>
              <w:right w:val="nil"/>
            </w:tcBorders>
            <w:vAlign w:val="center"/>
          </w:tcPr>
          <w:p w14:paraId="24DE8699" w14:textId="77777777" w:rsidR="00826951" w:rsidRDefault="00232FE1">
            <w:pPr>
              <w:spacing w:before="60" w:after="60"/>
              <w:ind w:firstLine="480"/>
              <w:jc w:val="center"/>
              <w:rPr>
                <w:szCs w:val="21"/>
              </w:rPr>
            </w:pPr>
            <w:r>
              <w:rPr>
                <w:rFonts w:hint="eastAsia"/>
                <w:szCs w:val="21"/>
              </w:rPr>
              <w:t>0.833</w:t>
            </w:r>
          </w:p>
        </w:tc>
      </w:tr>
      <w:tr w:rsidR="00826951" w14:paraId="3D9893EF" w14:textId="77777777">
        <w:tc>
          <w:tcPr>
            <w:tcW w:w="2535" w:type="dxa"/>
            <w:tcBorders>
              <w:top w:val="nil"/>
              <w:left w:val="nil"/>
              <w:bottom w:val="nil"/>
              <w:right w:val="nil"/>
            </w:tcBorders>
            <w:vAlign w:val="center"/>
          </w:tcPr>
          <w:p w14:paraId="7BEF860B" w14:textId="77777777" w:rsidR="00826951" w:rsidRDefault="00232FE1">
            <w:pPr>
              <w:spacing w:before="60" w:after="60"/>
              <w:ind w:firstLine="480"/>
              <w:jc w:val="center"/>
              <w:rPr>
                <w:szCs w:val="21"/>
              </w:rPr>
            </w:pPr>
            <w:r>
              <w:rPr>
                <w:rFonts w:hint="eastAsia"/>
                <w:szCs w:val="21"/>
              </w:rPr>
              <w:t>Mag</w:t>
            </w:r>
          </w:p>
        </w:tc>
        <w:tc>
          <w:tcPr>
            <w:tcW w:w="1920" w:type="dxa"/>
            <w:tcBorders>
              <w:top w:val="nil"/>
              <w:left w:val="nil"/>
              <w:bottom w:val="nil"/>
              <w:right w:val="nil"/>
            </w:tcBorders>
            <w:vAlign w:val="center"/>
          </w:tcPr>
          <w:p w14:paraId="2EF63E2C" w14:textId="77777777" w:rsidR="00826951" w:rsidRDefault="00232FE1">
            <w:pPr>
              <w:spacing w:before="60" w:after="60"/>
              <w:ind w:firstLine="480"/>
              <w:jc w:val="center"/>
              <w:rPr>
                <w:szCs w:val="21"/>
              </w:rPr>
            </w:pPr>
            <w:r>
              <w:rPr>
                <w:rFonts w:hint="eastAsia"/>
                <w:szCs w:val="21"/>
              </w:rPr>
              <w:t>1.26</w:t>
            </w:r>
          </w:p>
        </w:tc>
        <w:tc>
          <w:tcPr>
            <w:tcW w:w="2657" w:type="dxa"/>
            <w:tcBorders>
              <w:top w:val="nil"/>
              <w:left w:val="nil"/>
              <w:bottom w:val="nil"/>
              <w:right w:val="nil"/>
            </w:tcBorders>
            <w:vAlign w:val="center"/>
          </w:tcPr>
          <w:p w14:paraId="37BBE04C" w14:textId="77777777" w:rsidR="00826951" w:rsidRDefault="00232FE1">
            <w:pPr>
              <w:spacing w:before="60" w:after="60"/>
              <w:ind w:firstLine="480"/>
              <w:jc w:val="center"/>
              <w:rPr>
                <w:szCs w:val="21"/>
              </w:rPr>
            </w:pPr>
            <w:r>
              <w:rPr>
                <w:rFonts w:hint="eastAsia"/>
                <w:szCs w:val="21"/>
              </w:rPr>
              <w:t>0.796</w:t>
            </w:r>
          </w:p>
        </w:tc>
      </w:tr>
      <w:tr w:rsidR="00826951" w14:paraId="375B46B9" w14:textId="77777777">
        <w:tc>
          <w:tcPr>
            <w:tcW w:w="2535" w:type="dxa"/>
            <w:tcBorders>
              <w:top w:val="nil"/>
              <w:left w:val="nil"/>
              <w:bottom w:val="nil"/>
              <w:right w:val="nil"/>
            </w:tcBorders>
            <w:vAlign w:val="center"/>
          </w:tcPr>
          <w:p w14:paraId="217006E0" w14:textId="77777777" w:rsidR="00826951" w:rsidRDefault="00232FE1">
            <w:pPr>
              <w:spacing w:before="60" w:after="60"/>
              <w:ind w:firstLine="480"/>
              <w:jc w:val="center"/>
              <w:rPr>
                <w:szCs w:val="21"/>
              </w:rPr>
            </w:pPr>
            <w:r>
              <w:rPr>
                <w:rFonts w:hint="eastAsia"/>
                <w:szCs w:val="21"/>
              </w:rPr>
              <w:t>Soe</w:t>
            </w:r>
          </w:p>
        </w:tc>
        <w:tc>
          <w:tcPr>
            <w:tcW w:w="1920" w:type="dxa"/>
            <w:tcBorders>
              <w:top w:val="nil"/>
              <w:left w:val="nil"/>
              <w:bottom w:val="nil"/>
              <w:right w:val="nil"/>
            </w:tcBorders>
            <w:vAlign w:val="center"/>
          </w:tcPr>
          <w:p w14:paraId="61C48B0D" w14:textId="77777777" w:rsidR="00826951" w:rsidRDefault="00232FE1">
            <w:pPr>
              <w:spacing w:before="60" w:after="60"/>
              <w:ind w:firstLine="480"/>
              <w:jc w:val="center"/>
              <w:rPr>
                <w:szCs w:val="21"/>
              </w:rPr>
            </w:pPr>
            <w:r>
              <w:rPr>
                <w:rFonts w:hint="eastAsia"/>
                <w:szCs w:val="21"/>
              </w:rPr>
              <w:t>1.05</w:t>
            </w:r>
          </w:p>
        </w:tc>
        <w:tc>
          <w:tcPr>
            <w:tcW w:w="2657" w:type="dxa"/>
            <w:tcBorders>
              <w:top w:val="nil"/>
              <w:left w:val="nil"/>
              <w:bottom w:val="nil"/>
              <w:right w:val="nil"/>
            </w:tcBorders>
            <w:vAlign w:val="center"/>
          </w:tcPr>
          <w:p w14:paraId="4C175D18" w14:textId="77777777" w:rsidR="00826951" w:rsidRDefault="00232FE1">
            <w:pPr>
              <w:spacing w:before="60" w:after="60"/>
              <w:ind w:firstLine="480"/>
              <w:jc w:val="center"/>
              <w:rPr>
                <w:szCs w:val="21"/>
              </w:rPr>
            </w:pPr>
            <w:r>
              <w:rPr>
                <w:rFonts w:hint="eastAsia"/>
                <w:szCs w:val="21"/>
              </w:rPr>
              <w:t>0.952</w:t>
            </w:r>
          </w:p>
        </w:tc>
      </w:tr>
      <w:tr w:rsidR="00826951" w14:paraId="67C4CB9A" w14:textId="77777777">
        <w:tc>
          <w:tcPr>
            <w:tcW w:w="2535" w:type="dxa"/>
            <w:tcBorders>
              <w:top w:val="nil"/>
              <w:left w:val="nil"/>
              <w:bottom w:val="single" w:sz="4" w:space="0" w:color="000000"/>
              <w:right w:val="nil"/>
            </w:tcBorders>
            <w:vAlign w:val="center"/>
          </w:tcPr>
          <w:p w14:paraId="43B4FB5A" w14:textId="77777777" w:rsidR="00826951" w:rsidRDefault="00232FE1">
            <w:pPr>
              <w:spacing w:before="60" w:after="60"/>
              <w:ind w:firstLine="480"/>
              <w:jc w:val="center"/>
              <w:rPr>
                <w:szCs w:val="21"/>
              </w:rPr>
            </w:pPr>
            <w:r>
              <w:rPr>
                <w:rFonts w:hint="eastAsia"/>
                <w:szCs w:val="21"/>
              </w:rPr>
              <w:t>Mean VIF</w:t>
            </w:r>
          </w:p>
        </w:tc>
        <w:tc>
          <w:tcPr>
            <w:tcW w:w="4577" w:type="dxa"/>
            <w:gridSpan w:val="2"/>
            <w:tcBorders>
              <w:top w:val="nil"/>
              <w:left w:val="nil"/>
              <w:bottom w:val="single" w:sz="4" w:space="0" w:color="000000"/>
              <w:right w:val="nil"/>
            </w:tcBorders>
            <w:vAlign w:val="center"/>
          </w:tcPr>
          <w:p w14:paraId="111B84DD" w14:textId="77777777" w:rsidR="00826951" w:rsidRDefault="00232FE1">
            <w:pPr>
              <w:spacing w:before="60" w:after="60"/>
              <w:ind w:firstLine="480"/>
              <w:jc w:val="center"/>
              <w:rPr>
                <w:szCs w:val="21"/>
              </w:rPr>
            </w:pPr>
            <w:r>
              <w:rPr>
                <w:rFonts w:hint="eastAsia"/>
                <w:szCs w:val="21"/>
              </w:rPr>
              <w:t>1.33</w:t>
            </w:r>
          </w:p>
        </w:tc>
      </w:tr>
    </w:tbl>
    <w:p w14:paraId="03C3D16E" w14:textId="77777777" w:rsidR="00826951" w:rsidRDefault="00232FE1" w:rsidP="008B0BCB">
      <w:pPr>
        <w:spacing w:before="240" w:after="120" w:line="400" w:lineRule="exact"/>
        <w:outlineLvl w:val="2"/>
        <w:rPr>
          <w:rFonts w:ascii="黑体" w:eastAsia="黑体" w:hAnsi="黑体" w:cs="黑体"/>
          <w:b/>
          <w:bCs/>
          <w:sz w:val="24"/>
          <w:szCs w:val="24"/>
        </w:rPr>
      </w:pPr>
      <w:bookmarkStart w:id="284" w:name="_Toc196211752"/>
      <w:r>
        <w:rPr>
          <w:rFonts w:ascii="黑体" w:eastAsia="黑体" w:hAnsi="黑体" w:cs="黑体" w:hint="eastAsia"/>
          <w:b/>
          <w:bCs/>
          <w:sz w:val="24"/>
          <w:szCs w:val="24"/>
        </w:rPr>
        <w:t>5.2.4 基准回归结果</w:t>
      </w:r>
      <w:bookmarkEnd w:id="284"/>
    </w:p>
    <w:p w14:paraId="0A460D74" w14:textId="77777777" w:rsidR="00826951" w:rsidRDefault="00232FE1">
      <w:pPr>
        <w:spacing w:line="386" w:lineRule="exact"/>
        <w:ind w:firstLineChars="200" w:firstLine="480"/>
        <w:rPr>
          <w:rFonts w:cs="宋体"/>
          <w:sz w:val="24"/>
          <w:szCs w:val="24"/>
        </w:rPr>
      </w:pPr>
      <w:bookmarkStart w:id="285" w:name="OLE_LINK112"/>
      <w:r>
        <w:rPr>
          <w:rFonts w:cs="宋体" w:hint="eastAsia"/>
          <w:sz w:val="24"/>
          <w:szCs w:val="24"/>
        </w:rPr>
        <w:t>在进行基准回归分析前，本课题进行了豪斯曼检验。由豪斯曼检验结果可知，豪斯曼统计量为</w:t>
      </w:r>
      <w:r>
        <w:rPr>
          <w:rFonts w:cs="宋体" w:hint="eastAsia"/>
          <w:sz w:val="24"/>
          <w:szCs w:val="24"/>
        </w:rPr>
        <w:t>64.06</w:t>
      </w:r>
      <w:r>
        <w:rPr>
          <w:rFonts w:cs="宋体" w:hint="eastAsia"/>
          <w:sz w:val="24"/>
          <w:szCs w:val="24"/>
        </w:rPr>
        <w:t>，且在</w:t>
      </w:r>
      <w:r>
        <w:rPr>
          <w:rFonts w:cs="宋体" w:hint="eastAsia"/>
          <w:sz w:val="24"/>
          <w:szCs w:val="24"/>
        </w:rPr>
        <w:t>1%</w:t>
      </w:r>
      <w:r>
        <w:rPr>
          <w:rFonts w:cs="宋体" w:hint="eastAsia"/>
          <w:sz w:val="24"/>
          <w:szCs w:val="24"/>
        </w:rPr>
        <w:t>水平上显著，故拒绝随机效应模型原假设，采用固定效应模型。基准回归结果如表</w:t>
      </w:r>
      <w:r>
        <w:rPr>
          <w:rFonts w:cs="宋体" w:hint="eastAsia"/>
          <w:sz w:val="24"/>
          <w:szCs w:val="24"/>
        </w:rPr>
        <w:t>5.4</w:t>
      </w:r>
      <w:r>
        <w:rPr>
          <w:rFonts w:cs="宋体" w:hint="eastAsia"/>
          <w:sz w:val="24"/>
          <w:szCs w:val="24"/>
        </w:rPr>
        <w:t>所示。列（</w:t>
      </w:r>
      <w:r>
        <w:rPr>
          <w:rFonts w:cs="宋体" w:hint="eastAsia"/>
          <w:sz w:val="24"/>
          <w:szCs w:val="24"/>
        </w:rPr>
        <w:t>1</w:t>
      </w:r>
      <w:r>
        <w:rPr>
          <w:rFonts w:cs="宋体" w:hint="eastAsia"/>
          <w:sz w:val="24"/>
          <w:szCs w:val="24"/>
        </w:rPr>
        <w:t>）中仅纳入了核心解释变量</w:t>
      </w:r>
      <w:bookmarkStart w:id="286" w:name="OLE_LINK8"/>
      <w:r>
        <w:rPr>
          <w:rFonts w:cs="宋体" w:hint="eastAsia"/>
          <w:sz w:val="24"/>
          <w:szCs w:val="24"/>
        </w:rPr>
        <w:t>税收征管数字化</w:t>
      </w:r>
      <w:bookmarkEnd w:id="286"/>
      <w:r>
        <w:rPr>
          <w:rFonts w:cs="宋体" w:hint="eastAsia"/>
          <w:sz w:val="24"/>
          <w:szCs w:val="24"/>
        </w:rPr>
        <w:t>，回归过程中固定了企业和年份效应，结果显示，税收征管数字化的回归系数为</w:t>
      </w:r>
      <w:r>
        <w:rPr>
          <w:rFonts w:cs="宋体" w:hint="eastAsia"/>
          <w:sz w:val="24"/>
          <w:szCs w:val="24"/>
        </w:rPr>
        <w:t>0.014</w:t>
      </w:r>
      <w:r>
        <w:rPr>
          <w:rFonts w:cs="宋体" w:hint="eastAsia"/>
          <w:sz w:val="24"/>
          <w:szCs w:val="24"/>
        </w:rPr>
        <w:t>，且通过了</w:t>
      </w:r>
      <w:r>
        <w:rPr>
          <w:rFonts w:cs="宋体" w:hint="eastAsia"/>
          <w:sz w:val="24"/>
          <w:szCs w:val="24"/>
        </w:rPr>
        <w:t>5%</w:t>
      </w:r>
      <w:r>
        <w:rPr>
          <w:rFonts w:cs="宋体" w:hint="eastAsia"/>
          <w:sz w:val="24"/>
          <w:szCs w:val="24"/>
        </w:rPr>
        <w:t>的显著性水平检验</w:t>
      </w:r>
      <w:bookmarkEnd w:id="285"/>
      <w:r>
        <w:rPr>
          <w:rFonts w:cs="宋体" w:hint="eastAsia"/>
          <w:sz w:val="24"/>
          <w:szCs w:val="24"/>
        </w:rPr>
        <w:t>；列（</w:t>
      </w:r>
      <w:r>
        <w:rPr>
          <w:rFonts w:cs="宋体" w:hint="eastAsia"/>
          <w:sz w:val="24"/>
          <w:szCs w:val="24"/>
        </w:rPr>
        <w:t>2</w:t>
      </w:r>
      <w:r>
        <w:rPr>
          <w:rFonts w:cs="宋体" w:hint="eastAsia"/>
          <w:sz w:val="24"/>
          <w:szCs w:val="24"/>
        </w:rPr>
        <w:t>）在上述回归的基础上又进一步纳入了控制变量，可见回归系数为</w:t>
      </w:r>
      <w:r>
        <w:rPr>
          <w:rFonts w:cs="宋体" w:hint="eastAsia"/>
          <w:sz w:val="24"/>
          <w:szCs w:val="24"/>
        </w:rPr>
        <w:t>0.018</w:t>
      </w:r>
      <w:r>
        <w:rPr>
          <w:rFonts w:cs="宋体" w:hint="eastAsia"/>
          <w:sz w:val="24"/>
          <w:szCs w:val="24"/>
        </w:rPr>
        <w:t>，显著性水平仍为</w:t>
      </w:r>
      <w:r>
        <w:rPr>
          <w:rFonts w:cs="宋体" w:hint="eastAsia"/>
          <w:sz w:val="24"/>
          <w:szCs w:val="24"/>
        </w:rPr>
        <w:t>5%</w:t>
      </w:r>
      <w:r>
        <w:rPr>
          <w:rFonts w:cs="宋体" w:hint="eastAsia"/>
          <w:sz w:val="24"/>
          <w:szCs w:val="24"/>
        </w:rPr>
        <w:t>；列（</w:t>
      </w:r>
      <w:r>
        <w:rPr>
          <w:rFonts w:cs="宋体" w:hint="eastAsia"/>
          <w:sz w:val="24"/>
          <w:szCs w:val="24"/>
        </w:rPr>
        <w:t>3</w:t>
      </w:r>
      <w:r>
        <w:rPr>
          <w:rFonts w:cs="宋体" w:hint="eastAsia"/>
          <w:sz w:val="24"/>
          <w:szCs w:val="24"/>
        </w:rPr>
        <w:t>）在列（</w:t>
      </w:r>
      <w:r>
        <w:rPr>
          <w:rFonts w:cs="宋体" w:hint="eastAsia"/>
          <w:sz w:val="24"/>
          <w:szCs w:val="24"/>
        </w:rPr>
        <w:t>2</w:t>
      </w:r>
      <w:r>
        <w:rPr>
          <w:rFonts w:cs="宋体" w:hint="eastAsia"/>
          <w:sz w:val="24"/>
          <w:szCs w:val="24"/>
        </w:rPr>
        <w:t>）基础上又进一步加入了行业固定效应，回归结果与列（</w:t>
      </w:r>
      <w:r>
        <w:rPr>
          <w:rFonts w:cs="宋体" w:hint="eastAsia"/>
          <w:sz w:val="24"/>
          <w:szCs w:val="24"/>
        </w:rPr>
        <w:t>2</w:t>
      </w:r>
      <w:r>
        <w:rPr>
          <w:rFonts w:cs="宋体" w:hint="eastAsia"/>
          <w:sz w:val="24"/>
          <w:szCs w:val="24"/>
        </w:rPr>
        <w:t>）基本一致。以上结果表明，税收征管数字化有利于数字经济企业创新水平的提升。金税三期工程实施以后，改变了税收征管模式，提升了纳税效率，保障了数字经济企业税收优惠政策的应享尽享，为试点地区带来了信息优势、资源优势和监督优势，进而提高了试点地区数字经济企业创新水平。就经济意义而言，在金税三期工程实施后，数字经济企业的创新水平提升了约</w:t>
      </w:r>
      <w:r>
        <w:rPr>
          <w:rFonts w:cs="宋体" w:hint="eastAsia"/>
          <w:sz w:val="24"/>
          <w:szCs w:val="24"/>
        </w:rPr>
        <w:t>4.8%</w:t>
      </w:r>
      <w:r>
        <w:rPr>
          <w:rFonts w:cs="宋体" w:hint="eastAsia"/>
          <w:sz w:val="24"/>
          <w:szCs w:val="24"/>
        </w:rPr>
        <w:t>（</w:t>
      </w:r>
      <w:r>
        <w:rPr>
          <w:rFonts w:cs="宋体" w:hint="eastAsia"/>
          <w:sz w:val="24"/>
          <w:szCs w:val="24"/>
        </w:rPr>
        <w:t>0.018/0.376</w:t>
      </w:r>
      <w:r>
        <w:rPr>
          <w:rFonts w:cs="宋体" w:hint="eastAsia"/>
          <w:sz w:val="24"/>
          <w:szCs w:val="24"/>
        </w:rPr>
        <w:t>），从而假设</w:t>
      </w:r>
      <w:r>
        <w:rPr>
          <w:rFonts w:cs="宋体" w:hint="eastAsia"/>
          <w:sz w:val="24"/>
          <w:szCs w:val="24"/>
        </w:rPr>
        <w:t>H1</w:t>
      </w:r>
      <w:r>
        <w:rPr>
          <w:rFonts w:cs="宋体" w:hint="eastAsia"/>
          <w:sz w:val="24"/>
          <w:szCs w:val="24"/>
        </w:rPr>
        <w:t>得到验证。</w:t>
      </w:r>
    </w:p>
    <w:p w14:paraId="3C7EE03A" w14:textId="77777777" w:rsidR="00826951" w:rsidRDefault="00232FE1">
      <w:pPr>
        <w:spacing w:line="400" w:lineRule="exact"/>
        <w:ind w:firstLineChars="200" w:firstLine="482"/>
        <w:jc w:val="center"/>
        <w:rPr>
          <w:b/>
          <w:bCs/>
          <w:sz w:val="24"/>
          <w:szCs w:val="24"/>
        </w:rPr>
      </w:pPr>
      <w:r>
        <w:rPr>
          <w:rFonts w:hint="eastAsia"/>
          <w:b/>
          <w:bCs/>
          <w:sz w:val="24"/>
          <w:szCs w:val="24"/>
        </w:rPr>
        <w:t>表</w:t>
      </w:r>
      <w:r>
        <w:rPr>
          <w:b/>
          <w:bCs/>
          <w:sz w:val="24"/>
          <w:szCs w:val="24"/>
        </w:rPr>
        <w:t>5.</w:t>
      </w:r>
      <w:r>
        <w:rPr>
          <w:rFonts w:hint="eastAsia"/>
          <w:b/>
          <w:bCs/>
          <w:sz w:val="24"/>
          <w:szCs w:val="24"/>
        </w:rPr>
        <w:t xml:space="preserve">4 </w:t>
      </w:r>
      <w:r>
        <w:rPr>
          <w:rFonts w:hint="eastAsia"/>
          <w:b/>
          <w:bCs/>
          <w:sz w:val="24"/>
          <w:szCs w:val="24"/>
        </w:rPr>
        <w:t>基准回归结果</w:t>
      </w:r>
    </w:p>
    <w:tbl>
      <w:tblPr>
        <w:tblW w:w="4926" w:type="pct"/>
        <w:tblInd w:w="105" w:type="dxa"/>
        <w:tblBorders>
          <w:top w:val="single" w:sz="4" w:space="0" w:color="auto"/>
          <w:bottom w:val="single" w:sz="4" w:space="0" w:color="auto"/>
        </w:tblBorders>
        <w:tblLayout w:type="fixed"/>
        <w:tblLook w:val="04A0" w:firstRow="1" w:lastRow="0" w:firstColumn="1" w:lastColumn="0" w:noHBand="0" w:noVBand="1"/>
      </w:tblPr>
      <w:tblGrid>
        <w:gridCol w:w="2851"/>
        <w:gridCol w:w="1975"/>
        <w:gridCol w:w="2086"/>
        <w:gridCol w:w="1679"/>
      </w:tblGrid>
      <w:tr w:rsidR="00826951" w14:paraId="01C3902B" w14:textId="77777777">
        <w:trPr>
          <w:trHeight w:val="416"/>
        </w:trPr>
        <w:tc>
          <w:tcPr>
            <w:tcW w:w="1658" w:type="pct"/>
            <w:vMerge w:val="restart"/>
            <w:tcBorders>
              <w:top w:val="single" w:sz="4" w:space="0" w:color="000000"/>
              <w:bottom w:val="nil"/>
            </w:tcBorders>
            <w:vAlign w:val="center"/>
          </w:tcPr>
          <w:p w14:paraId="6A6CD6AD" w14:textId="77777777" w:rsidR="00826951" w:rsidRDefault="00232FE1">
            <w:pPr>
              <w:spacing w:before="60" w:after="60"/>
              <w:ind w:firstLine="480"/>
              <w:jc w:val="center"/>
              <w:rPr>
                <w:rFonts w:cs="宋体"/>
                <w:szCs w:val="21"/>
              </w:rPr>
            </w:pPr>
            <w:r>
              <w:rPr>
                <w:rFonts w:cs="宋体" w:hint="eastAsia"/>
                <w:szCs w:val="21"/>
              </w:rPr>
              <w:t>变量</w:t>
            </w:r>
          </w:p>
        </w:tc>
        <w:tc>
          <w:tcPr>
            <w:tcW w:w="1149" w:type="pct"/>
            <w:tcBorders>
              <w:top w:val="single" w:sz="4" w:space="0" w:color="000000"/>
              <w:bottom w:val="nil"/>
            </w:tcBorders>
            <w:vAlign w:val="center"/>
          </w:tcPr>
          <w:p w14:paraId="6C74A13B" w14:textId="77777777" w:rsidR="00826951" w:rsidRDefault="00232FE1">
            <w:pPr>
              <w:spacing w:before="60" w:after="60"/>
              <w:ind w:firstLine="480"/>
              <w:jc w:val="center"/>
              <w:rPr>
                <w:rFonts w:cs="宋体"/>
                <w:szCs w:val="21"/>
              </w:rPr>
            </w:pPr>
            <w:r>
              <w:rPr>
                <w:rFonts w:cs="宋体" w:hint="eastAsia"/>
                <w:szCs w:val="21"/>
              </w:rPr>
              <w:t>(</w:t>
            </w:r>
            <w:r>
              <w:rPr>
                <w:szCs w:val="21"/>
              </w:rPr>
              <w:t>1</w:t>
            </w:r>
            <w:r>
              <w:rPr>
                <w:rFonts w:hint="eastAsia"/>
                <w:szCs w:val="21"/>
              </w:rPr>
              <w:t>)</w:t>
            </w:r>
          </w:p>
        </w:tc>
        <w:tc>
          <w:tcPr>
            <w:tcW w:w="1214" w:type="pct"/>
            <w:tcBorders>
              <w:top w:val="single" w:sz="4" w:space="0" w:color="000000"/>
              <w:bottom w:val="nil"/>
            </w:tcBorders>
            <w:vAlign w:val="center"/>
          </w:tcPr>
          <w:p w14:paraId="515A5456" w14:textId="77777777" w:rsidR="00826951" w:rsidRDefault="00232FE1">
            <w:pPr>
              <w:spacing w:before="60" w:after="60"/>
              <w:ind w:firstLine="480"/>
              <w:jc w:val="center"/>
              <w:rPr>
                <w:rFonts w:cs="宋体"/>
                <w:szCs w:val="21"/>
              </w:rPr>
            </w:pPr>
            <w:r>
              <w:rPr>
                <w:rFonts w:cs="宋体" w:hint="eastAsia"/>
                <w:szCs w:val="21"/>
              </w:rPr>
              <w:t>(</w:t>
            </w:r>
            <w:r>
              <w:rPr>
                <w:szCs w:val="21"/>
              </w:rPr>
              <w:t>2</w:t>
            </w:r>
            <w:r>
              <w:rPr>
                <w:rFonts w:hint="eastAsia"/>
                <w:szCs w:val="21"/>
              </w:rPr>
              <w:t>)</w:t>
            </w:r>
          </w:p>
        </w:tc>
        <w:tc>
          <w:tcPr>
            <w:tcW w:w="977" w:type="pct"/>
            <w:tcBorders>
              <w:top w:val="single" w:sz="4" w:space="0" w:color="000000"/>
              <w:bottom w:val="nil"/>
            </w:tcBorders>
            <w:vAlign w:val="center"/>
          </w:tcPr>
          <w:p w14:paraId="1162437B" w14:textId="77777777" w:rsidR="00826951" w:rsidRDefault="00232FE1">
            <w:pPr>
              <w:spacing w:before="60" w:after="60"/>
              <w:ind w:firstLine="480"/>
              <w:jc w:val="center"/>
              <w:rPr>
                <w:rFonts w:cs="宋体"/>
                <w:szCs w:val="21"/>
              </w:rPr>
            </w:pPr>
            <w:r>
              <w:rPr>
                <w:rFonts w:cs="宋体" w:hint="eastAsia"/>
                <w:szCs w:val="21"/>
              </w:rPr>
              <w:t>(</w:t>
            </w:r>
            <w:r>
              <w:rPr>
                <w:szCs w:val="21"/>
              </w:rPr>
              <w:t>3</w:t>
            </w:r>
            <w:r>
              <w:rPr>
                <w:rFonts w:hint="eastAsia"/>
                <w:szCs w:val="21"/>
              </w:rPr>
              <w:t>)</w:t>
            </w:r>
          </w:p>
        </w:tc>
      </w:tr>
      <w:tr w:rsidR="00826951" w14:paraId="6044346A" w14:textId="77777777">
        <w:trPr>
          <w:trHeight w:val="278"/>
        </w:trPr>
        <w:tc>
          <w:tcPr>
            <w:tcW w:w="1658" w:type="pct"/>
            <w:vMerge/>
            <w:tcBorders>
              <w:top w:val="nil"/>
              <w:bottom w:val="single" w:sz="4" w:space="0" w:color="000000"/>
            </w:tcBorders>
            <w:vAlign w:val="center"/>
          </w:tcPr>
          <w:p w14:paraId="467E63DD" w14:textId="77777777" w:rsidR="00826951" w:rsidRDefault="00826951">
            <w:pPr>
              <w:spacing w:before="60" w:after="60"/>
              <w:ind w:firstLine="480"/>
              <w:jc w:val="center"/>
              <w:rPr>
                <w:rFonts w:cs="宋体"/>
                <w:szCs w:val="21"/>
              </w:rPr>
            </w:pPr>
          </w:p>
        </w:tc>
        <w:tc>
          <w:tcPr>
            <w:tcW w:w="1149" w:type="pct"/>
            <w:tcBorders>
              <w:top w:val="nil"/>
              <w:bottom w:val="single" w:sz="4" w:space="0" w:color="000000"/>
            </w:tcBorders>
            <w:vAlign w:val="center"/>
          </w:tcPr>
          <w:p w14:paraId="79C9EF7F" w14:textId="77777777" w:rsidR="00826951" w:rsidRDefault="00232FE1">
            <w:pPr>
              <w:spacing w:before="60" w:after="60"/>
              <w:ind w:firstLine="480"/>
              <w:jc w:val="center"/>
              <w:rPr>
                <w:rFonts w:cs="宋体"/>
                <w:szCs w:val="21"/>
              </w:rPr>
            </w:pPr>
            <w:r>
              <w:rPr>
                <w:rFonts w:hint="eastAsia"/>
                <w:szCs w:val="21"/>
              </w:rPr>
              <w:t>Te</w:t>
            </w:r>
          </w:p>
        </w:tc>
        <w:tc>
          <w:tcPr>
            <w:tcW w:w="1214" w:type="pct"/>
            <w:tcBorders>
              <w:top w:val="nil"/>
              <w:bottom w:val="single" w:sz="4" w:space="0" w:color="000000"/>
            </w:tcBorders>
            <w:vAlign w:val="center"/>
          </w:tcPr>
          <w:p w14:paraId="52F5E6A7" w14:textId="77777777" w:rsidR="00826951" w:rsidRDefault="00232FE1">
            <w:pPr>
              <w:spacing w:before="60" w:after="60"/>
              <w:ind w:firstLine="480"/>
              <w:jc w:val="center"/>
              <w:rPr>
                <w:rFonts w:cs="宋体"/>
                <w:szCs w:val="21"/>
              </w:rPr>
            </w:pPr>
            <w:r>
              <w:rPr>
                <w:rFonts w:hint="eastAsia"/>
                <w:szCs w:val="21"/>
              </w:rPr>
              <w:t>Te</w:t>
            </w:r>
          </w:p>
        </w:tc>
        <w:tc>
          <w:tcPr>
            <w:tcW w:w="977" w:type="pct"/>
            <w:tcBorders>
              <w:top w:val="nil"/>
              <w:bottom w:val="single" w:sz="4" w:space="0" w:color="000000"/>
            </w:tcBorders>
            <w:vAlign w:val="center"/>
          </w:tcPr>
          <w:p w14:paraId="3E9E76E6" w14:textId="77777777" w:rsidR="00826951" w:rsidRDefault="00232FE1">
            <w:pPr>
              <w:spacing w:before="60" w:after="60"/>
              <w:ind w:firstLine="480"/>
              <w:jc w:val="center"/>
              <w:rPr>
                <w:rFonts w:cs="宋体"/>
                <w:szCs w:val="21"/>
              </w:rPr>
            </w:pPr>
            <w:r>
              <w:rPr>
                <w:rFonts w:hint="eastAsia"/>
                <w:szCs w:val="21"/>
              </w:rPr>
              <w:t>Te</w:t>
            </w:r>
          </w:p>
        </w:tc>
      </w:tr>
      <w:tr w:rsidR="00826951" w14:paraId="79849A8C" w14:textId="77777777">
        <w:trPr>
          <w:trHeight w:val="20"/>
        </w:trPr>
        <w:tc>
          <w:tcPr>
            <w:tcW w:w="1658" w:type="pct"/>
            <w:tcBorders>
              <w:top w:val="single" w:sz="4" w:space="0" w:color="000000"/>
              <w:bottom w:val="nil"/>
            </w:tcBorders>
            <w:vAlign w:val="center"/>
          </w:tcPr>
          <w:p w14:paraId="339B9EB3" w14:textId="77777777" w:rsidR="00826951" w:rsidRDefault="00232FE1">
            <w:pPr>
              <w:spacing w:before="60" w:after="60"/>
              <w:ind w:firstLine="480"/>
              <w:jc w:val="center"/>
              <w:rPr>
                <w:rFonts w:cs="宋体"/>
                <w:szCs w:val="21"/>
              </w:rPr>
            </w:pPr>
            <w:r>
              <w:rPr>
                <w:szCs w:val="21"/>
              </w:rPr>
              <w:t>GTP</w:t>
            </w:r>
          </w:p>
        </w:tc>
        <w:tc>
          <w:tcPr>
            <w:tcW w:w="1149" w:type="pct"/>
            <w:tcBorders>
              <w:top w:val="single" w:sz="4" w:space="0" w:color="000000"/>
              <w:bottom w:val="nil"/>
            </w:tcBorders>
            <w:vAlign w:val="center"/>
          </w:tcPr>
          <w:p w14:paraId="74240AD9" w14:textId="77777777" w:rsidR="00826951" w:rsidRDefault="00232FE1">
            <w:pPr>
              <w:spacing w:before="60" w:after="60"/>
              <w:ind w:firstLine="480"/>
              <w:jc w:val="center"/>
              <w:rPr>
                <w:szCs w:val="21"/>
              </w:rPr>
            </w:pPr>
            <w:r>
              <w:rPr>
                <w:szCs w:val="21"/>
              </w:rPr>
              <w:t>0.014**</w:t>
            </w:r>
          </w:p>
          <w:p w14:paraId="25C10E29" w14:textId="77777777" w:rsidR="00826951" w:rsidRDefault="00232FE1">
            <w:pPr>
              <w:spacing w:before="60" w:after="60"/>
              <w:ind w:firstLine="480"/>
              <w:jc w:val="center"/>
              <w:rPr>
                <w:szCs w:val="21"/>
              </w:rPr>
            </w:pPr>
            <w:r>
              <w:rPr>
                <w:rFonts w:hint="eastAsia"/>
                <w:szCs w:val="21"/>
              </w:rPr>
              <w:t>(</w:t>
            </w:r>
            <w:r>
              <w:rPr>
                <w:szCs w:val="21"/>
              </w:rPr>
              <w:t>1.68</w:t>
            </w:r>
            <w:r>
              <w:rPr>
                <w:rFonts w:hint="eastAsia"/>
                <w:szCs w:val="21"/>
              </w:rPr>
              <w:t>)</w:t>
            </w:r>
          </w:p>
        </w:tc>
        <w:tc>
          <w:tcPr>
            <w:tcW w:w="1214" w:type="pct"/>
            <w:tcBorders>
              <w:top w:val="single" w:sz="4" w:space="0" w:color="000000"/>
              <w:bottom w:val="nil"/>
            </w:tcBorders>
            <w:vAlign w:val="center"/>
          </w:tcPr>
          <w:p w14:paraId="7A4900F3" w14:textId="77777777" w:rsidR="00826951" w:rsidRDefault="00232FE1">
            <w:pPr>
              <w:spacing w:before="60" w:after="60"/>
              <w:ind w:firstLine="480"/>
              <w:jc w:val="center"/>
              <w:rPr>
                <w:szCs w:val="21"/>
              </w:rPr>
            </w:pPr>
            <w:r>
              <w:rPr>
                <w:szCs w:val="21"/>
              </w:rPr>
              <w:t>0.018**</w:t>
            </w:r>
          </w:p>
          <w:p w14:paraId="5DB6641C" w14:textId="77777777" w:rsidR="00826951" w:rsidRDefault="00232FE1">
            <w:pPr>
              <w:spacing w:before="60" w:after="60"/>
              <w:ind w:firstLine="480"/>
              <w:jc w:val="center"/>
              <w:rPr>
                <w:szCs w:val="21"/>
              </w:rPr>
            </w:pPr>
            <w:r>
              <w:rPr>
                <w:rFonts w:hint="eastAsia"/>
                <w:szCs w:val="21"/>
              </w:rPr>
              <w:t>(</w:t>
            </w:r>
            <w:r>
              <w:rPr>
                <w:szCs w:val="21"/>
              </w:rPr>
              <w:t>2.23</w:t>
            </w:r>
            <w:r>
              <w:rPr>
                <w:rFonts w:hint="eastAsia"/>
                <w:szCs w:val="21"/>
              </w:rPr>
              <w:t>)</w:t>
            </w:r>
          </w:p>
        </w:tc>
        <w:tc>
          <w:tcPr>
            <w:tcW w:w="977" w:type="pct"/>
            <w:tcBorders>
              <w:top w:val="single" w:sz="4" w:space="0" w:color="000000"/>
              <w:bottom w:val="nil"/>
            </w:tcBorders>
            <w:vAlign w:val="center"/>
          </w:tcPr>
          <w:p w14:paraId="392B6D80" w14:textId="77777777" w:rsidR="00826951" w:rsidRDefault="00232FE1">
            <w:pPr>
              <w:spacing w:before="60" w:after="60"/>
              <w:ind w:firstLine="480"/>
              <w:jc w:val="center"/>
              <w:rPr>
                <w:szCs w:val="21"/>
              </w:rPr>
            </w:pPr>
            <w:r>
              <w:rPr>
                <w:szCs w:val="21"/>
              </w:rPr>
              <w:t>0.018**</w:t>
            </w:r>
          </w:p>
          <w:p w14:paraId="52148D7B" w14:textId="77777777" w:rsidR="00826951" w:rsidRDefault="00232FE1">
            <w:pPr>
              <w:spacing w:before="60" w:after="60"/>
              <w:ind w:firstLine="480"/>
              <w:jc w:val="center"/>
              <w:rPr>
                <w:szCs w:val="21"/>
              </w:rPr>
            </w:pPr>
            <w:r>
              <w:rPr>
                <w:rFonts w:hint="eastAsia"/>
                <w:szCs w:val="21"/>
              </w:rPr>
              <w:t>(</w:t>
            </w:r>
            <w:r>
              <w:rPr>
                <w:szCs w:val="21"/>
              </w:rPr>
              <w:t>2.25</w:t>
            </w:r>
            <w:r>
              <w:rPr>
                <w:rFonts w:hint="eastAsia"/>
                <w:szCs w:val="21"/>
              </w:rPr>
              <w:t>)</w:t>
            </w:r>
          </w:p>
        </w:tc>
      </w:tr>
      <w:tr w:rsidR="00826951" w14:paraId="1EEBFAB4" w14:textId="77777777">
        <w:trPr>
          <w:trHeight w:val="20"/>
        </w:trPr>
        <w:tc>
          <w:tcPr>
            <w:tcW w:w="1658" w:type="pct"/>
            <w:tcBorders>
              <w:top w:val="nil"/>
              <w:bottom w:val="nil"/>
            </w:tcBorders>
            <w:vAlign w:val="center"/>
          </w:tcPr>
          <w:p w14:paraId="6F29D827" w14:textId="77777777" w:rsidR="00826951" w:rsidRDefault="00232FE1">
            <w:pPr>
              <w:spacing w:before="60" w:after="60"/>
              <w:ind w:firstLine="480"/>
              <w:jc w:val="center"/>
              <w:rPr>
                <w:rFonts w:cs="宋体"/>
                <w:szCs w:val="21"/>
              </w:rPr>
            </w:pPr>
            <w:r>
              <w:rPr>
                <w:rFonts w:cs="宋体" w:hint="eastAsia"/>
                <w:szCs w:val="21"/>
              </w:rPr>
              <w:t>控制变量</w:t>
            </w:r>
          </w:p>
        </w:tc>
        <w:tc>
          <w:tcPr>
            <w:tcW w:w="1149" w:type="pct"/>
            <w:tcBorders>
              <w:top w:val="nil"/>
              <w:bottom w:val="nil"/>
            </w:tcBorders>
            <w:vAlign w:val="center"/>
          </w:tcPr>
          <w:p w14:paraId="33565491" w14:textId="77777777" w:rsidR="00826951" w:rsidRDefault="00232FE1">
            <w:pPr>
              <w:spacing w:before="60" w:after="60"/>
              <w:ind w:firstLine="480"/>
              <w:jc w:val="center"/>
              <w:rPr>
                <w:rFonts w:cs="宋体"/>
                <w:szCs w:val="21"/>
              </w:rPr>
            </w:pPr>
            <w:r>
              <w:rPr>
                <w:rFonts w:cs="宋体" w:hint="eastAsia"/>
                <w:szCs w:val="21"/>
              </w:rPr>
              <w:t>未控制</w:t>
            </w:r>
          </w:p>
        </w:tc>
        <w:tc>
          <w:tcPr>
            <w:tcW w:w="1214" w:type="pct"/>
            <w:tcBorders>
              <w:top w:val="nil"/>
              <w:bottom w:val="nil"/>
            </w:tcBorders>
            <w:vAlign w:val="center"/>
          </w:tcPr>
          <w:p w14:paraId="11F71705" w14:textId="77777777" w:rsidR="00826951" w:rsidRDefault="00232FE1">
            <w:pPr>
              <w:spacing w:before="60" w:after="60"/>
              <w:ind w:firstLine="480"/>
              <w:jc w:val="center"/>
              <w:rPr>
                <w:rFonts w:cs="宋体"/>
                <w:szCs w:val="21"/>
              </w:rPr>
            </w:pPr>
            <w:r>
              <w:rPr>
                <w:rFonts w:cs="宋体" w:hint="eastAsia"/>
                <w:szCs w:val="21"/>
              </w:rPr>
              <w:t>控制</w:t>
            </w:r>
          </w:p>
        </w:tc>
        <w:tc>
          <w:tcPr>
            <w:tcW w:w="977" w:type="pct"/>
            <w:tcBorders>
              <w:top w:val="nil"/>
              <w:bottom w:val="nil"/>
            </w:tcBorders>
            <w:vAlign w:val="center"/>
          </w:tcPr>
          <w:p w14:paraId="4F3AD436" w14:textId="77777777" w:rsidR="00826951" w:rsidRDefault="00232FE1">
            <w:pPr>
              <w:spacing w:before="60" w:after="60"/>
              <w:ind w:firstLine="480"/>
              <w:jc w:val="center"/>
              <w:rPr>
                <w:rFonts w:cs="宋体"/>
                <w:szCs w:val="21"/>
              </w:rPr>
            </w:pPr>
            <w:r>
              <w:rPr>
                <w:rFonts w:cs="宋体" w:hint="eastAsia"/>
                <w:szCs w:val="21"/>
              </w:rPr>
              <w:t>控制</w:t>
            </w:r>
          </w:p>
        </w:tc>
      </w:tr>
      <w:tr w:rsidR="00826951" w14:paraId="1C8C69D9" w14:textId="77777777">
        <w:trPr>
          <w:trHeight w:val="632"/>
        </w:trPr>
        <w:tc>
          <w:tcPr>
            <w:tcW w:w="1658" w:type="pct"/>
            <w:tcBorders>
              <w:top w:val="nil"/>
              <w:bottom w:val="nil"/>
            </w:tcBorders>
            <w:vAlign w:val="center"/>
          </w:tcPr>
          <w:p w14:paraId="5DFD921F" w14:textId="77777777" w:rsidR="00826951" w:rsidRDefault="00232FE1" w:rsidP="008A25CC">
            <w:pPr>
              <w:spacing w:before="60" w:after="60"/>
              <w:rPr>
                <w:rFonts w:cs="宋体"/>
                <w:szCs w:val="21"/>
              </w:rPr>
            </w:pPr>
            <w:r>
              <w:rPr>
                <w:rFonts w:cs="宋体" w:hint="eastAsia"/>
                <w:szCs w:val="21"/>
              </w:rPr>
              <w:t>企业、行业和年份固定效应</w:t>
            </w:r>
          </w:p>
        </w:tc>
        <w:tc>
          <w:tcPr>
            <w:tcW w:w="1149" w:type="pct"/>
            <w:tcBorders>
              <w:top w:val="nil"/>
              <w:bottom w:val="nil"/>
            </w:tcBorders>
            <w:vAlign w:val="center"/>
          </w:tcPr>
          <w:p w14:paraId="63DB9B15" w14:textId="77777777" w:rsidR="00826951" w:rsidRDefault="00232FE1">
            <w:pPr>
              <w:spacing w:before="60" w:after="60"/>
              <w:ind w:firstLine="480"/>
              <w:jc w:val="center"/>
              <w:rPr>
                <w:rFonts w:cs="宋体"/>
                <w:szCs w:val="21"/>
              </w:rPr>
            </w:pPr>
            <w:r>
              <w:rPr>
                <w:rFonts w:cs="宋体" w:hint="eastAsia"/>
                <w:szCs w:val="21"/>
              </w:rPr>
              <w:t>控制</w:t>
            </w:r>
          </w:p>
        </w:tc>
        <w:tc>
          <w:tcPr>
            <w:tcW w:w="1214" w:type="pct"/>
            <w:tcBorders>
              <w:top w:val="nil"/>
              <w:bottom w:val="nil"/>
            </w:tcBorders>
            <w:vAlign w:val="center"/>
          </w:tcPr>
          <w:p w14:paraId="7AD95D13" w14:textId="77777777" w:rsidR="00826951" w:rsidRDefault="00232FE1">
            <w:pPr>
              <w:spacing w:before="60" w:after="60"/>
              <w:ind w:firstLine="480"/>
              <w:jc w:val="center"/>
              <w:rPr>
                <w:rFonts w:cs="宋体"/>
                <w:szCs w:val="21"/>
              </w:rPr>
            </w:pPr>
            <w:r>
              <w:rPr>
                <w:rFonts w:cs="宋体" w:hint="eastAsia"/>
                <w:szCs w:val="21"/>
              </w:rPr>
              <w:t>控制</w:t>
            </w:r>
          </w:p>
        </w:tc>
        <w:tc>
          <w:tcPr>
            <w:tcW w:w="977" w:type="pct"/>
            <w:tcBorders>
              <w:top w:val="nil"/>
              <w:bottom w:val="nil"/>
            </w:tcBorders>
            <w:vAlign w:val="center"/>
          </w:tcPr>
          <w:p w14:paraId="7FD4AA0B" w14:textId="77777777" w:rsidR="00826951" w:rsidRDefault="00232FE1">
            <w:pPr>
              <w:spacing w:before="60" w:after="60"/>
              <w:ind w:firstLine="480"/>
              <w:jc w:val="center"/>
              <w:rPr>
                <w:rFonts w:cs="宋体"/>
                <w:szCs w:val="21"/>
              </w:rPr>
            </w:pPr>
            <w:r>
              <w:rPr>
                <w:rFonts w:cs="宋体" w:hint="eastAsia"/>
                <w:szCs w:val="21"/>
              </w:rPr>
              <w:t>控制</w:t>
            </w:r>
          </w:p>
        </w:tc>
      </w:tr>
      <w:tr w:rsidR="00826951" w14:paraId="6CF27787" w14:textId="77777777">
        <w:trPr>
          <w:trHeight w:val="20"/>
        </w:trPr>
        <w:tc>
          <w:tcPr>
            <w:tcW w:w="1658" w:type="pct"/>
            <w:tcBorders>
              <w:top w:val="nil"/>
              <w:bottom w:val="nil"/>
            </w:tcBorders>
            <w:vAlign w:val="center"/>
          </w:tcPr>
          <w:p w14:paraId="51C57B6E" w14:textId="77777777" w:rsidR="00826951" w:rsidRDefault="00232FE1">
            <w:pPr>
              <w:spacing w:before="60" w:after="60"/>
              <w:ind w:firstLine="480"/>
              <w:jc w:val="center"/>
              <w:rPr>
                <w:szCs w:val="21"/>
              </w:rPr>
            </w:pPr>
            <w:r>
              <w:rPr>
                <w:rFonts w:hint="eastAsia"/>
                <w:szCs w:val="21"/>
              </w:rPr>
              <w:t>样本数</w:t>
            </w:r>
          </w:p>
        </w:tc>
        <w:tc>
          <w:tcPr>
            <w:tcW w:w="1149" w:type="pct"/>
            <w:tcBorders>
              <w:top w:val="nil"/>
              <w:bottom w:val="nil"/>
            </w:tcBorders>
            <w:vAlign w:val="center"/>
          </w:tcPr>
          <w:p w14:paraId="201CFD62" w14:textId="77777777" w:rsidR="00826951" w:rsidRDefault="00232FE1">
            <w:pPr>
              <w:spacing w:before="60" w:after="60"/>
              <w:ind w:firstLine="480"/>
              <w:jc w:val="center"/>
              <w:rPr>
                <w:rFonts w:cs="宋体"/>
                <w:szCs w:val="21"/>
              </w:rPr>
            </w:pPr>
            <w:bookmarkStart w:id="287" w:name="OLE_LINK20"/>
            <w:r>
              <w:rPr>
                <w:szCs w:val="21"/>
              </w:rPr>
              <w:t>3</w:t>
            </w:r>
            <w:r>
              <w:rPr>
                <w:rFonts w:hint="eastAsia"/>
                <w:szCs w:val="21"/>
              </w:rPr>
              <w:t>,</w:t>
            </w:r>
            <w:r>
              <w:rPr>
                <w:szCs w:val="21"/>
              </w:rPr>
              <w:t>028</w:t>
            </w:r>
            <w:bookmarkEnd w:id="287"/>
          </w:p>
        </w:tc>
        <w:tc>
          <w:tcPr>
            <w:tcW w:w="1214" w:type="pct"/>
            <w:tcBorders>
              <w:top w:val="nil"/>
              <w:bottom w:val="nil"/>
            </w:tcBorders>
            <w:vAlign w:val="center"/>
          </w:tcPr>
          <w:p w14:paraId="13316AF3" w14:textId="77777777" w:rsidR="00826951" w:rsidRDefault="00232FE1">
            <w:pPr>
              <w:spacing w:before="60" w:after="60"/>
              <w:ind w:firstLine="480"/>
              <w:jc w:val="center"/>
              <w:rPr>
                <w:rFonts w:cs="宋体"/>
                <w:szCs w:val="21"/>
              </w:rPr>
            </w:pPr>
            <w:r>
              <w:rPr>
                <w:szCs w:val="21"/>
              </w:rPr>
              <w:t>3</w:t>
            </w:r>
            <w:r>
              <w:rPr>
                <w:rFonts w:hint="eastAsia"/>
                <w:szCs w:val="21"/>
              </w:rPr>
              <w:t>,</w:t>
            </w:r>
            <w:r>
              <w:rPr>
                <w:szCs w:val="21"/>
              </w:rPr>
              <w:t>028</w:t>
            </w:r>
          </w:p>
        </w:tc>
        <w:tc>
          <w:tcPr>
            <w:tcW w:w="977" w:type="pct"/>
            <w:tcBorders>
              <w:top w:val="nil"/>
              <w:bottom w:val="nil"/>
            </w:tcBorders>
            <w:vAlign w:val="center"/>
          </w:tcPr>
          <w:p w14:paraId="69E0B7A7" w14:textId="77777777" w:rsidR="00826951" w:rsidRDefault="00232FE1">
            <w:pPr>
              <w:spacing w:before="60" w:after="60"/>
              <w:ind w:firstLine="480"/>
              <w:jc w:val="center"/>
              <w:rPr>
                <w:rFonts w:cs="宋体"/>
                <w:szCs w:val="21"/>
              </w:rPr>
            </w:pPr>
            <w:r>
              <w:rPr>
                <w:szCs w:val="21"/>
              </w:rPr>
              <w:t>3</w:t>
            </w:r>
            <w:r>
              <w:rPr>
                <w:rFonts w:hint="eastAsia"/>
                <w:szCs w:val="21"/>
              </w:rPr>
              <w:t>,</w:t>
            </w:r>
            <w:r>
              <w:rPr>
                <w:szCs w:val="21"/>
              </w:rPr>
              <w:t>028</w:t>
            </w:r>
          </w:p>
        </w:tc>
      </w:tr>
      <w:tr w:rsidR="00826951" w14:paraId="2EAFE35E" w14:textId="77777777">
        <w:trPr>
          <w:trHeight w:val="20"/>
        </w:trPr>
        <w:tc>
          <w:tcPr>
            <w:tcW w:w="1658" w:type="pct"/>
            <w:tcBorders>
              <w:top w:val="nil"/>
              <w:bottom w:val="single" w:sz="4" w:space="0" w:color="000000"/>
            </w:tcBorders>
            <w:vAlign w:val="center"/>
          </w:tcPr>
          <w:p w14:paraId="2CE06B88" w14:textId="77777777" w:rsidR="00826951" w:rsidRDefault="00232FE1">
            <w:pPr>
              <w:spacing w:before="60" w:after="60"/>
              <w:ind w:firstLine="480"/>
              <w:jc w:val="center"/>
              <w:rPr>
                <w:rFonts w:cs="宋体"/>
                <w:szCs w:val="21"/>
              </w:rPr>
            </w:pPr>
            <w:r>
              <w:rPr>
                <w:szCs w:val="21"/>
              </w:rPr>
              <w:t>R</w:t>
            </w:r>
            <w:r>
              <w:rPr>
                <w:rFonts w:cs="宋体" w:hint="eastAsia"/>
                <w:szCs w:val="21"/>
              </w:rPr>
              <w:t>²</w:t>
            </w:r>
          </w:p>
        </w:tc>
        <w:tc>
          <w:tcPr>
            <w:tcW w:w="1149" w:type="pct"/>
            <w:tcBorders>
              <w:top w:val="nil"/>
              <w:bottom w:val="single" w:sz="4" w:space="0" w:color="000000"/>
            </w:tcBorders>
            <w:vAlign w:val="center"/>
          </w:tcPr>
          <w:p w14:paraId="388A130E" w14:textId="77777777" w:rsidR="00826951" w:rsidRDefault="00232FE1">
            <w:pPr>
              <w:spacing w:before="60" w:after="60"/>
              <w:ind w:firstLine="480"/>
              <w:jc w:val="center"/>
              <w:rPr>
                <w:rFonts w:cs="宋体"/>
                <w:szCs w:val="21"/>
              </w:rPr>
            </w:pPr>
            <w:r>
              <w:rPr>
                <w:szCs w:val="21"/>
              </w:rPr>
              <w:t>0</w:t>
            </w:r>
            <w:r>
              <w:rPr>
                <w:rFonts w:cs="宋体" w:hint="eastAsia"/>
                <w:szCs w:val="21"/>
              </w:rPr>
              <w:t>.</w:t>
            </w:r>
            <w:r>
              <w:rPr>
                <w:szCs w:val="21"/>
              </w:rPr>
              <w:t>30</w:t>
            </w:r>
            <w:r>
              <w:rPr>
                <w:rFonts w:hint="eastAsia"/>
                <w:szCs w:val="21"/>
              </w:rPr>
              <w:t>8</w:t>
            </w:r>
          </w:p>
        </w:tc>
        <w:tc>
          <w:tcPr>
            <w:tcW w:w="1214" w:type="pct"/>
            <w:tcBorders>
              <w:top w:val="nil"/>
              <w:bottom w:val="single" w:sz="4" w:space="0" w:color="000000"/>
            </w:tcBorders>
            <w:vAlign w:val="center"/>
          </w:tcPr>
          <w:p w14:paraId="2409C0FA" w14:textId="77777777" w:rsidR="00826951" w:rsidRDefault="00232FE1">
            <w:pPr>
              <w:spacing w:before="60" w:after="60"/>
              <w:ind w:firstLine="480"/>
              <w:jc w:val="center"/>
              <w:rPr>
                <w:szCs w:val="21"/>
              </w:rPr>
            </w:pPr>
            <w:r>
              <w:rPr>
                <w:szCs w:val="21"/>
              </w:rPr>
              <w:t>0.482</w:t>
            </w:r>
          </w:p>
        </w:tc>
        <w:tc>
          <w:tcPr>
            <w:tcW w:w="977" w:type="pct"/>
            <w:tcBorders>
              <w:top w:val="nil"/>
              <w:bottom w:val="single" w:sz="4" w:space="0" w:color="000000"/>
            </w:tcBorders>
            <w:vAlign w:val="center"/>
          </w:tcPr>
          <w:p w14:paraId="253CF5D6" w14:textId="77777777" w:rsidR="00826951" w:rsidRDefault="00232FE1">
            <w:pPr>
              <w:spacing w:before="60" w:after="60"/>
              <w:ind w:firstLine="480"/>
              <w:jc w:val="center"/>
              <w:rPr>
                <w:szCs w:val="21"/>
              </w:rPr>
            </w:pPr>
            <w:r>
              <w:rPr>
                <w:szCs w:val="21"/>
              </w:rPr>
              <w:t>0.472</w:t>
            </w:r>
          </w:p>
        </w:tc>
      </w:tr>
    </w:tbl>
    <w:p w14:paraId="2CB251B6" w14:textId="77777777" w:rsidR="00826951" w:rsidRDefault="00232FE1">
      <w:pPr>
        <w:spacing w:before="120" w:after="240"/>
        <w:ind w:firstLineChars="200" w:firstLine="480"/>
        <w:rPr>
          <w:rFonts w:cs="宋体"/>
          <w:sz w:val="24"/>
          <w:szCs w:val="15"/>
        </w:rPr>
      </w:pPr>
      <w:r>
        <w:rPr>
          <w:rFonts w:cs="宋体" w:hint="eastAsia"/>
          <w:sz w:val="24"/>
          <w:szCs w:val="15"/>
        </w:rPr>
        <w:t>注：</w:t>
      </w:r>
      <w:r>
        <w:rPr>
          <w:rFonts w:cs="宋体" w:hint="eastAsia"/>
          <w:sz w:val="24"/>
          <w:szCs w:val="15"/>
        </w:rPr>
        <w:t>***</w:t>
      </w:r>
      <w:r>
        <w:rPr>
          <w:rFonts w:cs="宋体" w:hint="eastAsia"/>
          <w:sz w:val="24"/>
          <w:szCs w:val="15"/>
        </w:rPr>
        <w:t>、</w:t>
      </w:r>
      <w:r>
        <w:rPr>
          <w:rFonts w:cs="宋体" w:hint="eastAsia"/>
          <w:sz w:val="24"/>
          <w:szCs w:val="15"/>
        </w:rPr>
        <w:t>**</w:t>
      </w:r>
      <w:r>
        <w:rPr>
          <w:rFonts w:cs="宋体" w:hint="eastAsia"/>
          <w:sz w:val="24"/>
          <w:szCs w:val="15"/>
        </w:rPr>
        <w:t>、</w:t>
      </w:r>
      <w:r>
        <w:rPr>
          <w:rFonts w:cs="宋体" w:hint="eastAsia"/>
          <w:sz w:val="24"/>
          <w:szCs w:val="15"/>
        </w:rPr>
        <w:t xml:space="preserve">* </w:t>
      </w:r>
      <w:r>
        <w:rPr>
          <w:rFonts w:cs="宋体" w:hint="eastAsia"/>
          <w:sz w:val="24"/>
          <w:szCs w:val="15"/>
        </w:rPr>
        <w:t>分别表示在</w:t>
      </w:r>
      <w:r>
        <w:rPr>
          <w:rFonts w:cs="宋体" w:hint="eastAsia"/>
          <w:sz w:val="24"/>
          <w:szCs w:val="15"/>
        </w:rPr>
        <w:t xml:space="preserve"> 1%</w:t>
      </w:r>
      <w:r>
        <w:rPr>
          <w:rFonts w:cs="宋体" w:hint="eastAsia"/>
          <w:sz w:val="24"/>
          <w:szCs w:val="15"/>
        </w:rPr>
        <w:t>、</w:t>
      </w:r>
      <w:r>
        <w:rPr>
          <w:rFonts w:cs="宋体" w:hint="eastAsia"/>
          <w:sz w:val="24"/>
          <w:szCs w:val="15"/>
        </w:rPr>
        <w:t xml:space="preserve">5% </w:t>
      </w:r>
      <w:r>
        <w:rPr>
          <w:rFonts w:cs="宋体" w:hint="eastAsia"/>
          <w:sz w:val="24"/>
          <w:szCs w:val="15"/>
        </w:rPr>
        <w:t>和</w:t>
      </w:r>
      <w:r>
        <w:rPr>
          <w:rFonts w:cs="宋体" w:hint="eastAsia"/>
          <w:sz w:val="24"/>
          <w:szCs w:val="15"/>
        </w:rPr>
        <w:t xml:space="preserve"> 10% </w:t>
      </w:r>
      <w:r>
        <w:rPr>
          <w:rFonts w:cs="宋体" w:hint="eastAsia"/>
          <w:sz w:val="24"/>
          <w:szCs w:val="15"/>
        </w:rPr>
        <w:t>水平上显著，括号内为</w:t>
      </w:r>
      <w:r>
        <w:rPr>
          <w:rFonts w:cs="宋体" w:hint="eastAsia"/>
          <w:sz w:val="24"/>
          <w:szCs w:val="15"/>
        </w:rPr>
        <w:t>t</w:t>
      </w:r>
      <w:r>
        <w:rPr>
          <w:rFonts w:cs="宋体" w:hint="eastAsia"/>
          <w:sz w:val="24"/>
          <w:szCs w:val="15"/>
        </w:rPr>
        <w:t>值，标准误经企业层面聚类调整。</w:t>
      </w:r>
    </w:p>
    <w:p w14:paraId="4FF56E4F" w14:textId="77777777" w:rsidR="00826951" w:rsidRDefault="00232FE1" w:rsidP="008B0BCB">
      <w:pPr>
        <w:spacing w:before="240" w:after="120" w:line="400" w:lineRule="exact"/>
        <w:outlineLvl w:val="2"/>
        <w:rPr>
          <w:rFonts w:ascii="黑体" w:eastAsia="黑体" w:hAnsi="黑体" w:cs="黑体"/>
          <w:b/>
          <w:bCs/>
          <w:sz w:val="24"/>
          <w:szCs w:val="24"/>
        </w:rPr>
      </w:pPr>
      <w:bookmarkStart w:id="288" w:name="_Toc196211753"/>
      <w:r>
        <w:rPr>
          <w:rFonts w:ascii="黑体" w:eastAsia="黑体" w:hAnsi="黑体" w:cs="黑体" w:hint="eastAsia"/>
          <w:b/>
          <w:bCs/>
          <w:sz w:val="24"/>
          <w:szCs w:val="24"/>
        </w:rPr>
        <w:lastRenderedPageBreak/>
        <w:t>5.2.5 平行趋势检验</w:t>
      </w:r>
      <w:bookmarkStart w:id="289" w:name="_Hlk160135373"/>
      <w:bookmarkEnd w:id="288"/>
    </w:p>
    <w:p w14:paraId="1595B993" w14:textId="77777777" w:rsidR="00826951" w:rsidRDefault="00232FE1">
      <w:pPr>
        <w:spacing w:line="400" w:lineRule="exact"/>
        <w:ind w:firstLineChars="200" w:firstLine="480"/>
        <w:rPr>
          <w:rFonts w:cs="宋体"/>
          <w:sz w:val="24"/>
          <w:szCs w:val="24"/>
        </w:rPr>
      </w:pPr>
      <w:r>
        <w:rPr>
          <w:rFonts w:cs="宋体" w:hint="eastAsia"/>
          <w:sz w:val="24"/>
          <w:szCs w:val="24"/>
        </w:rPr>
        <w:t>上述的基准回归结果表明税收征管数字化显著促进了数字经济企业创新水平的提升。采用双重差分（</w:t>
      </w:r>
      <w:r>
        <w:rPr>
          <w:rFonts w:cs="宋体" w:hint="eastAsia"/>
          <w:sz w:val="24"/>
          <w:szCs w:val="24"/>
        </w:rPr>
        <w:t>DID</w:t>
      </w:r>
      <w:r>
        <w:rPr>
          <w:rFonts w:cs="宋体" w:hint="eastAsia"/>
          <w:sz w:val="24"/>
          <w:szCs w:val="24"/>
        </w:rPr>
        <w:t>）模型进行政策效应评估的先决条件是确保满足平行趋势假定，在文中具体体现为要满足受金税工程上线影响的实验组与未受金税三期工程影响的对照组之间存在的差异应发生在政策实施之后，而金税三期工程上线之前控制组与实验组创新水平的变化趋势应该保持一致。为验证平行趋势假设是否成立，定义了如下虚拟变量：</w:t>
      </w:r>
      <w:r>
        <w:rPr>
          <w:sz w:val="24"/>
          <w:szCs w:val="24"/>
        </w:rPr>
        <w:t>Pre-3</w:t>
      </w:r>
      <w:r>
        <w:rPr>
          <w:rFonts w:hint="eastAsia"/>
          <w:sz w:val="24"/>
          <w:szCs w:val="24"/>
        </w:rPr>
        <w:t>、</w:t>
      </w:r>
      <w:r>
        <w:rPr>
          <w:sz w:val="24"/>
          <w:szCs w:val="24"/>
        </w:rPr>
        <w:t>Pre-2</w:t>
      </w:r>
      <w:r>
        <w:rPr>
          <w:rFonts w:hint="eastAsia"/>
          <w:sz w:val="24"/>
          <w:szCs w:val="24"/>
        </w:rPr>
        <w:t>、</w:t>
      </w:r>
      <w:r>
        <w:rPr>
          <w:sz w:val="24"/>
          <w:szCs w:val="24"/>
        </w:rPr>
        <w:t>Pre-1</w:t>
      </w:r>
      <w:r>
        <w:rPr>
          <w:rFonts w:hint="eastAsia"/>
          <w:sz w:val="24"/>
          <w:szCs w:val="24"/>
        </w:rPr>
        <w:t>，</w:t>
      </w:r>
      <w:r>
        <w:rPr>
          <w:rFonts w:cs="宋体" w:hint="eastAsia"/>
          <w:sz w:val="24"/>
          <w:szCs w:val="24"/>
        </w:rPr>
        <w:t>它们代表的意义分别是数字化税收征管政策实施的前三年、前两年以及前一年。平行趋势检验结果如表</w:t>
      </w:r>
      <w:r>
        <w:rPr>
          <w:sz w:val="24"/>
          <w:szCs w:val="24"/>
        </w:rPr>
        <w:t>5.5</w:t>
      </w:r>
      <w:r>
        <w:rPr>
          <w:rFonts w:hint="eastAsia"/>
          <w:sz w:val="24"/>
          <w:szCs w:val="24"/>
        </w:rPr>
        <w:t>所示，可见</w:t>
      </w:r>
      <w:r>
        <w:rPr>
          <w:rFonts w:cs="宋体" w:hint="eastAsia"/>
          <w:sz w:val="24"/>
          <w:szCs w:val="24"/>
        </w:rPr>
        <w:t>金税三期工程实施前三年、前两年和前一年的估计系数均不显著，说明对照组与实验组的差距是由税收征管数字化改革所造成的，因此通过了平行趋势检验。</w:t>
      </w:r>
    </w:p>
    <w:bookmarkEnd w:id="289"/>
    <w:p w14:paraId="2BFCECF5" w14:textId="77777777" w:rsidR="00826951" w:rsidRDefault="00232FE1">
      <w:pPr>
        <w:spacing w:before="240" w:after="120"/>
        <w:ind w:firstLine="482"/>
        <w:jc w:val="center"/>
        <w:rPr>
          <w:b/>
          <w:bCs/>
          <w:sz w:val="24"/>
          <w:szCs w:val="24"/>
        </w:rPr>
      </w:pPr>
      <w:r>
        <w:rPr>
          <w:rFonts w:hint="eastAsia"/>
          <w:b/>
          <w:bCs/>
          <w:sz w:val="24"/>
          <w:szCs w:val="24"/>
        </w:rPr>
        <w:t>表</w:t>
      </w:r>
      <w:r>
        <w:rPr>
          <w:rFonts w:hint="eastAsia"/>
          <w:b/>
          <w:bCs/>
          <w:sz w:val="24"/>
          <w:szCs w:val="24"/>
        </w:rPr>
        <w:t xml:space="preserve">5.5 </w:t>
      </w:r>
      <w:bookmarkStart w:id="290" w:name="OLE_LINK42"/>
      <w:r>
        <w:rPr>
          <w:rFonts w:hint="eastAsia"/>
          <w:b/>
          <w:bCs/>
          <w:sz w:val="24"/>
          <w:szCs w:val="24"/>
        </w:rPr>
        <w:t>平行趋势检验结果</w:t>
      </w:r>
      <w:bookmarkEnd w:id="290"/>
    </w:p>
    <w:tbl>
      <w:tblPr>
        <w:tblW w:w="4998" w:type="pct"/>
        <w:tblBorders>
          <w:top w:val="single" w:sz="4" w:space="0" w:color="auto"/>
          <w:bottom w:val="single" w:sz="4" w:space="0" w:color="auto"/>
        </w:tblBorders>
        <w:tblLayout w:type="fixed"/>
        <w:tblLook w:val="04A0" w:firstRow="1" w:lastRow="0" w:firstColumn="1" w:lastColumn="0" w:noHBand="0" w:noVBand="1"/>
      </w:tblPr>
      <w:tblGrid>
        <w:gridCol w:w="1732"/>
        <w:gridCol w:w="1361"/>
        <w:gridCol w:w="1580"/>
        <w:gridCol w:w="2022"/>
        <w:gridCol w:w="2022"/>
      </w:tblGrid>
      <w:tr w:rsidR="00FA04CD" w14:paraId="2628FF32" w14:textId="77777777" w:rsidTr="00657121">
        <w:trPr>
          <w:trHeight w:val="416"/>
        </w:trPr>
        <w:tc>
          <w:tcPr>
            <w:tcW w:w="993" w:type="pct"/>
            <w:tcBorders>
              <w:top w:val="single" w:sz="4" w:space="0" w:color="000000"/>
              <w:bottom w:val="nil"/>
            </w:tcBorders>
            <w:vAlign w:val="center"/>
          </w:tcPr>
          <w:p w14:paraId="211B4175" w14:textId="77777777" w:rsidR="00FA04CD" w:rsidRDefault="00FA04CD" w:rsidP="00657121">
            <w:pPr>
              <w:spacing w:before="60" w:after="60"/>
              <w:jc w:val="center"/>
              <w:rPr>
                <w:rFonts w:cs="宋体"/>
                <w:szCs w:val="21"/>
              </w:rPr>
            </w:pPr>
            <w:r>
              <w:rPr>
                <w:rFonts w:cs="宋体" w:hint="eastAsia"/>
                <w:szCs w:val="21"/>
              </w:rPr>
              <w:t>变量</w:t>
            </w:r>
          </w:p>
        </w:tc>
        <w:tc>
          <w:tcPr>
            <w:tcW w:w="781" w:type="pct"/>
            <w:tcBorders>
              <w:top w:val="single" w:sz="4" w:space="0" w:color="000000"/>
              <w:bottom w:val="nil"/>
            </w:tcBorders>
            <w:vAlign w:val="center"/>
          </w:tcPr>
          <w:p w14:paraId="2DAADFCD" w14:textId="77777777" w:rsidR="00FA04CD" w:rsidRDefault="00FA04CD" w:rsidP="00657121">
            <w:pPr>
              <w:numPr>
                <w:ilvl w:val="0"/>
                <w:numId w:val="5"/>
              </w:numPr>
              <w:spacing w:before="60" w:after="60"/>
              <w:jc w:val="center"/>
              <w:rPr>
                <w:rFonts w:cs="宋体"/>
                <w:szCs w:val="21"/>
              </w:rPr>
            </w:pPr>
            <w:r>
              <w:rPr>
                <w:rFonts w:hint="eastAsia"/>
                <w:szCs w:val="21"/>
              </w:rPr>
              <w:t>Te</w:t>
            </w:r>
          </w:p>
        </w:tc>
        <w:tc>
          <w:tcPr>
            <w:tcW w:w="905" w:type="pct"/>
            <w:tcBorders>
              <w:top w:val="single" w:sz="4" w:space="0" w:color="000000"/>
              <w:bottom w:val="nil"/>
            </w:tcBorders>
            <w:vAlign w:val="center"/>
          </w:tcPr>
          <w:p w14:paraId="0F587B17" w14:textId="77777777" w:rsidR="00FA04CD" w:rsidRDefault="00FA04CD" w:rsidP="00657121">
            <w:pPr>
              <w:numPr>
                <w:ilvl w:val="0"/>
                <w:numId w:val="5"/>
              </w:numPr>
              <w:spacing w:before="60" w:after="60"/>
              <w:jc w:val="center"/>
              <w:rPr>
                <w:rFonts w:cs="宋体"/>
                <w:szCs w:val="21"/>
              </w:rPr>
            </w:pPr>
            <w:r>
              <w:rPr>
                <w:rFonts w:hint="eastAsia"/>
                <w:szCs w:val="21"/>
              </w:rPr>
              <w:t>Te</w:t>
            </w:r>
          </w:p>
        </w:tc>
        <w:tc>
          <w:tcPr>
            <w:tcW w:w="1159" w:type="pct"/>
            <w:tcBorders>
              <w:top w:val="single" w:sz="4" w:space="0" w:color="000000"/>
              <w:bottom w:val="nil"/>
            </w:tcBorders>
            <w:vAlign w:val="center"/>
          </w:tcPr>
          <w:p w14:paraId="5076DCFF" w14:textId="77777777" w:rsidR="00FA04CD" w:rsidRDefault="00FA04CD" w:rsidP="00657121">
            <w:pPr>
              <w:numPr>
                <w:ilvl w:val="0"/>
                <w:numId w:val="5"/>
              </w:numPr>
              <w:spacing w:before="60" w:after="60"/>
              <w:jc w:val="center"/>
              <w:rPr>
                <w:rFonts w:cs="宋体"/>
                <w:szCs w:val="21"/>
              </w:rPr>
            </w:pPr>
            <w:r>
              <w:rPr>
                <w:rFonts w:hint="eastAsia"/>
                <w:szCs w:val="21"/>
              </w:rPr>
              <w:t>Te</w:t>
            </w:r>
          </w:p>
        </w:tc>
        <w:tc>
          <w:tcPr>
            <w:tcW w:w="1159" w:type="pct"/>
            <w:tcBorders>
              <w:top w:val="single" w:sz="4" w:space="0" w:color="000000"/>
              <w:bottom w:val="nil"/>
            </w:tcBorders>
            <w:vAlign w:val="center"/>
          </w:tcPr>
          <w:p w14:paraId="7B0912F3" w14:textId="77777777" w:rsidR="00FA04CD" w:rsidRDefault="00FA04CD" w:rsidP="00657121">
            <w:pPr>
              <w:numPr>
                <w:ilvl w:val="0"/>
                <w:numId w:val="5"/>
              </w:numPr>
              <w:spacing w:before="60" w:after="60"/>
              <w:jc w:val="center"/>
              <w:rPr>
                <w:rFonts w:cs="宋体"/>
                <w:szCs w:val="21"/>
              </w:rPr>
            </w:pPr>
            <w:r>
              <w:rPr>
                <w:rFonts w:hint="eastAsia"/>
                <w:szCs w:val="21"/>
              </w:rPr>
              <w:t>Te</w:t>
            </w:r>
          </w:p>
        </w:tc>
      </w:tr>
      <w:tr w:rsidR="00FA04CD" w14:paraId="76759902" w14:textId="77777777" w:rsidTr="00657121">
        <w:trPr>
          <w:trHeight w:val="208"/>
        </w:trPr>
        <w:tc>
          <w:tcPr>
            <w:tcW w:w="993" w:type="pct"/>
            <w:tcBorders>
              <w:top w:val="single" w:sz="4" w:space="0" w:color="auto"/>
              <w:bottom w:val="nil"/>
            </w:tcBorders>
            <w:vAlign w:val="center"/>
          </w:tcPr>
          <w:p w14:paraId="0DD2F204" w14:textId="77777777" w:rsidR="00FA04CD" w:rsidRDefault="00FA04CD" w:rsidP="00657121">
            <w:pPr>
              <w:spacing w:before="60" w:after="60"/>
              <w:jc w:val="center"/>
              <w:rPr>
                <w:rFonts w:cs="宋体"/>
                <w:szCs w:val="21"/>
              </w:rPr>
            </w:pPr>
            <w:r>
              <w:rPr>
                <w:szCs w:val="21"/>
              </w:rPr>
              <w:t>GTP</w:t>
            </w:r>
          </w:p>
        </w:tc>
        <w:tc>
          <w:tcPr>
            <w:tcW w:w="781" w:type="pct"/>
            <w:tcBorders>
              <w:top w:val="single" w:sz="4" w:space="0" w:color="auto"/>
              <w:bottom w:val="nil"/>
            </w:tcBorders>
            <w:vAlign w:val="center"/>
          </w:tcPr>
          <w:p w14:paraId="709B368D" w14:textId="77777777" w:rsidR="00FA04CD" w:rsidRDefault="00FA04CD" w:rsidP="00657121">
            <w:pPr>
              <w:spacing w:before="60" w:after="60"/>
              <w:jc w:val="center"/>
              <w:rPr>
                <w:rFonts w:cs="宋体"/>
                <w:szCs w:val="21"/>
              </w:rPr>
            </w:pPr>
            <w:r>
              <w:rPr>
                <w:szCs w:val="21"/>
              </w:rPr>
              <w:t>0</w:t>
            </w:r>
            <w:r>
              <w:rPr>
                <w:rFonts w:cs="宋体" w:hint="eastAsia"/>
                <w:szCs w:val="21"/>
              </w:rPr>
              <w:t>.</w:t>
            </w:r>
            <w:r>
              <w:rPr>
                <w:szCs w:val="21"/>
              </w:rPr>
              <w:t>0</w:t>
            </w:r>
            <w:r>
              <w:rPr>
                <w:rFonts w:hint="eastAsia"/>
                <w:szCs w:val="21"/>
              </w:rPr>
              <w:t>18</w:t>
            </w:r>
            <w:r>
              <w:rPr>
                <w:rFonts w:cs="宋体" w:hint="eastAsia"/>
                <w:szCs w:val="21"/>
              </w:rPr>
              <w:t>**</w:t>
            </w:r>
          </w:p>
          <w:p w14:paraId="0D88BAC8" w14:textId="77777777" w:rsidR="00FA04CD" w:rsidRDefault="00FA04CD" w:rsidP="00657121">
            <w:pPr>
              <w:spacing w:before="60" w:after="60"/>
              <w:jc w:val="center"/>
              <w:rPr>
                <w:rFonts w:cs="宋体"/>
                <w:szCs w:val="21"/>
              </w:rPr>
            </w:pPr>
            <w:r>
              <w:rPr>
                <w:rFonts w:hint="eastAsia"/>
                <w:szCs w:val="21"/>
              </w:rPr>
              <w:t>(2.25)</w:t>
            </w:r>
          </w:p>
        </w:tc>
        <w:tc>
          <w:tcPr>
            <w:tcW w:w="905" w:type="pct"/>
            <w:tcBorders>
              <w:top w:val="single" w:sz="4" w:space="0" w:color="auto"/>
              <w:bottom w:val="nil"/>
            </w:tcBorders>
            <w:vAlign w:val="center"/>
          </w:tcPr>
          <w:p w14:paraId="5172525D" w14:textId="77777777" w:rsidR="00FA04CD" w:rsidRDefault="00FA04CD" w:rsidP="00657121">
            <w:pPr>
              <w:spacing w:before="60" w:after="60"/>
              <w:jc w:val="center"/>
              <w:rPr>
                <w:rFonts w:cs="宋体"/>
                <w:szCs w:val="21"/>
              </w:rPr>
            </w:pPr>
          </w:p>
        </w:tc>
        <w:tc>
          <w:tcPr>
            <w:tcW w:w="1159" w:type="pct"/>
            <w:tcBorders>
              <w:top w:val="single" w:sz="4" w:space="0" w:color="auto"/>
              <w:bottom w:val="nil"/>
            </w:tcBorders>
            <w:vAlign w:val="center"/>
          </w:tcPr>
          <w:p w14:paraId="29CE8D1B" w14:textId="77777777" w:rsidR="00FA04CD" w:rsidRDefault="00FA04CD" w:rsidP="00657121">
            <w:pPr>
              <w:spacing w:before="60" w:after="60"/>
              <w:jc w:val="center"/>
              <w:rPr>
                <w:rFonts w:cs="宋体"/>
                <w:szCs w:val="21"/>
              </w:rPr>
            </w:pPr>
          </w:p>
        </w:tc>
        <w:tc>
          <w:tcPr>
            <w:tcW w:w="1159" w:type="pct"/>
            <w:tcBorders>
              <w:top w:val="single" w:sz="4" w:space="0" w:color="auto"/>
              <w:bottom w:val="nil"/>
            </w:tcBorders>
            <w:vAlign w:val="center"/>
          </w:tcPr>
          <w:p w14:paraId="74081E0C" w14:textId="77777777" w:rsidR="00FA04CD" w:rsidRDefault="00FA04CD" w:rsidP="00657121">
            <w:pPr>
              <w:spacing w:before="60" w:after="60"/>
              <w:jc w:val="center"/>
              <w:rPr>
                <w:rFonts w:cs="宋体"/>
                <w:szCs w:val="21"/>
              </w:rPr>
            </w:pPr>
          </w:p>
        </w:tc>
      </w:tr>
      <w:tr w:rsidR="00FA04CD" w14:paraId="6CA9F96A" w14:textId="77777777" w:rsidTr="00657121">
        <w:trPr>
          <w:trHeight w:val="208"/>
        </w:trPr>
        <w:tc>
          <w:tcPr>
            <w:tcW w:w="993" w:type="pct"/>
            <w:tcBorders>
              <w:top w:val="nil"/>
              <w:bottom w:val="nil"/>
            </w:tcBorders>
            <w:vAlign w:val="center"/>
          </w:tcPr>
          <w:p w14:paraId="187BDC3D" w14:textId="77777777" w:rsidR="00FA04CD" w:rsidRDefault="00FA04CD" w:rsidP="00657121">
            <w:pPr>
              <w:spacing w:before="60" w:after="60"/>
              <w:jc w:val="center"/>
              <w:rPr>
                <w:szCs w:val="21"/>
              </w:rPr>
            </w:pPr>
            <w:r>
              <w:rPr>
                <w:szCs w:val="21"/>
              </w:rPr>
              <w:t>Pre</w:t>
            </w:r>
            <w:r>
              <w:rPr>
                <w:rFonts w:hint="eastAsia"/>
                <w:szCs w:val="21"/>
              </w:rPr>
              <w:t>-</w:t>
            </w:r>
            <w:r>
              <w:rPr>
                <w:szCs w:val="21"/>
              </w:rPr>
              <w:t>1</w:t>
            </w:r>
          </w:p>
        </w:tc>
        <w:tc>
          <w:tcPr>
            <w:tcW w:w="781" w:type="pct"/>
            <w:tcBorders>
              <w:top w:val="nil"/>
              <w:bottom w:val="nil"/>
            </w:tcBorders>
            <w:vAlign w:val="center"/>
          </w:tcPr>
          <w:p w14:paraId="62BCC309" w14:textId="77777777" w:rsidR="00FA04CD" w:rsidRDefault="00FA04CD" w:rsidP="00657121">
            <w:pPr>
              <w:spacing w:before="60" w:after="60"/>
              <w:jc w:val="center"/>
              <w:rPr>
                <w:szCs w:val="21"/>
              </w:rPr>
            </w:pPr>
          </w:p>
        </w:tc>
        <w:tc>
          <w:tcPr>
            <w:tcW w:w="905" w:type="pct"/>
            <w:tcBorders>
              <w:top w:val="nil"/>
              <w:bottom w:val="nil"/>
            </w:tcBorders>
            <w:vAlign w:val="center"/>
          </w:tcPr>
          <w:p w14:paraId="7E9316EB" w14:textId="77777777" w:rsidR="00FA04CD" w:rsidRDefault="00FA04CD" w:rsidP="00657121">
            <w:pPr>
              <w:spacing w:before="60" w:after="60"/>
              <w:jc w:val="center"/>
              <w:rPr>
                <w:szCs w:val="21"/>
              </w:rPr>
            </w:pPr>
            <w:r>
              <w:rPr>
                <w:szCs w:val="21"/>
              </w:rPr>
              <w:t>0</w:t>
            </w:r>
            <w:r>
              <w:rPr>
                <w:rFonts w:hint="eastAsia"/>
                <w:szCs w:val="21"/>
              </w:rPr>
              <w:t>.</w:t>
            </w:r>
            <w:r>
              <w:rPr>
                <w:szCs w:val="21"/>
              </w:rPr>
              <w:t>0</w:t>
            </w:r>
            <w:r>
              <w:rPr>
                <w:rFonts w:hint="eastAsia"/>
                <w:szCs w:val="21"/>
              </w:rPr>
              <w:t>13</w:t>
            </w:r>
          </w:p>
          <w:p w14:paraId="6BE32FBA" w14:textId="77777777" w:rsidR="00FA04CD" w:rsidRDefault="00FA04CD" w:rsidP="00657121">
            <w:pPr>
              <w:spacing w:before="60" w:after="60"/>
              <w:jc w:val="center"/>
              <w:rPr>
                <w:szCs w:val="21"/>
              </w:rPr>
            </w:pPr>
            <w:r>
              <w:rPr>
                <w:rFonts w:hint="eastAsia"/>
                <w:szCs w:val="21"/>
              </w:rPr>
              <w:t>(1.64)</w:t>
            </w:r>
          </w:p>
        </w:tc>
        <w:tc>
          <w:tcPr>
            <w:tcW w:w="1159" w:type="pct"/>
            <w:tcBorders>
              <w:top w:val="nil"/>
              <w:bottom w:val="nil"/>
            </w:tcBorders>
            <w:vAlign w:val="center"/>
          </w:tcPr>
          <w:p w14:paraId="05AAE43E" w14:textId="77777777" w:rsidR="00FA04CD" w:rsidRDefault="00FA04CD" w:rsidP="00657121">
            <w:pPr>
              <w:spacing w:before="60" w:after="60"/>
              <w:jc w:val="center"/>
              <w:rPr>
                <w:szCs w:val="21"/>
              </w:rPr>
            </w:pPr>
          </w:p>
        </w:tc>
        <w:tc>
          <w:tcPr>
            <w:tcW w:w="1159" w:type="pct"/>
            <w:tcBorders>
              <w:top w:val="nil"/>
              <w:bottom w:val="nil"/>
            </w:tcBorders>
            <w:vAlign w:val="center"/>
          </w:tcPr>
          <w:p w14:paraId="0802C0C5" w14:textId="77777777" w:rsidR="00FA04CD" w:rsidRDefault="00FA04CD" w:rsidP="00657121">
            <w:pPr>
              <w:spacing w:before="60" w:after="60"/>
              <w:jc w:val="center"/>
              <w:rPr>
                <w:szCs w:val="21"/>
              </w:rPr>
            </w:pPr>
          </w:p>
        </w:tc>
      </w:tr>
      <w:tr w:rsidR="00FA04CD" w14:paraId="3FF0A3D5" w14:textId="77777777" w:rsidTr="00657121">
        <w:trPr>
          <w:trHeight w:val="156"/>
        </w:trPr>
        <w:tc>
          <w:tcPr>
            <w:tcW w:w="993" w:type="pct"/>
            <w:tcBorders>
              <w:top w:val="nil"/>
              <w:bottom w:val="nil"/>
            </w:tcBorders>
            <w:vAlign w:val="center"/>
          </w:tcPr>
          <w:p w14:paraId="4FD24C05" w14:textId="77777777" w:rsidR="00FA04CD" w:rsidRDefault="00FA04CD" w:rsidP="00657121">
            <w:pPr>
              <w:spacing w:before="60" w:after="60"/>
              <w:jc w:val="center"/>
              <w:rPr>
                <w:szCs w:val="21"/>
              </w:rPr>
            </w:pPr>
            <w:r>
              <w:rPr>
                <w:szCs w:val="21"/>
              </w:rPr>
              <w:t>Pre</w:t>
            </w:r>
            <w:r>
              <w:rPr>
                <w:rFonts w:hint="eastAsia"/>
                <w:szCs w:val="21"/>
              </w:rPr>
              <w:t>-</w:t>
            </w:r>
            <w:r>
              <w:rPr>
                <w:szCs w:val="21"/>
              </w:rPr>
              <w:t>2</w:t>
            </w:r>
          </w:p>
        </w:tc>
        <w:tc>
          <w:tcPr>
            <w:tcW w:w="781" w:type="pct"/>
            <w:tcBorders>
              <w:top w:val="nil"/>
              <w:bottom w:val="nil"/>
            </w:tcBorders>
            <w:vAlign w:val="center"/>
          </w:tcPr>
          <w:p w14:paraId="51BB470A" w14:textId="77777777" w:rsidR="00FA04CD" w:rsidRDefault="00FA04CD" w:rsidP="00657121">
            <w:pPr>
              <w:spacing w:before="60" w:after="60"/>
              <w:jc w:val="center"/>
              <w:rPr>
                <w:szCs w:val="21"/>
              </w:rPr>
            </w:pPr>
          </w:p>
        </w:tc>
        <w:tc>
          <w:tcPr>
            <w:tcW w:w="905" w:type="pct"/>
            <w:tcBorders>
              <w:top w:val="nil"/>
              <w:bottom w:val="nil"/>
            </w:tcBorders>
            <w:vAlign w:val="center"/>
          </w:tcPr>
          <w:p w14:paraId="18A121B4" w14:textId="77777777" w:rsidR="00FA04CD" w:rsidRDefault="00FA04CD" w:rsidP="00657121">
            <w:pPr>
              <w:spacing w:before="60" w:after="60"/>
              <w:jc w:val="center"/>
              <w:rPr>
                <w:szCs w:val="21"/>
              </w:rPr>
            </w:pPr>
          </w:p>
        </w:tc>
        <w:tc>
          <w:tcPr>
            <w:tcW w:w="1159" w:type="pct"/>
            <w:tcBorders>
              <w:top w:val="nil"/>
              <w:bottom w:val="nil"/>
            </w:tcBorders>
            <w:vAlign w:val="center"/>
          </w:tcPr>
          <w:p w14:paraId="7896AC69" w14:textId="77777777" w:rsidR="00FA04CD" w:rsidRDefault="00FA04CD" w:rsidP="00657121">
            <w:pPr>
              <w:spacing w:before="60" w:after="60"/>
              <w:jc w:val="center"/>
              <w:rPr>
                <w:szCs w:val="21"/>
              </w:rPr>
            </w:pPr>
            <w:r>
              <w:rPr>
                <w:szCs w:val="21"/>
              </w:rPr>
              <w:t>0</w:t>
            </w:r>
            <w:r>
              <w:rPr>
                <w:rFonts w:hint="eastAsia"/>
                <w:szCs w:val="21"/>
              </w:rPr>
              <w:t>.</w:t>
            </w:r>
            <w:r>
              <w:rPr>
                <w:szCs w:val="21"/>
              </w:rPr>
              <w:t>0</w:t>
            </w:r>
            <w:r>
              <w:rPr>
                <w:rFonts w:hint="eastAsia"/>
                <w:szCs w:val="21"/>
              </w:rPr>
              <w:t>12</w:t>
            </w:r>
          </w:p>
          <w:p w14:paraId="476136EC" w14:textId="77777777" w:rsidR="00FA04CD" w:rsidRDefault="00FA04CD" w:rsidP="00657121">
            <w:pPr>
              <w:spacing w:before="60" w:after="60"/>
              <w:jc w:val="center"/>
              <w:rPr>
                <w:szCs w:val="21"/>
              </w:rPr>
            </w:pPr>
            <w:r>
              <w:rPr>
                <w:rFonts w:hint="eastAsia"/>
                <w:szCs w:val="21"/>
              </w:rPr>
              <w:t>(1.61)</w:t>
            </w:r>
          </w:p>
        </w:tc>
        <w:tc>
          <w:tcPr>
            <w:tcW w:w="1159" w:type="pct"/>
            <w:tcBorders>
              <w:top w:val="nil"/>
              <w:bottom w:val="nil"/>
            </w:tcBorders>
            <w:vAlign w:val="center"/>
          </w:tcPr>
          <w:p w14:paraId="7784E275" w14:textId="77777777" w:rsidR="00FA04CD" w:rsidRDefault="00FA04CD" w:rsidP="00657121">
            <w:pPr>
              <w:spacing w:before="60" w:after="60"/>
              <w:jc w:val="center"/>
              <w:rPr>
                <w:szCs w:val="21"/>
              </w:rPr>
            </w:pPr>
          </w:p>
        </w:tc>
      </w:tr>
      <w:tr w:rsidR="00FA04CD" w14:paraId="0E78036A" w14:textId="77777777" w:rsidTr="00657121">
        <w:trPr>
          <w:trHeight w:val="156"/>
        </w:trPr>
        <w:tc>
          <w:tcPr>
            <w:tcW w:w="993" w:type="pct"/>
            <w:tcBorders>
              <w:top w:val="nil"/>
              <w:bottom w:val="nil"/>
            </w:tcBorders>
            <w:vAlign w:val="center"/>
          </w:tcPr>
          <w:p w14:paraId="0DC9E9A4" w14:textId="77777777" w:rsidR="00FA04CD" w:rsidRDefault="00FA04CD" w:rsidP="00657121">
            <w:pPr>
              <w:spacing w:before="60" w:after="60"/>
              <w:jc w:val="center"/>
              <w:rPr>
                <w:szCs w:val="21"/>
              </w:rPr>
            </w:pPr>
            <w:r>
              <w:rPr>
                <w:szCs w:val="21"/>
              </w:rPr>
              <w:t>Pre</w:t>
            </w:r>
            <w:r>
              <w:rPr>
                <w:rFonts w:hint="eastAsia"/>
                <w:szCs w:val="21"/>
              </w:rPr>
              <w:t>-</w:t>
            </w:r>
            <w:r>
              <w:rPr>
                <w:szCs w:val="21"/>
              </w:rPr>
              <w:t>3</w:t>
            </w:r>
          </w:p>
        </w:tc>
        <w:tc>
          <w:tcPr>
            <w:tcW w:w="781" w:type="pct"/>
            <w:tcBorders>
              <w:top w:val="nil"/>
              <w:bottom w:val="nil"/>
            </w:tcBorders>
            <w:vAlign w:val="center"/>
          </w:tcPr>
          <w:p w14:paraId="1614E217" w14:textId="77777777" w:rsidR="00FA04CD" w:rsidRDefault="00FA04CD" w:rsidP="00657121">
            <w:pPr>
              <w:spacing w:before="60" w:after="60"/>
              <w:jc w:val="center"/>
              <w:rPr>
                <w:szCs w:val="21"/>
              </w:rPr>
            </w:pPr>
          </w:p>
        </w:tc>
        <w:tc>
          <w:tcPr>
            <w:tcW w:w="905" w:type="pct"/>
            <w:tcBorders>
              <w:top w:val="nil"/>
              <w:bottom w:val="nil"/>
            </w:tcBorders>
            <w:vAlign w:val="center"/>
          </w:tcPr>
          <w:p w14:paraId="3A3257F5" w14:textId="77777777" w:rsidR="00FA04CD" w:rsidRDefault="00FA04CD" w:rsidP="00657121">
            <w:pPr>
              <w:spacing w:before="60" w:after="60"/>
              <w:jc w:val="center"/>
              <w:rPr>
                <w:szCs w:val="21"/>
              </w:rPr>
            </w:pPr>
          </w:p>
        </w:tc>
        <w:tc>
          <w:tcPr>
            <w:tcW w:w="1159" w:type="pct"/>
            <w:tcBorders>
              <w:top w:val="nil"/>
              <w:bottom w:val="nil"/>
            </w:tcBorders>
            <w:vAlign w:val="center"/>
          </w:tcPr>
          <w:p w14:paraId="38653669" w14:textId="77777777" w:rsidR="00FA04CD" w:rsidRDefault="00FA04CD" w:rsidP="00657121">
            <w:pPr>
              <w:spacing w:before="60" w:after="60"/>
              <w:jc w:val="center"/>
              <w:rPr>
                <w:szCs w:val="21"/>
              </w:rPr>
            </w:pPr>
          </w:p>
        </w:tc>
        <w:tc>
          <w:tcPr>
            <w:tcW w:w="1159" w:type="pct"/>
            <w:tcBorders>
              <w:top w:val="nil"/>
              <w:bottom w:val="nil"/>
            </w:tcBorders>
            <w:vAlign w:val="center"/>
          </w:tcPr>
          <w:p w14:paraId="1DE51CE8" w14:textId="77777777" w:rsidR="00FA04CD" w:rsidRDefault="00FA04CD" w:rsidP="00657121">
            <w:pPr>
              <w:spacing w:before="60" w:after="60"/>
              <w:jc w:val="center"/>
              <w:rPr>
                <w:szCs w:val="21"/>
              </w:rPr>
            </w:pPr>
            <w:r>
              <w:rPr>
                <w:szCs w:val="21"/>
              </w:rPr>
              <w:t>0</w:t>
            </w:r>
            <w:r>
              <w:rPr>
                <w:rFonts w:hint="eastAsia"/>
                <w:szCs w:val="21"/>
              </w:rPr>
              <w:t>.</w:t>
            </w:r>
            <w:r>
              <w:rPr>
                <w:szCs w:val="21"/>
              </w:rPr>
              <w:t>0</w:t>
            </w:r>
            <w:r>
              <w:rPr>
                <w:rFonts w:hint="eastAsia"/>
                <w:szCs w:val="21"/>
              </w:rPr>
              <w:t>06</w:t>
            </w:r>
          </w:p>
          <w:p w14:paraId="7992C40C" w14:textId="77777777" w:rsidR="00FA04CD" w:rsidRDefault="00FA04CD" w:rsidP="00657121">
            <w:pPr>
              <w:spacing w:before="60" w:after="60"/>
              <w:jc w:val="center"/>
              <w:rPr>
                <w:szCs w:val="21"/>
              </w:rPr>
            </w:pPr>
            <w:r>
              <w:rPr>
                <w:rFonts w:hint="eastAsia"/>
                <w:szCs w:val="21"/>
              </w:rPr>
              <w:t>(</w:t>
            </w:r>
            <w:r>
              <w:rPr>
                <w:szCs w:val="21"/>
              </w:rPr>
              <w:t>0</w:t>
            </w:r>
            <w:r>
              <w:rPr>
                <w:rFonts w:hint="eastAsia"/>
                <w:szCs w:val="21"/>
              </w:rPr>
              <w:t>.65)</w:t>
            </w:r>
          </w:p>
        </w:tc>
      </w:tr>
      <w:tr w:rsidR="00FA04CD" w14:paraId="2E4AEA96" w14:textId="77777777" w:rsidTr="00657121">
        <w:trPr>
          <w:trHeight w:val="20"/>
        </w:trPr>
        <w:tc>
          <w:tcPr>
            <w:tcW w:w="993" w:type="pct"/>
            <w:tcBorders>
              <w:top w:val="nil"/>
              <w:bottom w:val="nil"/>
            </w:tcBorders>
            <w:vAlign w:val="center"/>
          </w:tcPr>
          <w:p w14:paraId="2D27A125" w14:textId="77777777" w:rsidR="00FA04CD" w:rsidRDefault="00FA04CD" w:rsidP="00657121">
            <w:pPr>
              <w:spacing w:before="60" w:after="60"/>
              <w:jc w:val="center"/>
              <w:rPr>
                <w:rFonts w:cs="宋体"/>
                <w:szCs w:val="21"/>
              </w:rPr>
            </w:pPr>
            <w:bookmarkStart w:id="291" w:name="OLE_LINK63" w:colFirst="0" w:colLast="4"/>
            <w:r>
              <w:rPr>
                <w:rFonts w:cs="宋体" w:hint="eastAsia"/>
                <w:szCs w:val="21"/>
              </w:rPr>
              <w:t>控制变量</w:t>
            </w:r>
          </w:p>
        </w:tc>
        <w:tc>
          <w:tcPr>
            <w:tcW w:w="781" w:type="pct"/>
            <w:tcBorders>
              <w:top w:val="nil"/>
              <w:bottom w:val="nil"/>
            </w:tcBorders>
            <w:vAlign w:val="center"/>
          </w:tcPr>
          <w:p w14:paraId="645DE5A6" w14:textId="77777777" w:rsidR="00FA04CD" w:rsidRDefault="00FA04CD" w:rsidP="00657121">
            <w:pPr>
              <w:spacing w:before="60" w:after="60"/>
              <w:jc w:val="center"/>
              <w:rPr>
                <w:rFonts w:cs="宋体"/>
                <w:szCs w:val="21"/>
              </w:rPr>
            </w:pPr>
            <w:r>
              <w:rPr>
                <w:rFonts w:cs="宋体" w:hint="eastAsia"/>
                <w:szCs w:val="21"/>
              </w:rPr>
              <w:t>控制</w:t>
            </w:r>
          </w:p>
        </w:tc>
        <w:tc>
          <w:tcPr>
            <w:tcW w:w="905" w:type="pct"/>
            <w:tcBorders>
              <w:top w:val="nil"/>
              <w:bottom w:val="nil"/>
            </w:tcBorders>
            <w:vAlign w:val="center"/>
          </w:tcPr>
          <w:p w14:paraId="01401003" w14:textId="77777777" w:rsidR="00FA04CD" w:rsidRDefault="00FA04CD" w:rsidP="00657121">
            <w:pPr>
              <w:spacing w:before="60" w:after="60"/>
              <w:jc w:val="center"/>
              <w:rPr>
                <w:rFonts w:cs="宋体"/>
                <w:szCs w:val="21"/>
              </w:rPr>
            </w:pPr>
            <w:r>
              <w:rPr>
                <w:rFonts w:cs="宋体" w:hint="eastAsia"/>
                <w:szCs w:val="21"/>
              </w:rPr>
              <w:t>控制</w:t>
            </w:r>
          </w:p>
        </w:tc>
        <w:tc>
          <w:tcPr>
            <w:tcW w:w="1159" w:type="pct"/>
            <w:tcBorders>
              <w:top w:val="nil"/>
              <w:bottom w:val="nil"/>
            </w:tcBorders>
            <w:vAlign w:val="center"/>
          </w:tcPr>
          <w:p w14:paraId="11B2FC7D" w14:textId="77777777" w:rsidR="00FA04CD" w:rsidRDefault="00FA04CD" w:rsidP="00657121">
            <w:pPr>
              <w:spacing w:before="60" w:after="60"/>
              <w:jc w:val="center"/>
              <w:rPr>
                <w:rFonts w:cs="宋体"/>
                <w:szCs w:val="21"/>
              </w:rPr>
            </w:pPr>
            <w:r>
              <w:rPr>
                <w:rFonts w:cs="宋体" w:hint="eastAsia"/>
                <w:szCs w:val="21"/>
              </w:rPr>
              <w:t>控制</w:t>
            </w:r>
          </w:p>
        </w:tc>
        <w:tc>
          <w:tcPr>
            <w:tcW w:w="1159" w:type="pct"/>
            <w:tcBorders>
              <w:top w:val="nil"/>
              <w:bottom w:val="nil"/>
            </w:tcBorders>
            <w:vAlign w:val="center"/>
          </w:tcPr>
          <w:p w14:paraId="1A8D0022" w14:textId="77777777" w:rsidR="00FA04CD" w:rsidRDefault="00FA04CD" w:rsidP="00657121">
            <w:pPr>
              <w:spacing w:before="60" w:after="60"/>
              <w:jc w:val="center"/>
              <w:rPr>
                <w:rFonts w:cs="宋体"/>
                <w:szCs w:val="21"/>
              </w:rPr>
            </w:pPr>
            <w:r>
              <w:rPr>
                <w:rFonts w:cs="宋体" w:hint="eastAsia"/>
                <w:szCs w:val="21"/>
              </w:rPr>
              <w:t>控制</w:t>
            </w:r>
          </w:p>
        </w:tc>
      </w:tr>
      <w:tr w:rsidR="00FA04CD" w14:paraId="4E10EE30" w14:textId="77777777" w:rsidTr="00657121">
        <w:trPr>
          <w:trHeight w:val="20"/>
        </w:trPr>
        <w:tc>
          <w:tcPr>
            <w:tcW w:w="993" w:type="pct"/>
            <w:tcBorders>
              <w:top w:val="nil"/>
              <w:bottom w:val="nil"/>
            </w:tcBorders>
            <w:vAlign w:val="center"/>
          </w:tcPr>
          <w:p w14:paraId="0B16509A" w14:textId="77777777" w:rsidR="00FA04CD" w:rsidRDefault="00FA04CD" w:rsidP="00657121">
            <w:pPr>
              <w:spacing w:before="60" w:after="60"/>
              <w:jc w:val="center"/>
              <w:rPr>
                <w:rFonts w:cs="宋体"/>
                <w:szCs w:val="21"/>
              </w:rPr>
            </w:pPr>
            <w:r>
              <w:rPr>
                <w:rFonts w:cs="宋体" w:hint="eastAsia"/>
                <w:szCs w:val="21"/>
              </w:rPr>
              <w:t>企业、行业和年份固定效应</w:t>
            </w:r>
          </w:p>
        </w:tc>
        <w:tc>
          <w:tcPr>
            <w:tcW w:w="781" w:type="pct"/>
            <w:tcBorders>
              <w:top w:val="nil"/>
              <w:bottom w:val="nil"/>
            </w:tcBorders>
            <w:vAlign w:val="center"/>
          </w:tcPr>
          <w:p w14:paraId="721EE671" w14:textId="77777777" w:rsidR="00FA04CD" w:rsidRDefault="00FA04CD" w:rsidP="00657121">
            <w:pPr>
              <w:spacing w:before="60" w:after="60"/>
              <w:jc w:val="center"/>
              <w:rPr>
                <w:rFonts w:cs="宋体"/>
                <w:szCs w:val="21"/>
              </w:rPr>
            </w:pPr>
            <w:r>
              <w:rPr>
                <w:rFonts w:cs="宋体" w:hint="eastAsia"/>
                <w:szCs w:val="21"/>
              </w:rPr>
              <w:t>控制</w:t>
            </w:r>
          </w:p>
        </w:tc>
        <w:tc>
          <w:tcPr>
            <w:tcW w:w="905" w:type="pct"/>
            <w:tcBorders>
              <w:top w:val="nil"/>
              <w:bottom w:val="nil"/>
            </w:tcBorders>
            <w:vAlign w:val="center"/>
          </w:tcPr>
          <w:p w14:paraId="267B71FA" w14:textId="77777777" w:rsidR="00FA04CD" w:rsidRDefault="00FA04CD" w:rsidP="00657121">
            <w:pPr>
              <w:spacing w:before="60" w:after="60"/>
              <w:jc w:val="center"/>
              <w:rPr>
                <w:rFonts w:cs="宋体"/>
                <w:szCs w:val="21"/>
              </w:rPr>
            </w:pPr>
            <w:r>
              <w:rPr>
                <w:rFonts w:cs="宋体" w:hint="eastAsia"/>
                <w:szCs w:val="21"/>
              </w:rPr>
              <w:t>控制</w:t>
            </w:r>
          </w:p>
        </w:tc>
        <w:tc>
          <w:tcPr>
            <w:tcW w:w="1159" w:type="pct"/>
            <w:tcBorders>
              <w:top w:val="nil"/>
              <w:bottom w:val="nil"/>
            </w:tcBorders>
            <w:vAlign w:val="center"/>
          </w:tcPr>
          <w:p w14:paraId="68D05BDC" w14:textId="77777777" w:rsidR="00FA04CD" w:rsidRDefault="00FA04CD" w:rsidP="00657121">
            <w:pPr>
              <w:spacing w:before="60" w:after="60"/>
              <w:jc w:val="center"/>
              <w:rPr>
                <w:rFonts w:cs="宋体"/>
                <w:szCs w:val="21"/>
              </w:rPr>
            </w:pPr>
            <w:r>
              <w:rPr>
                <w:rFonts w:cs="宋体" w:hint="eastAsia"/>
                <w:szCs w:val="21"/>
              </w:rPr>
              <w:t>控制</w:t>
            </w:r>
          </w:p>
        </w:tc>
        <w:tc>
          <w:tcPr>
            <w:tcW w:w="1159" w:type="pct"/>
            <w:tcBorders>
              <w:top w:val="nil"/>
              <w:bottom w:val="nil"/>
            </w:tcBorders>
            <w:vAlign w:val="center"/>
          </w:tcPr>
          <w:p w14:paraId="1C60F12C" w14:textId="77777777" w:rsidR="00FA04CD" w:rsidRDefault="00FA04CD" w:rsidP="00657121">
            <w:pPr>
              <w:spacing w:before="60" w:after="60"/>
              <w:jc w:val="center"/>
              <w:rPr>
                <w:rFonts w:cs="宋体"/>
                <w:szCs w:val="21"/>
              </w:rPr>
            </w:pPr>
            <w:r>
              <w:rPr>
                <w:rFonts w:cs="宋体" w:hint="eastAsia"/>
                <w:szCs w:val="21"/>
              </w:rPr>
              <w:t>控制</w:t>
            </w:r>
          </w:p>
        </w:tc>
      </w:tr>
      <w:bookmarkEnd w:id="291"/>
      <w:tr w:rsidR="00FA04CD" w14:paraId="697408D6" w14:textId="77777777" w:rsidTr="00657121">
        <w:trPr>
          <w:trHeight w:val="20"/>
        </w:trPr>
        <w:tc>
          <w:tcPr>
            <w:tcW w:w="993" w:type="pct"/>
            <w:tcBorders>
              <w:top w:val="nil"/>
              <w:bottom w:val="nil"/>
            </w:tcBorders>
            <w:vAlign w:val="center"/>
          </w:tcPr>
          <w:p w14:paraId="7A8E9308" w14:textId="77777777" w:rsidR="00FA04CD" w:rsidRDefault="00FA04CD" w:rsidP="00657121">
            <w:pPr>
              <w:spacing w:before="60" w:after="60"/>
              <w:jc w:val="center"/>
              <w:rPr>
                <w:szCs w:val="21"/>
              </w:rPr>
            </w:pPr>
            <w:r>
              <w:rPr>
                <w:rFonts w:hint="eastAsia"/>
                <w:szCs w:val="21"/>
              </w:rPr>
              <w:t>样本数</w:t>
            </w:r>
          </w:p>
        </w:tc>
        <w:tc>
          <w:tcPr>
            <w:tcW w:w="781" w:type="pct"/>
            <w:tcBorders>
              <w:top w:val="nil"/>
              <w:bottom w:val="nil"/>
            </w:tcBorders>
            <w:vAlign w:val="center"/>
          </w:tcPr>
          <w:p w14:paraId="4AAB93D0" w14:textId="77777777" w:rsidR="00FA04CD" w:rsidRDefault="00FA04CD" w:rsidP="00657121">
            <w:pPr>
              <w:spacing w:before="60" w:after="60"/>
              <w:jc w:val="center"/>
              <w:rPr>
                <w:szCs w:val="21"/>
              </w:rPr>
            </w:pPr>
            <w:r>
              <w:rPr>
                <w:szCs w:val="21"/>
              </w:rPr>
              <w:t>3,028</w:t>
            </w:r>
          </w:p>
        </w:tc>
        <w:tc>
          <w:tcPr>
            <w:tcW w:w="905" w:type="pct"/>
            <w:tcBorders>
              <w:top w:val="nil"/>
              <w:bottom w:val="nil"/>
            </w:tcBorders>
            <w:vAlign w:val="center"/>
          </w:tcPr>
          <w:p w14:paraId="335280C8" w14:textId="77777777" w:rsidR="00FA04CD" w:rsidRDefault="00FA04CD" w:rsidP="00657121">
            <w:pPr>
              <w:spacing w:before="60" w:after="60"/>
              <w:jc w:val="center"/>
              <w:rPr>
                <w:szCs w:val="21"/>
              </w:rPr>
            </w:pPr>
            <w:r>
              <w:rPr>
                <w:szCs w:val="21"/>
              </w:rPr>
              <w:t>3,028</w:t>
            </w:r>
          </w:p>
        </w:tc>
        <w:tc>
          <w:tcPr>
            <w:tcW w:w="1159" w:type="pct"/>
            <w:tcBorders>
              <w:top w:val="nil"/>
              <w:bottom w:val="nil"/>
            </w:tcBorders>
            <w:vAlign w:val="center"/>
          </w:tcPr>
          <w:p w14:paraId="7F2359E9" w14:textId="77777777" w:rsidR="00FA04CD" w:rsidRDefault="00FA04CD" w:rsidP="00657121">
            <w:pPr>
              <w:spacing w:before="60" w:after="60"/>
              <w:jc w:val="center"/>
              <w:rPr>
                <w:szCs w:val="21"/>
              </w:rPr>
            </w:pPr>
            <w:r>
              <w:rPr>
                <w:szCs w:val="21"/>
              </w:rPr>
              <w:t>3,028</w:t>
            </w:r>
          </w:p>
        </w:tc>
        <w:tc>
          <w:tcPr>
            <w:tcW w:w="1159" w:type="pct"/>
            <w:tcBorders>
              <w:top w:val="nil"/>
              <w:bottom w:val="nil"/>
            </w:tcBorders>
            <w:vAlign w:val="center"/>
          </w:tcPr>
          <w:p w14:paraId="0A3D3702" w14:textId="77777777" w:rsidR="00FA04CD" w:rsidRDefault="00FA04CD" w:rsidP="00657121">
            <w:pPr>
              <w:spacing w:before="60" w:after="60"/>
              <w:jc w:val="center"/>
              <w:rPr>
                <w:szCs w:val="21"/>
              </w:rPr>
            </w:pPr>
            <w:r>
              <w:rPr>
                <w:szCs w:val="21"/>
              </w:rPr>
              <w:t>3,028</w:t>
            </w:r>
          </w:p>
        </w:tc>
      </w:tr>
      <w:tr w:rsidR="00FA04CD" w14:paraId="27056C70" w14:textId="77777777" w:rsidTr="00657121">
        <w:trPr>
          <w:trHeight w:val="20"/>
        </w:trPr>
        <w:tc>
          <w:tcPr>
            <w:tcW w:w="993" w:type="pct"/>
            <w:tcBorders>
              <w:top w:val="nil"/>
              <w:bottom w:val="single" w:sz="4" w:space="0" w:color="000000"/>
            </w:tcBorders>
            <w:vAlign w:val="center"/>
          </w:tcPr>
          <w:p w14:paraId="2383F407" w14:textId="77777777" w:rsidR="00FA04CD" w:rsidRDefault="00FA04CD" w:rsidP="00657121">
            <w:pPr>
              <w:spacing w:before="60" w:after="60"/>
              <w:jc w:val="center"/>
              <w:rPr>
                <w:rFonts w:cs="宋体"/>
                <w:szCs w:val="21"/>
              </w:rPr>
            </w:pPr>
            <w:r>
              <w:rPr>
                <w:szCs w:val="21"/>
              </w:rPr>
              <w:t>R</w:t>
            </w:r>
            <w:r>
              <w:rPr>
                <w:rFonts w:cs="宋体" w:hint="eastAsia"/>
                <w:szCs w:val="21"/>
              </w:rPr>
              <w:t>²</w:t>
            </w:r>
          </w:p>
        </w:tc>
        <w:tc>
          <w:tcPr>
            <w:tcW w:w="781" w:type="pct"/>
            <w:tcBorders>
              <w:top w:val="nil"/>
              <w:bottom w:val="single" w:sz="4" w:space="0" w:color="000000"/>
            </w:tcBorders>
            <w:vAlign w:val="center"/>
          </w:tcPr>
          <w:p w14:paraId="183574CE" w14:textId="77777777" w:rsidR="00FA04CD" w:rsidRDefault="00FA04CD" w:rsidP="00657121">
            <w:pPr>
              <w:spacing w:before="60" w:after="60"/>
              <w:jc w:val="center"/>
              <w:rPr>
                <w:szCs w:val="21"/>
              </w:rPr>
            </w:pPr>
            <w:r>
              <w:rPr>
                <w:szCs w:val="21"/>
              </w:rPr>
              <w:t>0.472</w:t>
            </w:r>
          </w:p>
        </w:tc>
        <w:tc>
          <w:tcPr>
            <w:tcW w:w="905" w:type="pct"/>
            <w:tcBorders>
              <w:top w:val="nil"/>
              <w:bottom w:val="single" w:sz="4" w:space="0" w:color="000000"/>
            </w:tcBorders>
            <w:vAlign w:val="center"/>
          </w:tcPr>
          <w:p w14:paraId="55CEC885" w14:textId="77777777" w:rsidR="00FA04CD" w:rsidRDefault="00FA04CD" w:rsidP="00657121">
            <w:pPr>
              <w:spacing w:before="60" w:after="60"/>
              <w:jc w:val="center"/>
              <w:rPr>
                <w:szCs w:val="21"/>
              </w:rPr>
            </w:pPr>
            <w:r>
              <w:rPr>
                <w:szCs w:val="21"/>
              </w:rPr>
              <w:t>0.334</w:t>
            </w:r>
          </w:p>
        </w:tc>
        <w:tc>
          <w:tcPr>
            <w:tcW w:w="1159" w:type="pct"/>
            <w:tcBorders>
              <w:top w:val="nil"/>
              <w:bottom w:val="single" w:sz="4" w:space="0" w:color="000000"/>
            </w:tcBorders>
            <w:vAlign w:val="center"/>
          </w:tcPr>
          <w:p w14:paraId="78EF6D4E" w14:textId="77777777" w:rsidR="00FA04CD" w:rsidRDefault="00FA04CD" w:rsidP="00657121">
            <w:pPr>
              <w:spacing w:before="60" w:after="60"/>
              <w:jc w:val="center"/>
              <w:rPr>
                <w:szCs w:val="21"/>
              </w:rPr>
            </w:pPr>
            <w:r>
              <w:rPr>
                <w:szCs w:val="21"/>
              </w:rPr>
              <w:t>0.465</w:t>
            </w:r>
          </w:p>
        </w:tc>
        <w:tc>
          <w:tcPr>
            <w:tcW w:w="1159" w:type="pct"/>
            <w:tcBorders>
              <w:top w:val="nil"/>
              <w:bottom w:val="single" w:sz="4" w:space="0" w:color="000000"/>
            </w:tcBorders>
            <w:vAlign w:val="center"/>
          </w:tcPr>
          <w:p w14:paraId="1441451F" w14:textId="77777777" w:rsidR="00FA04CD" w:rsidRDefault="00FA04CD" w:rsidP="00657121">
            <w:pPr>
              <w:spacing w:before="60" w:after="60"/>
              <w:jc w:val="center"/>
              <w:rPr>
                <w:szCs w:val="21"/>
              </w:rPr>
            </w:pPr>
            <w:r>
              <w:rPr>
                <w:szCs w:val="21"/>
              </w:rPr>
              <w:t>0.331</w:t>
            </w:r>
          </w:p>
        </w:tc>
      </w:tr>
    </w:tbl>
    <w:p w14:paraId="161DC4AE" w14:textId="77777777" w:rsidR="00826951" w:rsidRDefault="00232FE1">
      <w:pPr>
        <w:spacing w:before="120" w:after="240"/>
        <w:ind w:firstLineChars="200" w:firstLine="480"/>
        <w:rPr>
          <w:rFonts w:cs="宋体"/>
          <w:sz w:val="24"/>
          <w:szCs w:val="15"/>
        </w:rPr>
      </w:pPr>
      <w:r>
        <w:rPr>
          <w:rFonts w:cs="宋体" w:hint="eastAsia"/>
          <w:sz w:val="24"/>
          <w:szCs w:val="15"/>
        </w:rPr>
        <w:t>注：</w:t>
      </w:r>
      <w:r>
        <w:rPr>
          <w:rFonts w:cs="宋体" w:hint="eastAsia"/>
          <w:sz w:val="24"/>
          <w:szCs w:val="15"/>
        </w:rPr>
        <w:t>***</w:t>
      </w:r>
      <w:r>
        <w:rPr>
          <w:rFonts w:cs="宋体" w:hint="eastAsia"/>
          <w:sz w:val="24"/>
          <w:szCs w:val="15"/>
        </w:rPr>
        <w:t>、</w:t>
      </w:r>
      <w:r>
        <w:rPr>
          <w:rFonts w:cs="宋体" w:hint="eastAsia"/>
          <w:sz w:val="24"/>
          <w:szCs w:val="15"/>
        </w:rPr>
        <w:t>**</w:t>
      </w:r>
      <w:r>
        <w:rPr>
          <w:rFonts w:cs="宋体" w:hint="eastAsia"/>
          <w:sz w:val="24"/>
          <w:szCs w:val="15"/>
        </w:rPr>
        <w:t>、</w:t>
      </w:r>
      <w:r>
        <w:rPr>
          <w:rFonts w:cs="宋体" w:hint="eastAsia"/>
          <w:sz w:val="24"/>
          <w:szCs w:val="15"/>
        </w:rPr>
        <w:t xml:space="preserve">* </w:t>
      </w:r>
      <w:r>
        <w:rPr>
          <w:rFonts w:cs="宋体" w:hint="eastAsia"/>
          <w:sz w:val="24"/>
          <w:szCs w:val="15"/>
        </w:rPr>
        <w:t>分别表示在</w:t>
      </w:r>
      <w:r>
        <w:rPr>
          <w:rFonts w:cs="宋体" w:hint="eastAsia"/>
          <w:sz w:val="24"/>
          <w:szCs w:val="15"/>
        </w:rPr>
        <w:t xml:space="preserve"> 1%</w:t>
      </w:r>
      <w:r>
        <w:rPr>
          <w:rFonts w:cs="宋体" w:hint="eastAsia"/>
          <w:sz w:val="24"/>
          <w:szCs w:val="15"/>
        </w:rPr>
        <w:t>、</w:t>
      </w:r>
      <w:r>
        <w:rPr>
          <w:rFonts w:cs="宋体" w:hint="eastAsia"/>
          <w:sz w:val="24"/>
          <w:szCs w:val="15"/>
        </w:rPr>
        <w:t xml:space="preserve">5% </w:t>
      </w:r>
      <w:r>
        <w:rPr>
          <w:rFonts w:cs="宋体" w:hint="eastAsia"/>
          <w:sz w:val="24"/>
          <w:szCs w:val="15"/>
        </w:rPr>
        <w:t>和</w:t>
      </w:r>
      <w:r>
        <w:rPr>
          <w:rFonts w:cs="宋体" w:hint="eastAsia"/>
          <w:sz w:val="24"/>
          <w:szCs w:val="15"/>
        </w:rPr>
        <w:t xml:space="preserve"> 10% </w:t>
      </w:r>
      <w:r>
        <w:rPr>
          <w:rFonts w:cs="宋体" w:hint="eastAsia"/>
          <w:sz w:val="24"/>
          <w:szCs w:val="15"/>
        </w:rPr>
        <w:t>水平上显著，括号内为</w:t>
      </w:r>
      <w:r>
        <w:rPr>
          <w:rFonts w:cs="宋体" w:hint="eastAsia"/>
          <w:sz w:val="24"/>
          <w:szCs w:val="15"/>
        </w:rPr>
        <w:t>t</w:t>
      </w:r>
      <w:r>
        <w:rPr>
          <w:rFonts w:cs="宋体" w:hint="eastAsia"/>
          <w:sz w:val="24"/>
          <w:szCs w:val="15"/>
        </w:rPr>
        <w:t>值，标准误经企业层面聚类调整。</w:t>
      </w:r>
    </w:p>
    <w:p w14:paraId="0F0EFF56" w14:textId="77777777" w:rsidR="00826951" w:rsidRDefault="00232FE1" w:rsidP="008B0BCB">
      <w:pPr>
        <w:spacing w:before="240" w:after="120" w:line="400" w:lineRule="exact"/>
        <w:outlineLvl w:val="2"/>
        <w:rPr>
          <w:rFonts w:ascii="黑体" w:eastAsia="黑体" w:hAnsi="黑体" w:cs="黑体"/>
          <w:b/>
          <w:bCs/>
          <w:sz w:val="24"/>
          <w:szCs w:val="24"/>
        </w:rPr>
      </w:pPr>
      <w:bookmarkStart w:id="292" w:name="_Toc196211754"/>
      <w:r>
        <w:rPr>
          <w:rFonts w:ascii="黑体" w:eastAsia="黑体" w:hAnsi="黑体" w:cs="黑体" w:hint="eastAsia"/>
          <w:b/>
          <w:bCs/>
          <w:sz w:val="24"/>
          <w:szCs w:val="24"/>
        </w:rPr>
        <w:t>5.2.6 稳健性检验</w:t>
      </w:r>
      <w:bookmarkEnd w:id="292"/>
    </w:p>
    <w:p w14:paraId="4D663B97" w14:textId="77777777" w:rsidR="00826951" w:rsidRDefault="00232FE1">
      <w:pPr>
        <w:spacing w:line="400" w:lineRule="exact"/>
        <w:ind w:firstLineChars="200" w:firstLine="482"/>
        <w:rPr>
          <w:rFonts w:cs="宋体"/>
          <w:b/>
          <w:bCs/>
          <w:sz w:val="24"/>
          <w:szCs w:val="21"/>
        </w:rPr>
      </w:pPr>
      <w:r>
        <w:rPr>
          <w:rFonts w:cs="楷体" w:hint="eastAsia"/>
          <w:b/>
          <w:bCs/>
          <w:sz w:val="24"/>
          <w:szCs w:val="21"/>
        </w:rPr>
        <w:t>（</w:t>
      </w:r>
      <w:r>
        <w:rPr>
          <w:rFonts w:cs="楷体" w:hint="eastAsia"/>
          <w:b/>
          <w:bCs/>
          <w:sz w:val="24"/>
          <w:szCs w:val="21"/>
        </w:rPr>
        <w:t>1</w:t>
      </w:r>
      <w:r>
        <w:rPr>
          <w:rFonts w:cs="楷体" w:hint="eastAsia"/>
          <w:b/>
          <w:bCs/>
          <w:sz w:val="24"/>
          <w:szCs w:val="21"/>
        </w:rPr>
        <w:t>）安慰剂检验</w:t>
      </w:r>
    </w:p>
    <w:p w14:paraId="6608F648" w14:textId="77777777" w:rsidR="00826951" w:rsidRDefault="00232FE1">
      <w:pPr>
        <w:spacing w:line="400" w:lineRule="exact"/>
        <w:ind w:firstLineChars="200" w:firstLine="480"/>
        <w:rPr>
          <w:rFonts w:cs="宋体"/>
          <w:sz w:val="24"/>
          <w:szCs w:val="21"/>
        </w:rPr>
      </w:pPr>
      <w:r>
        <w:rPr>
          <w:rFonts w:cs="宋体" w:hint="eastAsia"/>
          <w:sz w:val="24"/>
          <w:szCs w:val="21"/>
        </w:rPr>
        <w:t>为了进一步排除其他不可预测因素的干扰，本课题又进行了安慰剂检验，通</w:t>
      </w:r>
      <w:r>
        <w:rPr>
          <w:rFonts w:cs="宋体" w:hint="eastAsia"/>
          <w:sz w:val="24"/>
          <w:szCs w:val="21"/>
        </w:rPr>
        <w:lastRenderedPageBreak/>
        <w:t>过随机安排金税三期工程的上线时间进行安慰剂测试，理论上</w:t>
      </w:r>
      <w:r>
        <w:rPr>
          <w:rFonts w:cs="宋体" w:hint="eastAsia"/>
          <w:sz w:val="24"/>
          <w:szCs w:val="24"/>
        </w:rPr>
        <w:t>税收征管数字化</w:t>
      </w:r>
      <w:r>
        <w:rPr>
          <w:rFonts w:cs="宋体" w:hint="eastAsia"/>
          <w:sz w:val="24"/>
          <w:szCs w:val="21"/>
        </w:rPr>
        <w:t>的回归系数在上述实验中应该不具有显著性，即</w:t>
      </w:r>
      <w:proofErr w:type="gramStart"/>
      <w:r>
        <w:rPr>
          <w:rFonts w:cs="宋体" w:hint="eastAsia"/>
          <w:sz w:val="24"/>
          <w:szCs w:val="21"/>
        </w:rPr>
        <w:t>伪处理</w:t>
      </w:r>
      <w:proofErr w:type="gramEnd"/>
      <w:r>
        <w:rPr>
          <w:rFonts w:cs="宋体" w:hint="eastAsia"/>
          <w:sz w:val="24"/>
          <w:szCs w:val="21"/>
        </w:rPr>
        <w:t>组的回归系数应该接近于</w:t>
      </w:r>
      <w:r>
        <w:rPr>
          <w:sz w:val="24"/>
          <w:szCs w:val="21"/>
        </w:rPr>
        <w:t>0</w:t>
      </w:r>
      <w:r>
        <w:rPr>
          <w:rFonts w:cs="宋体" w:hint="eastAsia"/>
          <w:sz w:val="24"/>
          <w:szCs w:val="21"/>
        </w:rPr>
        <w:t>。反之，则说明文中的模型设定不合理。在此基础上，重复</w:t>
      </w:r>
      <w:r>
        <w:rPr>
          <w:sz w:val="24"/>
          <w:szCs w:val="21"/>
        </w:rPr>
        <w:t>500</w:t>
      </w:r>
      <w:r>
        <w:rPr>
          <w:rFonts w:cs="宋体" w:hint="eastAsia"/>
          <w:sz w:val="24"/>
          <w:szCs w:val="21"/>
        </w:rPr>
        <w:t>次上述随机试验过程，实验结果如图</w:t>
      </w:r>
      <w:r>
        <w:rPr>
          <w:rFonts w:cs="宋体" w:hint="eastAsia"/>
          <w:sz w:val="24"/>
          <w:szCs w:val="21"/>
        </w:rPr>
        <w:t>5.</w:t>
      </w:r>
      <w:r>
        <w:rPr>
          <w:sz w:val="24"/>
          <w:szCs w:val="21"/>
        </w:rPr>
        <w:t>1</w:t>
      </w:r>
      <w:r>
        <w:rPr>
          <w:rFonts w:cs="宋体" w:hint="eastAsia"/>
          <w:sz w:val="24"/>
          <w:szCs w:val="21"/>
        </w:rPr>
        <w:t>所示，其中两条垂线分别代表估计系数为零和实际估计系数。由结果可知，在上述随机实验中，估计系数的均值位于</w:t>
      </w:r>
      <w:r>
        <w:rPr>
          <w:sz w:val="24"/>
          <w:szCs w:val="21"/>
        </w:rPr>
        <w:t>0</w:t>
      </w:r>
      <w:r>
        <w:rPr>
          <w:rFonts w:cs="宋体" w:hint="eastAsia"/>
          <w:sz w:val="24"/>
          <w:szCs w:val="21"/>
        </w:rPr>
        <w:t>值附近，大部分</w:t>
      </w:r>
      <w:r>
        <w:rPr>
          <w:sz w:val="24"/>
          <w:szCs w:val="21"/>
        </w:rPr>
        <w:t>p</w:t>
      </w:r>
      <w:r>
        <w:rPr>
          <w:rFonts w:cs="宋体" w:hint="eastAsia"/>
          <w:sz w:val="24"/>
          <w:szCs w:val="21"/>
        </w:rPr>
        <w:t>值在</w:t>
      </w:r>
      <w:r>
        <w:rPr>
          <w:sz w:val="24"/>
          <w:szCs w:val="21"/>
        </w:rPr>
        <w:t>0</w:t>
      </w:r>
      <w:r>
        <w:rPr>
          <w:rFonts w:cs="宋体" w:hint="eastAsia"/>
          <w:sz w:val="24"/>
          <w:szCs w:val="21"/>
        </w:rPr>
        <w:t>.</w:t>
      </w:r>
      <w:r>
        <w:rPr>
          <w:sz w:val="24"/>
          <w:szCs w:val="21"/>
        </w:rPr>
        <w:t>1</w:t>
      </w:r>
      <w:r>
        <w:rPr>
          <w:rFonts w:cs="宋体" w:hint="eastAsia"/>
          <w:sz w:val="24"/>
          <w:szCs w:val="21"/>
        </w:rPr>
        <w:t>以上，并且税收征管数字化的实际估计系数（</w:t>
      </w:r>
      <w:r>
        <w:rPr>
          <w:sz w:val="24"/>
          <w:szCs w:val="21"/>
        </w:rPr>
        <w:t>0</w:t>
      </w:r>
      <w:r>
        <w:rPr>
          <w:rFonts w:cs="宋体" w:hint="eastAsia"/>
          <w:sz w:val="24"/>
          <w:szCs w:val="21"/>
        </w:rPr>
        <w:t>.</w:t>
      </w:r>
      <w:r>
        <w:rPr>
          <w:sz w:val="24"/>
          <w:szCs w:val="21"/>
        </w:rPr>
        <w:t>01</w:t>
      </w:r>
      <w:r>
        <w:rPr>
          <w:rFonts w:hint="eastAsia"/>
          <w:sz w:val="24"/>
          <w:szCs w:val="21"/>
        </w:rPr>
        <w:t>8</w:t>
      </w:r>
      <w:r>
        <w:rPr>
          <w:rFonts w:cs="宋体" w:hint="eastAsia"/>
          <w:sz w:val="24"/>
          <w:szCs w:val="21"/>
        </w:rPr>
        <w:t>）也位于小概率事件范围内，证明基准回归结果具有稳健性。</w:t>
      </w:r>
    </w:p>
    <w:p w14:paraId="00DD0D9D" w14:textId="77777777" w:rsidR="00826951" w:rsidRDefault="00232FE1">
      <w:pPr>
        <w:ind w:firstLine="480"/>
        <w:rPr>
          <w:rFonts w:cs="宋体"/>
          <w:sz w:val="24"/>
          <w:szCs w:val="18"/>
        </w:rPr>
      </w:pPr>
      <w:r>
        <w:rPr>
          <w:rFonts w:cs="宋体"/>
          <w:noProof/>
          <w:sz w:val="24"/>
          <w:szCs w:val="18"/>
        </w:rPr>
        <w:drawing>
          <wp:inline distT="0" distB="0" distL="0" distR="0" wp14:anchorId="4230880F" wp14:editId="5AE076B9">
            <wp:extent cx="4842662" cy="3072675"/>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921024" cy="3122396"/>
                    </a:xfrm>
                    <a:prstGeom prst="rect">
                      <a:avLst/>
                    </a:prstGeom>
                  </pic:spPr>
                </pic:pic>
              </a:graphicData>
            </a:graphic>
          </wp:inline>
        </w:drawing>
      </w:r>
    </w:p>
    <w:p w14:paraId="3B5FF143" w14:textId="77777777" w:rsidR="00826951" w:rsidRDefault="00232FE1">
      <w:pPr>
        <w:widowControl/>
        <w:spacing w:before="120" w:after="240" w:line="400" w:lineRule="exact"/>
        <w:ind w:firstLineChars="200" w:firstLine="482"/>
        <w:jc w:val="center"/>
        <w:rPr>
          <w:sz w:val="24"/>
          <w:szCs w:val="24"/>
        </w:rPr>
      </w:pPr>
      <w:r>
        <w:rPr>
          <w:rFonts w:hint="eastAsia"/>
          <w:b/>
          <w:bCs/>
          <w:sz w:val="24"/>
          <w:szCs w:val="24"/>
        </w:rPr>
        <w:t>图</w:t>
      </w:r>
      <w:r>
        <w:rPr>
          <w:rFonts w:hint="eastAsia"/>
          <w:b/>
          <w:bCs/>
          <w:sz w:val="24"/>
          <w:szCs w:val="24"/>
        </w:rPr>
        <w:t xml:space="preserve">5.1 </w:t>
      </w:r>
      <w:r>
        <w:rPr>
          <w:rFonts w:hint="eastAsia"/>
          <w:b/>
          <w:bCs/>
          <w:sz w:val="24"/>
          <w:szCs w:val="24"/>
        </w:rPr>
        <w:t>安慰剂检验</w:t>
      </w:r>
    </w:p>
    <w:p w14:paraId="6AB77E24" w14:textId="77777777" w:rsidR="00826951" w:rsidRDefault="00232FE1">
      <w:pPr>
        <w:spacing w:line="400" w:lineRule="exact"/>
        <w:ind w:firstLineChars="200" w:firstLine="482"/>
        <w:rPr>
          <w:rFonts w:cs="宋体"/>
          <w:b/>
          <w:bCs/>
          <w:sz w:val="24"/>
          <w:szCs w:val="21"/>
        </w:rPr>
      </w:pPr>
      <w:r>
        <w:rPr>
          <w:rFonts w:cs="楷体" w:hint="eastAsia"/>
          <w:b/>
          <w:bCs/>
          <w:sz w:val="24"/>
          <w:szCs w:val="21"/>
        </w:rPr>
        <w:t>（</w:t>
      </w:r>
      <w:r>
        <w:rPr>
          <w:rFonts w:cs="楷体" w:hint="eastAsia"/>
          <w:b/>
          <w:bCs/>
          <w:sz w:val="24"/>
          <w:szCs w:val="21"/>
        </w:rPr>
        <w:t>2</w:t>
      </w:r>
      <w:r>
        <w:rPr>
          <w:rFonts w:cs="楷体" w:hint="eastAsia"/>
          <w:b/>
          <w:bCs/>
          <w:sz w:val="24"/>
          <w:szCs w:val="21"/>
        </w:rPr>
        <w:t>）替换被解释变量</w:t>
      </w:r>
    </w:p>
    <w:p w14:paraId="1C6F187A" w14:textId="77777777" w:rsidR="00826951" w:rsidRDefault="00232FE1">
      <w:pPr>
        <w:spacing w:line="400" w:lineRule="exact"/>
        <w:ind w:firstLineChars="200" w:firstLine="480"/>
        <w:rPr>
          <w:rFonts w:cs="宋体"/>
          <w:sz w:val="24"/>
          <w:szCs w:val="21"/>
        </w:rPr>
      </w:pPr>
      <w:r>
        <w:rPr>
          <w:rFonts w:cs="宋体" w:hint="eastAsia"/>
          <w:sz w:val="24"/>
          <w:szCs w:val="21"/>
        </w:rPr>
        <w:t>为避免变量测算误差对回归结果造成干扰，进一步变换被解释变量衡量方式，</w:t>
      </w:r>
      <w:bookmarkStart w:id="293" w:name="OLE_LINK113"/>
      <w:r>
        <w:rPr>
          <w:rFonts w:cs="宋体" w:hint="eastAsia"/>
          <w:sz w:val="24"/>
          <w:szCs w:val="21"/>
        </w:rPr>
        <w:t>选取每单位研发投入的专利申请数作为数字经济企业创新的替代指标。具体为发明专利、实用新型和外观设计专利的总申请量加</w:t>
      </w:r>
      <w:r>
        <w:rPr>
          <w:sz w:val="24"/>
          <w:szCs w:val="21"/>
        </w:rPr>
        <w:t>1</w:t>
      </w:r>
      <w:r>
        <w:rPr>
          <w:rFonts w:cs="宋体" w:hint="eastAsia"/>
          <w:sz w:val="24"/>
          <w:szCs w:val="21"/>
        </w:rPr>
        <w:t>的自然对数与研发支出加</w:t>
      </w:r>
      <w:r>
        <w:rPr>
          <w:sz w:val="24"/>
          <w:szCs w:val="21"/>
        </w:rPr>
        <w:t>1</w:t>
      </w:r>
      <w:r>
        <w:rPr>
          <w:rFonts w:cs="宋体" w:hint="eastAsia"/>
          <w:sz w:val="24"/>
          <w:szCs w:val="21"/>
        </w:rPr>
        <w:t>的自然对数的比值。表</w:t>
      </w:r>
      <w:r>
        <w:rPr>
          <w:sz w:val="24"/>
          <w:szCs w:val="21"/>
        </w:rPr>
        <w:t>4</w:t>
      </w:r>
      <w:r>
        <w:rPr>
          <w:rFonts w:hint="eastAsia"/>
          <w:sz w:val="24"/>
          <w:szCs w:val="21"/>
        </w:rPr>
        <w:t>列（</w:t>
      </w:r>
      <w:r>
        <w:rPr>
          <w:rFonts w:hint="eastAsia"/>
          <w:sz w:val="24"/>
          <w:szCs w:val="21"/>
        </w:rPr>
        <w:t>1</w:t>
      </w:r>
      <w:r>
        <w:rPr>
          <w:rFonts w:hint="eastAsia"/>
          <w:sz w:val="24"/>
          <w:szCs w:val="21"/>
        </w:rPr>
        <w:t>）报告了上述回归结果</w:t>
      </w:r>
      <w:r>
        <w:rPr>
          <w:rFonts w:cs="宋体" w:hint="eastAsia"/>
          <w:sz w:val="24"/>
          <w:szCs w:val="21"/>
        </w:rPr>
        <w:t>。由结果可知，税收征管数字化的系数为</w:t>
      </w:r>
      <w:r>
        <w:rPr>
          <w:rFonts w:cs="宋体" w:hint="eastAsia"/>
          <w:sz w:val="24"/>
          <w:szCs w:val="21"/>
        </w:rPr>
        <w:t>0.009</w:t>
      </w:r>
      <w:r>
        <w:rPr>
          <w:rFonts w:cs="宋体" w:hint="eastAsia"/>
          <w:sz w:val="24"/>
          <w:szCs w:val="21"/>
        </w:rPr>
        <w:t>，且显著性水平与</w:t>
      </w:r>
      <w:proofErr w:type="gramStart"/>
      <w:r>
        <w:rPr>
          <w:rFonts w:cs="宋体" w:hint="eastAsia"/>
          <w:sz w:val="24"/>
          <w:szCs w:val="21"/>
        </w:rPr>
        <w:t>基本回归</w:t>
      </w:r>
      <w:proofErr w:type="gramEnd"/>
      <w:r>
        <w:rPr>
          <w:rFonts w:cs="宋体" w:hint="eastAsia"/>
          <w:sz w:val="24"/>
          <w:szCs w:val="21"/>
        </w:rPr>
        <w:t>结果保持一致，进一步证明了基准回归结果的稳健性。</w:t>
      </w:r>
    </w:p>
    <w:bookmarkEnd w:id="293"/>
    <w:p w14:paraId="6D0ABB49" w14:textId="77777777" w:rsidR="00826951" w:rsidRDefault="00232FE1">
      <w:pPr>
        <w:snapToGrid w:val="0"/>
        <w:spacing w:line="400" w:lineRule="exact"/>
        <w:ind w:firstLineChars="200" w:firstLine="482"/>
        <w:rPr>
          <w:b/>
          <w:bCs/>
          <w:sz w:val="24"/>
          <w:szCs w:val="21"/>
        </w:rPr>
      </w:pPr>
      <w:r>
        <w:rPr>
          <w:rFonts w:hint="eastAsia"/>
          <w:b/>
          <w:bCs/>
          <w:sz w:val="24"/>
          <w:szCs w:val="21"/>
        </w:rPr>
        <w:t>（</w:t>
      </w:r>
      <w:r>
        <w:rPr>
          <w:rFonts w:hint="eastAsia"/>
          <w:b/>
          <w:bCs/>
          <w:sz w:val="24"/>
          <w:szCs w:val="21"/>
        </w:rPr>
        <w:t>3</w:t>
      </w:r>
      <w:r>
        <w:rPr>
          <w:rFonts w:hint="eastAsia"/>
          <w:b/>
          <w:bCs/>
          <w:sz w:val="24"/>
          <w:szCs w:val="21"/>
        </w:rPr>
        <w:t>）排除政策干扰</w:t>
      </w:r>
    </w:p>
    <w:p w14:paraId="4FBFDDD9" w14:textId="77777777" w:rsidR="00826951" w:rsidRDefault="00232FE1">
      <w:pPr>
        <w:spacing w:line="400" w:lineRule="exact"/>
        <w:ind w:firstLineChars="200" w:firstLine="480"/>
        <w:rPr>
          <w:rFonts w:cs="宋体"/>
          <w:sz w:val="24"/>
          <w:szCs w:val="21"/>
        </w:rPr>
      </w:pPr>
      <w:r>
        <w:rPr>
          <w:rFonts w:cs="宋体" w:hint="eastAsia"/>
          <w:sz w:val="24"/>
          <w:szCs w:val="21"/>
        </w:rPr>
        <w:t>文中所选取的样本区间正处于中国经济转型升级的关键时期，一些政策的实施可能也会对数字经济企业创新带来影响。通过梳理考察期所进行的一些重要改革举措，认为固定资产加速折旧在一定程度上能够影响企业创新活动。一方面，</w:t>
      </w:r>
      <w:r>
        <w:rPr>
          <w:rFonts w:cs="宋体" w:hint="eastAsia"/>
          <w:sz w:val="24"/>
          <w:szCs w:val="21"/>
        </w:rPr>
        <w:lastRenderedPageBreak/>
        <w:t>固定资产加速折旧政策能够减轻企业的实际税负，增加企业的实际现金流；另一方面，也能够鼓励企业加大研发投入，提高研发产出水平。为排除上述税收政策对数字经济企业创新的影响，又在模型中加入了固定资产加速折旧虚拟变量（</w:t>
      </w:r>
      <w:r>
        <w:rPr>
          <w:rFonts w:cs="宋体" w:hint="eastAsia"/>
          <w:sz w:val="24"/>
          <w:szCs w:val="21"/>
        </w:rPr>
        <w:t>Treat</w:t>
      </w:r>
      <w:r>
        <w:rPr>
          <w:rFonts w:cs="宋体" w:hint="eastAsia"/>
          <w:sz w:val="24"/>
          <w:szCs w:val="21"/>
        </w:rPr>
        <w:t>），若观测值在</w:t>
      </w:r>
      <w:r>
        <w:rPr>
          <w:rFonts w:cs="宋体" w:hint="eastAsia"/>
          <w:sz w:val="24"/>
          <w:szCs w:val="21"/>
        </w:rPr>
        <w:t>2014</w:t>
      </w:r>
      <w:r>
        <w:rPr>
          <w:rFonts w:cs="宋体" w:hint="eastAsia"/>
          <w:sz w:val="24"/>
          <w:szCs w:val="21"/>
        </w:rPr>
        <w:t>年之后且所属企业为固定资产加速折旧行业，则</w:t>
      </w:r>
      <w:r>
        <w:rPr>
          <w:rFonts w:cs="宋体"/>
          <w:sz w:val="24"/>
          <w:szCs w:val="21"/>
        </w:rPr>
        <w:t>T</w:t>
      </w:r>
      <w:r>
        <w:rPr>
          <w:rFonts w:cs="宋体" w:hint="eastAsia"/>
          <w:sz w:val="24"/>
          <w:szCs w:val="21"/>
        </w:rPr>
        <w:t>reat</w:t>
      </w:r>
      <w:r>
        <w:rPr>
          <w:rFonts w:cs="宋体" w:hint="eastAsia"/>
          <w:sz w:val="24"/>
          <w:szCs w:val="21"/>
        </w:rPr>
        <w:t>取值为</w:t>
      </w:r>
      <w:r>
        <w:rPr>
          <w:rFonts w:cs="宋体" w:hint="eastAsia"/>
          <w:sz w:val="24"/>
          <w:szCs w:val="21"/>
        </w:rPr>
        <w:t>1</w:t>
      </w:r>
      <w:r>
        <w:rPr>
          <w:rFonts w:cs="宋体" w:hint="eastAsia"/>
          <w:sz w:val="24"/>
          <w:szCs w:val="21"/>
        </w:rPr>
        <w:t>，否则取为</w:t>
      </w:r>
      <w:r>
        <w:rPr>
          <w:rFonts w:cs="宋体" w:hint="eastAsia"/>
          <w:sz w:val="24"/>
          <w:szCs w:val="21"/>
        </w:rPr>
        <w:t>0</w:t>
      </w:r>
      <w:r>
        <w:rPr>
          <w:rFonts w:cs="宋体" w:hint="eastAsia"/>
          <w:sz w:val="24"/>
          <w:szCs w:val="21"/>
        </w:rPr>
        <w:t>。由表</w:t>
      </w:r>
      <w:r>
        <w:rPr>
          <w:rFonts w:cs="宋体"/>
          <w:sz w:val="24"/>
          <w:szCs w:val="21"/>
        </w:rPr>
        <w:t>5.6</w:t>
      </w:r>
      <w:r>
        <w:rPr>
          <w:rFonts w:cs="宋体" w:hint="eastAsia"/>
          <w:sz w:val="24"/>
          <w:szCs w:val="21"/>
        </w:rPr>
        <w:t>列（</w:t>
      </w:r>
      <w:r>
        <w:rPr>
          <w:rFonts w:cs="宋体" w:hint="eastAsia"/>
          <w:sz w:val="24"/>
          <w:szCs w:val="21"/>
        </w:rPr>
        <w:t>2</w:t>
      </w:r>
      <w:r>
        <w:rPr>
          <w:rFonts w:cs="宋体" w:hint="eastAsia"/>
          <w:sz w:val="24"/>
          <w:szCs w:val="21"/>
        </w:rPr>
        <w:t>）回归结果可知，核心解释变量的系数为</w:t>
      </w:r>
      <w:r>
        <w:rPr>
          <w:rFonts w:cs="宋体" w:hint="eastAsia"/>
          <w:sz w:val="24"/>
          <w:szCs w:val="21"/>
        </w:rPr>
        <w:t>0.018</w:t>
      </w:r>
      <w:r>
        <w:rPr>
          <w:rFonts w:cs="宋体" w:hint="eastAsia"/>
          <w:sz w:val="24"/>
          <w:szCs w:val="21"/>
        </w:rPr>
        <w:t>，且在</w:t>
      </w:r>
      <w:r>
        <w:rPr>
          <w:rFonts w:cs="宋体"/>
          <w:sz w:val="24"/>
          <w:szCs w:val="21"/>
        </w:rPr>
        <w:t>5</w:t>
      </w:r>
      <w:r>
        <w:rPr>
          <w:rFonts w:asciiTheme="minorEastAsia" w:eastAsiaTheme="minorEastAsia" w:hAnsiTheme="minorEastAsia" w:cstheme="minorEastAsia" w:hint="eastAsia"/>
          <w:sz w:val="24"/>
          <w:szCs w:val="21"/>
        </w:rPr>
        <w:t>%</w:t>
      </w:r>
      <w:r>
        <w:rPr>
          <w:rFonts w:cs="宋体" w:hint="eastAsia"/>
          <w:sz w:val="24"/>
          <w:szCs w:val="21"/>
        </w:rPr>
        <w:t>水平上显著，说明回归结果并未受到“营改增”政策的影响。</w:t>
      </w:r>
    </w:p>
    <w:p w14:paraId="0EAEB144" w14:textId="77777777" w:rsidR="00826951" w:rsidRDefault="00232FE1">
      <w:pPr>
        <w:snapToGrid w:val="0"/>
        <w:spacing w:line="400" w:lineRule="exact"/>
        <w:ind w:firstLineChars="200" w:firstLine="482"/>
        <w:rPr>
          <w:b/>
          <w:bCs/>
          <w:sz w:val="24"/>
          <w:szCs w:val="21"/>
        </w:rPr>
      </w:pPr>
      <w:r>
        <w:rPr>
          <w:rFonts w:hint="eastAsia"/>
          <w:b/>
          <w:bCs/>
          <w:sz w:val="24"/>
          <w:szCs w:val="21"/>
        </w:rPr>
        <w:t>（</w:t>
      </w:r>
      <w:r>
        <w:rPr>
          <w:rFonts w:hint="eastAsia"/>
          <w:b/>
          <w:bCs/>
          <w:sz w:val="24"/>
          <w:szCs w:val="21"/>
        </w:rPr>
        <w:t>4</w:t>
      </w:r>
      <w:r>
        <w:rPr>
          <w:rFonts w:hint="eastAsia"/>
          <w:b/>
          <w:bCs/>
          <w:sz w:val="24"/>
          <w:szCs w:val="21"/>
        </w:rPr>
        <w:t>）控制变量滞后一期检验</w:t>
      </w:r>
    </w:p>
    <w:p w14:paraId="5ED3329A" w14:textId="77777777" w:rsidR="00826951" w:rsidRDefault="00232FE1">
      <w:pPr>
        <w:spacing w:line="400" w:lineRule="exact"/>
        <w:ind w:firstLineChars="200" w:firstLine="480"/>
        <w:rPr>
          <w:rFonts w:cs="宋体"/>
          <w:sz w:val="24"/>
          <w:szCs w:val="21"/>
        </w:rPr>
      </w:pPr>
      <w:r>
        <w:rPr>
          <w:rFonts w:cs="宋体" w:hint="eastAsia"/>
          <w:sz w:val="24"/>
          <w:szCs w:val="21"/>
        </w:rPr>
        <w:t>为排除数字经济企业创新对同期财务指标的反向作用，本课题把控制变量中所有财务指标滞后一期再次进行回归。由表</w:t>
      </w:r>
      <w:r>
        <w:rPr>
          <w:rFonts w:cs="宋体"/>
          <w:sz w:val="24"/>
          <w:szCs w:val="21"/>
        </w:rPr>
        <w:t>5.</w:t>
      </w:r>
      <w:r>
        <w:rPr>
          <w:rFonts w:cs="宋体" w:hint="eastAsia"/>
          <w:sz w:val="24"/>
          <w:szCs w:val="21"/>
        </w:rPr>
        <w:t>6</w:t>
      </w:r>
      <w:r>
        <w:rPr>
          <w:rFonts w:cs="宋体" w:hint="eastAsia"/>
          <w:sz w:val="24"/>
          <w:szCs w:val="21"/>
        </w:rPr>
        <w:t>列（</w:t>
      </w:r>
      <w:r>
        <w:rPr>
          <w:rFonts w:cs="宋体" w:hint="eastAsia"/>
          <w:sz w:val="24"/>
          <w:szCs w:val="21"/>
        </w:rPr>
        <w:t>3</w:t>
      </w:r>
      <w:r>
        <w:rPr>
          <w:rFonts w:cs="宋体" w:hint="eastAsia"/>
          <w:sz w:val="24"/>
          <w:szCs w:val="21"/>
        </w:rPr>
        <w:t>）的回归结果可知，控制变量滞后一期后，税收征管数字化的系数为</w:t>
      </w:r>
      <w:r>
        <w:rPr>
          <w:rFonts w:cs="宋体"/>
          <w:sz w:val="24"/>
          <w:szCs w:val="21"/>
        </w:rPr>
        <w:t>0.015</w:t>
      </w:r>
      <w:r>
        <w:rPr>
          <w:rFonts w:cs="宋体" w:hint="eastAsia"/>
          <w:sz w:val="24"/>
          <w:szCs w:val="21"/>
        </w:rPr>
        <w:t>，且在</w:t>
      </w:r>
      <w:r>
        <w:rPr>
          <w:rFonts w:cs="宋体"/>
          <w:sz w:val="24"/>
          <w:szCs w:val="21"/>
        </w:rPr>
        <w:t>10</w:t>
      </w:r>
      <w:r>
        <w:rPr>
          <w:rFonts w:asciiTheme="minorEastAsia" w:eastAsiaTheme="minorEastAsia" w:hAnsiTheme="minorEastAsia" w:cstheme="minorEastAsia" w:hint="eastAsia"/>
          <w:sz w:val="24"/>
          <w:szCs w:val="21"/>
        </w:rPr>
        <w:t>%</w:t>
      </w:r>
      <w:r>
        <w:rPr>
          <w:rFonts w:cs="宋体" w:hint="eastAsia"/>
          <w:sz w:val="24"/>
          <w:szCs w:val="21"/>
        </w:rPr>
        <w:t>水平上显著，说明回归结果并未受到反向因果关系的干扰。</w:t>
      </w:r>
    </w:p>
    <w:p w14:paraId="674920EC" w14:textId="77777777" w:rsidR="00826951" w:rsidRDefault="00232FE1">
      <w:pPr>
        <w:snapToGrid w:val="0"/>
        <w:spacing w:line="400" w:lineRule="exact"/>
        <w:ind w:firstLineChars="200" w:firstLine="482"/>
        <w:rPr>
          <w:b/>
          <w:bCs/>
          <w:sz w:val="24"/>
          <w:szCs w:val="21"/>
        </w:rPr>
      </w:pPr>
      <w:r>
        <w:rPr>
          <w:rFonts w:hint="eastAsia"/>
          <w:b/>
          <w:bCs/>
          <w:sz w:val="24"/>
          <w:szCs w:val="21"/>
        </w:rPr>
        <w:t>（</w:t>
      </w:r>
      <w:r>
        <w:rPr>
          <w:rFonts w:hint="eastAsia"/>
          <w:b/>
          <w:bCs/>
          <w:sz w:val="24"/>
          <w:szCs w:val="21"/>
        </w:rPr>
        <w:t>5</w:t>
      </w:r>
      <w:r>
        <w:rPr>
          <w:rFonts w:hint="eastAsia"/>
          <w:b/>
          <w:bCs/>
          <w:sz w:val="24"/>
          <w:szCs w:val="21"/>
        </w:rPr>
        <w:t>）改变时间窗口</w:t>
      </w:r>
    </w:p>
    <w:p w14:paraId="7B80FBE9" w14:textId="77777777" w:rsidR="00826951" w:rsidRDefault="00232FE1">
      <w:pPr>
        <w:spacing w:line="400" w:lineRule="exact"/>
        <w:ind w:firstLineChars="200" w:firstLine="480"/>
        <w:rPr>
          <w:rFonts w:cs="宋体"/>
          <w:sz w:val="24"/>
          <w:szCs w:val="21"/>
        </w:rPr>
      </w:pPr>
      <w:r>
        <w:rPr>
          <w:rFonts w:cs="宋体" w:hint="eastAsia"/>
          <w:sz w:val="24"/>
          <w:szCs w:val="21"/>
        </w:rPr>
        <w:t>考虑到</w:t>
      </w:r>
      <w:r>
        <w:rPr>
          <w:rFonts w:cs="宋体" w:hint="eastAsia"/>
          <w:sz w:val="24"/>
          <w:szCs w:val="21"/>
        </w:rPr>
        <w:t>2019</w:t>
      </w:r>
      <w:r>
        <w:rPr>
          <w:rFonts w:cs="宋体" w:hint="eastAsia"/>
          <w:sz w:val="24"/>
          <w:szCs w:val="21"/>
        </w:rPr>
        <w:t>年实施的国地税合并政策可能会对税收征管强度带来影响，本课题缩短样本时间窗口，选用</w:t>
      </w:r>
      <w:r>
        <w:rPr>
          <w:rFonts w:cs="宋体" w:hint="eastAsia"/>
          <w:sz w:val="24"/>
          <w:szCs w:val="21"/>
        </w:rPr>
        <w:t>2011</w:t>
      </w:r>
      <w:r>
        <w:rPr>
          <w:rFonts w:cs="宋体" w:hint="eastAsia"/>
          <w:sz w:val="24"/>
          <w:szCs w:val="21"/>
        </w:rPr>
        <w:t>—</w:t>
      </w:r>
      <w:r>
        <w:rPr>
          <w:rFonts w:cs="宋体" w:hint="eastAsia"/>
          <w:sz w:val="24"/>
          <w:szCs w:val="21"/>
        </w:rPr>
        <w:t>2018</w:t>
      </w:r>
      <w:r>
        <w:rPr>
          <w:rFonts w:cs="宋体" w:hint="eastAsia"/>
          <w:sz w:val="24"/>
          <w:szCs w:val="21"/>
        </w:rPr>
        <w:t>年的观测值重新进行回归，由表</w:t>
      </w:r>
      <w:r>
        <w:rPr>
          <w:rFonts w:cs="宋体"/>
          <w:sz w:val="24"/>
          <w:szCs w:val="21"/>
        </w:rPr>
        <w:t>5.</w:t>
      </w:r>
      <w:r>
        <w:rPr>
          <w:rFonts w:cs="宋体" w:hint="eastAsia"/>
          <w:sz w:val="24"/>
          <w:szCs w:val="21"/>
        </w:rPr>
        <w:t>4</w:t>
      </w:r>
      <w:r>
        <w:rPr>
          <w:rFonts w:cs="宋体" w:hint="eastAsia"/>
          <w:sz w:val="24"/>
          <w:szCs w:val="21"/>
        </w:rPr>
        <w:t>列（</w:t>
      </w:r>
      <w:r>
        <w:rPr>
          <w:rFonts w:cs="宋体" w:hint="eastAsia"/>
          <w:sz w:val="24"/>
          <w:szCs w:val="21"/>
        </w:rPr>
        <w:t>4</w:t>
      </w:r>
      <w:r>
        <w:rPr>
          <w:rFonts w:cs="宋体" w:hint="eastAsia"/>
          <w:sz w:val="24"/>
          <w:szCs w:val="21"/>
        </w:rPr>
        <w:t>）回归结果可知，在充分</w:t>
      </w:r>
      <w:proofErr w:type="gramStart"/>
      <w:r>
        <w:rPr>
          <w:rFonts w:cs="宋体" w:hint="eastAsia"/>
          <w:sz w:val="24"/>
          <w:szCs w:val="21"/>
        </w:rPr>
        <w:t>考虑国</w:t>
      </w:r>
      <w:proofErr w:type="gramEnd"/>
      <w:r>
        <w:rPr>
          <w:rFonts w:cs="宋体" w:hint="eastAsia"/>
          <w:sz w:val="24"/>
          <w:szCs w:val="21"/>
        </w:rPr>
        <w:t>地税政策影响后，税收征管数字化的系数为</w:t>
      </w:r>
      <w:r>
        <w:rPr>
          <w:rFonts w:cs="宋体"/>
          <w:sz w:val="24"/>
          <w:szCs w:val="21"/>
        </w:rPr>
        <w:t>0.01</w:t>
      </w:r>
      <w:r>
        <w:rPr>
          <w:rFonts w:cs="宋体" w:hint="eastAsia"/>
          <w:sz w:val="24"/>
          <w:szCs w:val="21"/>
        </w:rPr>
        <w:t>4</w:t>
      </w:r>
      <w:r>
        <w:rPr>
          <w:rFonts w:cs="宋体" w:hint="eastAsia"/>
          <w:sz w:val="24"/>
          <w:szCs w:val="21"/>
        </w:rPr>
        <w:t>，且在</w:t>
      </w:r>
      <w:r>
        <w:rPr>
          <w:rFonts w:cs="宋体"/>
          <w:sz w:val="24"/>
          <w:szCs w:val="21"/>
        </w:rPr>
        <w:t>5</w:t>
      </w:r>
      <w:r>
        <w:rPr>
          <w:rFonts w:asciiTheme="minorEastAsia" w:eastAsiaTheme="minorEastAsia" w:hAnsiTheme="minorEastAsia" w:cstheme="minorEastAsia" w:hint="eastAsia"/>
          <w:sz w:val="24"/>
          <w:szCs w:val="21"/>
        </w:rPr>
        <w:t>%</w:t>
      </w:r>
      <w:r>
        <w:rPr>
          <w:rFonts w:cs="宋体" w:hint="eastAsia"/>
          <w:sz w:val="24"/>
          <w:szCs w:val="21"/>
        </w:rPr>
        <w:t>水平上显著，前文所述结论保持不变，再次证明基准回归结果具有稳健性。</w:t>
      </w:r>
    </w:p>
    <w:p w14:paraId="1E4D155B" w14:textId="77777777" w:rsidR="00826951" w:rsidRDefault="00232FE1">
      <w:pPr>
        <w:spacing w:before="240" w:after="120"/>
        <w:ind w:firstLine="482"/>
        <w:jc w:val="center"/>
        <w:rPr>
          <w:b/>
          <w:bCs/>
          <w:sz w:val="24"/>
          <w:szCs w:val="24"/>
        </w:rPr>
      </w:pPr>
      <w:bookmarkStart w:id="294" w:name="_Toc30899"/>
      <w:r>
        <w:rPr>
          <w:rFonts w:hint="eastAsia"/>
          <w:b/>
          <w:bCs/>
          <w:sz w:val="24"/>
          <w:szCs w:val="24"/>
        </w:rPr>
        <w:t>表</w:t>
      </w:r>
      <w:r>
        <w:rPr>
          <w:rFonts w:hint="eastAsia"/>
          <w:b/>
          <w:bCs/>
          <w:sz w:val="24"/>
          <w:szCs w:val="24"/>
        </w:rPr>
        <w:t xml:space="preserve">5.6 </w:t>
      </w:r>
      <w:r>
        <w:rPr>
          <w:rFonts w:hint="eastAsia"/>
          <w:b/>
          <w:bCs/>
          <w:sz w:val="24"/>
          <w:szCs w:val="24"/>
        </w:rPr>
        <w:t>稳健性检验结果</w:t>
      </w:r>
      <w:bookmarkEnd w:id="294"/>
    </w:p>
    <w:tbl>
      <w:tblPr>
        <w:tblW w:w="4961" w:type="pct"/>
        <w:tblInd w:w="59" w:type="dxa"/>
        <w:tblBorders>
          <w:top w:val="single" w:sz="4" w:space="0" w:color="auto"/>
          <w:bottom w:val="single" w:sz="4" w:space="0" w:color="auto"/>
        </w:tblBorders>
        <w:tblLayout w:type="fixed"/>
        <w:tblLook w:val="04A0" w:firstRow="1" w:lastRow="0" w:firstColumn="1" w:lastColumn="0" w:noHBand="0" w:noVBand="1"/>
      </w:tblPr>
      <w:tblGrid>
        <w:gridCol w:w="1570"/>
        <w:gridCol w:w="1719"/>
        <w:gridCol w:w="1915"/>
        <w:gridCol w:w="1818"/>
        <w:gridCol w:w="1630"/>
      </w:tblGrid>
      <w:tr w:rsidR="00826951" w14:paraId="0FA11814" w14:textId="77777777">
        <w:trPr>
          <w:trHeight w:val="283"/>
        </w:trPr>
        <w:tc>
          <w:tcPr>
            <w:tcW w:w="907" w:type="pct"/>
            <w:tcBorders>
              <w:top w:val="single" w:sz="4" w:space="0" w:color="000000"/>
              <w:bottom w:val="single" w:sz="4" w:space="0" w:color="000000"/>
            </w:tcBorders>
            <w:vAlign w:val="center"/>
          </w:tcPr>
          <w:p w14:paraId="0E38F357" w14:textId="77777777" w:rsidR="00826951" w:rsidRDefault="00232FE1">
            <w:pPr>
              <w:spacing w:before="60" w:after="60"/>
              <w:ind w:firstLine="480"/>
              <w:jc w:val="center"/>
              <w:rPr>
                <w:rFonts w:cs="宋体"/>
                <w:szCs w:val="21"/>
              </w:rPr>
            </w:pPr>
            <w:r>
              <w:rPr>
                <w:rFonts w:cs="宋体" w:hint="eastAsia"/>
                <w:szCs w:val="21"/>
              </w:rPr>
              <w:t>变量</w:t>
            </w:r>
          </w:p>
        </w:tc>
        <w:tc>
          <w:tcPr>
            <w:tcW w:w="993" w:type="pct"/>
            <w:tcBorders>
              <w:top w:val="single" w:sz="4" w:space="0" w:color="000000"/>
              <w:bottom w:val="single" w:sz="4" w:space="0" w:color="000000"/>
            </w:tcBorders>
            <w:vAlign w:val="center"/>
          </w:tcPr>
          <w:p w14:paraId="39DC1BAF" w14:textId="77777777" w:rsidR="00826951" w:rsidRDefault="00232FE1">
            <w:pPr>
              <w:spacing w:before="60" w:after="60"/>
              <w:ind w:firstLine="480"/>
              <w:jc w:val="center"/>
              <w:rPr>
                <w:rFonts w:cs="宋体"/>
                <w:b/>
                <w:bCs/>
                <w:szCs w:val="21"/>
              </w:rPr>
            </w:pPr>
            <w:r>
              <w:rPr>
                <w:rFonts w:cs="宋体" w:hint="eastAsia"/>
                <w:szCs w:val="21"/>
              </w:rPr>
              <w:t>（</w:t>
            </w:r>
            <w:r>
              <w:rPr>
                <w:szCs w:val="21"/>
              </w:rPr>
              <w:t>1</w:t>
            </w:r>
            <w:r>
              <w:rPr>
                <w:rFonts w:cs="宋体" w:hint="eastAsia"/>
                <w:szCs w:val="21"/>
              </w:rPr>
              <w:t>）替换被解释变量</w:t>
            </w:r>
          </w:p>
        </w:tc>
        <w:tc>
          <w:tcPr>
            <w:tcW w:w="1106" w:type="pct"/>
            <w:tcBorders>
              <w:top w:val="single" w:sz="4" w:space="0" w:color="000000"/>
              <w:bottom w:val="single" w:sz="4" w:space="0" w:color="000000"/>
            </w:tcBorders>
            <w:vAlign w:val="center"/>
          </w:tcPr>
          <w:p w14:paraId="4C1EE290" w14:textId="77777777" w:rsidR="00826951" w:rsidRDefault="00232FE1">
            <w:pPr>
              <w:spacing w:before="60" w:after="60"/>
              <w:ind w:firstLine="480"/>
              <w:jc w:val="center"/>
              <w:rPr>
                <w:rFonts w:cs="宋体"/>
                <w:b/>
                <w:bCs/>
                <w:szCs w:val="21"/>
              </w:rPr>
            </w:pPr>
            <w:r>
              <w:rPr>
                <w:rFonts w:cs="宋体" w:hint="eastAsia"/>
                <w:szCs w:val="21"/>
              </w:rPr>
              <w:t>（</w:t>
            </w:r>
            <w:r>
              <w:rPr>
                <w:rFonts w:cs="宋体" w:hint="eastAsia"/>
                <w:szCs w:val="21"/>
              </w:rPr>
              <w:t>2</w:t>
            </w:r>
            <w:r>
              <w:rPr>
                <w:rFonts w:cs="宋体" w:hint="eastAsia"/>
                <w:szCs w:val="21"/>
              </w:rPr>
              <w:t>）</w:t>
            </w:r>
            <w:r>
              <w:rPr>
                <w:rFonts w:hint="eastAsia"/>
                <w:szCs w:val="21"/>
              </w:rPr>
              <w:t>排除政策干扰</w:t>
            </w:r>
          </w:p>
        </w:tc>
        <w:tc>
          <w:tcPr>
            <w:tcW w:w="1050" w:type="pct"/>
            <w:tcBorders>
              <w:top w:val="single" w:sz="4" w:space="0" w:color="000000"/>
              <w:bottom w:val="single" w:sz="4" w:space="0" w:color="000000"/>
            </w:tcBorders>
            <w:vAlign w:val="center"/>
          </w:tcPr>
          <w:p w14:paraId="57E68DEB" w14:textId="77777777" w:rsidR="00826951" w:rsidRDefault="00232FE1">
            <w:pPr>
              <w:spacing w:before="60" w:after="60"/>
              <w:ind w:firstLine="480"/>
              <w:jc w:val="center"/>
              <w:rPr>
                <w:rFonts w:cs="宋体"/>
                <w:b/>
                <w:bCs/>
                <w:szCs w:val="21"/>
              </w:rPr>
            </w:pPr>
            <w:r>
              <w:rPr>
                <w:rFonts w:cs="宋体" w:hint="eastAsia"/>
                <w:szCs w:val="21"/>
              </w:rPr>
              <w:t>（</w:t>
            </w:r>
            <w:r>
              <w:rPr>
                <w:szCs w:val="21"/>
              </w:rPr>
              <w:t>3</w:t>
            </w:r>
            <w:r>
              <w:rPr>
                <w:rFonts w:cs="宋体" w:hint="eastAsia"/>
                <w:szCs w:val="21"/>
              </w:rPr>
              <w:t>）控制</w:t>
            </w:r>
            <w:r w:rsidR="00527F9C">
              <w:rPr>
                <w:rFonts w:cs="宋体" w:hint="eastAsia"/>
                <w:szCs w:val="21"/>
              </w:rPr>
              <w:t xml:space="preserve"> </w:t>
            </w:r>
            <w:r w:rsidR="00527F9C">
              <w:rPr>
                <w:rFonts w:cs="宋体"/>
                <w:szCs w:val="21"/>
              </w:rPr>
              <w:t xml:space="preserve"> </w:t>
            </w:r>
            <w:r>
              <w:rPr>
                <w:rFonts w:cs="宋体" w:hint="eastAsia"/>
                <w:szCs w:val="21"/>
              </w:rPr>
              <w:t>变量滞后一期</w:t>
            </w:r>
          </w:p>
        </w:tc>
        <w:tc>
          <w:tcPr>
            <w:tcW w:w="942" w:type="pct"/>
            <w:tcBorders>
              <w:top w:val="single" w:sz="4" w:space="0" w:color="000000"/>
              <w:bottom w:val="single" w:sz="4" w:space="0" w:color="000000"/>
            </w:tcBorders>
            <w:vAlign w:val="center"/>
          </w:tcPr>
          <w:p w14:paraId="42DF67E2" w14:textId="77777777" w:rsidR="00826951" w:rsidRDefault="00232FE1">
            <w:pPr>
              <w:spacing w:before="60" w:after="60"/>
              <w:ind w:firstLine="480"/>
              <w:jc w:val="center"/>
              <w:rPr>
                <w:rFonts w:cs="宋体"/>
                <w:szCs w:val="21"/>
              </w:rPr>
            </w:pPr>
            <w:r>
              <w:rPr>
                <w:rFonts w:cs="宋体" w:hint="eastAsia"/>
                <w:szCs w:val="21"/>
              </w:rPr>
              <w:t>（</w:t>
            </w:r>
            <w:r>
              <w:rPr>
                <w:szCs w:val="21"/>
              </w:rPr>
              <w:t>4</w:t>
            </w:r>
            <w:r>
              <w:rPr>
                <w:rFonts w:cs="宋体" w:hint="eastAsia"/>
                <w:szCs w:val="21"/>
              </w:rPr>
              <w:t>）改变时间窗口</w:t>
            </w:r>
          </w:p>
        </w:tc>
      </w:tr>
      <w:tr w:rsidR="00826951" w14:paraId="0BE7F8CC" w14:textId="77777777">
        <w:trPr>
          <w:trHeight w:val="283"/>
        </w:trPr>
        <w:tc>
          <w:tcPr>
            <w:tcW w:w="907" w:type="pct"/>
            <w:tcBorders>
              <w:top w:val="single" w:sz="4" w:space="0" w:color="000000"/>
              <w:bottom w:val="nil"/>
            </w:tcBorders>
            <w:vAlign w:val="center"/>
          </w:tcPr>
          <w:p w14:paraId="32257BFA" w14:textId="77777777" w:rsidR="00826951" w:rsidRDefault="00232FE1">
            <w:pPr>
              <w:spacing w:before="60" w:after="60"/>
              <w:ind w:firstLine="480"/>
              <w:jc w:val="center"/>
              <w:rPr>
                <w:rFonts w:cs="宋体"/>
                <w:szCs w:val="21"/>
              </w:rPr>
            </w:pPr>
            <w:r>
              <w:rPr>
                <w:szCs w:val="21"/>
              </w:rPr>
              <w:t>GTP</w:t>
            </w:r>
          </w:p>
        </w:tc>
        <w:tc>
          <w:tcPr>
            <w:tcW w:w="993" w:type="pct"/>
            <w:tcBorders>
              <w:top w:val="single" w:sz="4" w:space="0" w:color="000000"/>
              <w:bottom w:val="nil"/>
            </w:tcBorders>
            <w:vAlign w:val="center"/>
          </w:tcPr>
          <w:p w14:paraId="6311EEF3" w14:textId="77777777" w:rsidR="00826951" w:rsidRDefault="00232FE1">
            <w:pPr>
              <w:spacing w:before="60" w:after="60"/>
              <w:ind w:firstLine="480"/>
              <w:jc w:val="center"/>
              <w:rPr>
                <w:rFonts w:cs="宋体"/>
                <w:szCs w:val="21"/>
              </w:rPr>
            </w:pPr>
            <w:r>
              <w:rPr>
                <w:szCs w:val="21"/>
              </w:rPr>
              <w:t>0</w:t>
            </w:r>
            <w:r>
              <w:rPr>
                <w:rFonts w:cs="宋体" w:hint="eastAsia"/>
                <w:szCs w:val="21"/>
              </w:rPr>
              <w:t>.</w:t>
            </w:r>
            <w:r>
              <w:rPr>
                <w:szCs w:val="21"/>
              </w:rPr>
              <w:t>009</w:t>
            </w:r>
            <w:r>
              <w:rPr>
                <w:rFonts w:cs="宋体" w:hint="eastAsia"/>
                <w:szCs w:val="21"/>
              </w:rPr>
              <w:t>**</w:t>
            </w:r>
          </w:p>
          <w:p w14:paraId="4208C4E8" w14:textId="77777777" w:rsidR="00826951" w:rsidRDefault="00232FE1">
            <w:pPr>
              <w:spacing w:before="60" w:after="60"/>
              <w:ind w:firstLine="480"/>
              <w:jc w:val="center"/>
              <w:rPr>
                <w:rFonts w:cs="宋体"/>
                <w:b/>
                <w:bCs/>
                <w:szCs w:val="21"/>
              </w:rPr>
            </w:pPr>
            <w:r>
              <w:rPr>
                <w:rFonts w:cs="宋体" w:hint="eastAsia"/>
                <w:szCs w:val="21"/>
              </w:rPr>
              <w:t>(</w:t>
            </w:r>
            <w:r>
              <w:rPr>
                <w:szCs w:val="21"/>
              </w:rPr>
              <w:t>1</w:t>
            </w:r>
            <w:r>
              <w:rPr>
                <w:rFonts w:cs="宋体" w:hint="eastAsia"/>
                <w:szCs w:val="21"/>
              </w:rPr>
              <w:t>.8</w:t>
            </w:r>
            <w:r>
              <w:rPr>
                <w:szCs w:val="21"/>
              </w:rPr>
              <w:t>7</w:t>
            </w:r>
            <w:r>
              <w:rPr>
                <w:rFonts w:hint="eastAsia"/>
                <w:szCs w:val="21"/>
              </w:rPr>
              <w:t>)</w:t>
            </w:r>
          </w:p>
        </w:tc>
        <w:tc>
          <w:tcPr>
            <w:tcW w:w="1106" w:type="pct"/>
            <w:tcBorders>
              <w:top w:val="single" w:sz="4" w:space="0" w:color="000000"/>
              <w:bottom w:val="nil"/>
            </w:tcBorders>
            <w:vAlign w:val="center"/>
          </w:tcPr>
          <w:p w14:paraId="6576CFF2" w14:textId="77777777" w:rsidR="00826951" w:rsidRDefault="00232FE1">
            <w:pPr>
              <w:spacing w:before="60" w:after="60"/>
              <w:ind w:firstLine="480"/>
              <w:jc w:val="center"/>
              <w:rPr>
                <w:rFonts w:cs="宋体"/>
                <w:szCs w:val="21"/>
              </w:rPr>
            </w:pPr>
            <w:r>
              <w:rPr>
                <w:szCs w:val="21"/>
              </w:rPr>
              <w:t>0</w:t>
            </w:r>
            <w:r>
              <w:rPr>
                <w:rFonts w:cs="宋体" w:hint="eastAsia"/>
                <w:szCs w:val="21"/>
              </w:rPr>
              <w:t>.</w:t>
            </w:r>
            <w:r>
              <w:rPr>
                <w:szCs w:val="21"/>
              </w:rPr>
              <w:t>01</w:t>
            </w:r>
            <w:r>
              <w:rPr>
                <w:rFonts w:hint="eastAsia"/>
                <w:szCs w:val="21"/>
              </w:rPr>
              <w:t>8</w:t>
            </w:r>
            <w:r>
              <w:rPr>
                <w:rFonts w:cs="宋体" w:hint="eastAsia"/>
                <w:szCs w:val="21"/>
              </w:rPr>
              <w:t>**</w:t>
            </w:r>
          </w:p>
          <w:p w14:paraId="1A1464B0" w14:textId="77777777" w:rsidR="00826951" w:rsidRDefault="00232FE1">
            <w:pPr>
              <w:spacing w:before="60" w:after="60"/>
              <w:ind w:firstLine="480"/>
              <w:jc w:val="center"/>
              <w:rPr>
                <w:rFonts w:cs="宋体"/>
                <w:szCs w:val="21"/>
              </w:rPr>
            </w:pPr>
            <w:r>
              <w:rPr>
                <w:rFonts w:cs="宋体" w:hint="eastAsia"/>
                <w:szCs w:val="21"/>
              </w:rPr>
              <w:t>(</w:t>
            </w:r>
            <w:r>
              <w:rPr>
                <w:szCs w:val="21"/>
              </w:rPr>
              <w:t>2</w:t>
            </w:r>
            <w:r>
              <w:rPr>
                <w:rFonts w:cs="宋体" w:hint="eastAsia"/>
                <w:szCs w:val="21"/>
              </w:rPr>
              <w:t>.25)</w:t>
            </w:r>
          </w:p>
        </w:tc>
        <w:tc>
          <w:tcPr>
            <w:tcW w:w="1050" w:type="pct"/>
            <w:tcBorders>
              <w:top w:val="single" w:sz="4" w:space="0" w:color="000000"/>
              <w:bottom w:val="nil"/>
            </w:tcBorders>
            <w:vAlign w:val="center"/>
          </w:tcPr>
          <w:p w14:paraId="1B676B63" w14:textId="77777777" w:rsidR="00826951" w:rsidRDefault="00232FE1">
            <w:pPr>
              <w:spacing w:before="60" w:after="60"/>
              <w:ind w:firstLine="480"/>
              <w:jc w:val="center"/>
              <w:rPr>
                <w:rFonts w:cs="宋体"/>
                <w:szCs w:val="21"/>
              </w:rPr>
            </w:pPr>
            <w:r>
              <w:rPr>
                <w:szCs w:val="21"/>
              </w:rPr>
              <w:t>0</w:t>
            </w:r>
            <w:r>
              <w:rPr>
                <w:rFonts w:cs="宋体" w:hint="eastAsia"/>
                <w:szCs w:val="21"/>
              </w:rPr>
              <w:t>.</w:t>
            </w:r>
            <w:r>
              <w:rPr>
                <w:szCs w:val="21"/>
              </w:rPr>
              <w:t>01</w:t>
            </w:r>
            <w:r>
              <w:rPr>
                <w:rFonts w:hint="eastAsia"/>
                <w:szCs w:val="21"/>
              </w:rPr>
              <w:t>5</w:t>
            </w:r>
            <w:r>
              <w:rPr>
                <w:rFonts w:cs="宋体" w:hint="eastAsia"/>
                <w:szCs w:val="21"/>
              </w:rPr>
              <w:t>*</w:t>
            </w:r>
          </w:p>
          <w:p w14:paraId="698F7853" w14:textId="77777777" w:rsidR="00826951" w:rsidRDefault="00232FE1">
            <w:pPr>
              <w:spacing w:before="60" w:after="60"/>
              <w:ind w:firstLine="480"/>
              <w:jc w:val="center"/>
              <w:rPr>
                <w:rFonts w:cs="宋体"/>
                <w:szCs w:val="21"/>
              </w:rPr>
            </w:pPr>
            <w:r>
              <w:rPr>
                <w:rFonts w:cs="宋体" w:hint="eastAsia"/>
                <w:szCs w:val="21"/>
              </w:rPr>
              <w:t>(</w:t>
            </w:r>
            <w:r>
              <w:rPr>
                <w:szCs w:val="21"/>
              </w:rPr>
              <w:t>1</w:t>
            </w:r>
            <w:r>
              <w:rPr>
                <w:rFonts w:cs="宋体" w:hint="eastAsia"/>
                <w:szCs w:val="21"/>
              </w:rPr>
              <w:t>.92)</w:t>
            </w:r>
          </w:p>
        </w:tc>
        <w:tc>
          <w:tcPr>
            <w:tcW w:w="942" w:type="pct"/>
            <w:tcBorders>
              <w:top w:val="single" w:sz="4" w:space="0" w:color="000000"/>
              <w:bottom w:val="nil"/>
            </w:tcBorders>
            <w:vAlign w:val="center"/>
          </w:tcPr>
          <w:p w14:paraId="4007ED4E" w14:textId="77777777" w:rsidR="00826951" w:rsidRDefault="00232FE1">
            <w:pPr>
              <w:spacing w:before="60" w:after="60"/>
              <w:ind w:firstLine="480"/>
              <w:jc w:val="center"/>
              <w:rPr>
                <w:rFonts w:cs="宋体"/>
                <w:szCs w:val="21"/>
              </w:rPr>
            </w:pPr>
            <w:r>
              <w:rPr>
                <w:szCs w:val="21"/>
              </w:rPr>
              <w:t>0</w:t>
            </w:r>
            <w:r>
              <w:rPr>
                <w:rFonts w:cs="宋体" w:hint="eastAsia"/>
                <w:szCs w:val="21"/>
              </w:rPr>
              <w:t>.</w:t>
            </w:r>
            <w:r>
              <w:rPr>
                <w:szCs w:val="21"/>
              </w:rPr>
              <w:t>01</w:t>
            </w:r>
            <w:r>
              <w:rPr>
                <w:rFonts w:hint="eastAsia"/>
                <w:szCs w:val="21"/>
              </w:rPr>
              <w:t>4</w:t>
            </w:r>
            <w:r>
              <w:rPr>
                <w:rFonts w:cs="宋体" w:hint="eastAsia"/>
                <w:szCs w:val="21"/>
              </w:rPr>
              <w:t>**</w:t>
            </w:r>
          </w:p>
          <w:p w14:paraId="0B27AB6C" w14:textId="77777777" w:rsidR="00826951" w:rsidRDefault="00232FE1">
            <w:pPr>
              <w:spacing w:before="60" w:after="60"/>
              <w:ind w:firstLine="480"/>
              <w:jc w:val="center"/>
              <w:rPr>
                <w:rFonts w:cs="宋体"/>
                <w:szCs w:val="21"/>
              </w:rPr>
            </w:pPr>
            <w:r>
              <w:rPr>
                <w:rFonts w:cs="宋体" w:hint="eastAsia"/>
                <w:szCs w:val="21"/>
              </w:rPr>
              <w:t>(1.73)</w:t>
            </w:r>
          </w:p>
        </w:tc>
      </w:tr>
      <w:tr w:rsidR="00826951" w14:paraId="0BC7C0A4" w14:textId="77777777">
        <w:trPr>
          <w:trHeight w:val="283"/>
        </w:trPr>
        <w:tc>
          <w:tcPr>
            <w:tcW w:w="907" w:type="pct"/>
            <w:tcBorders>
              <w:top w:val="nil"/>
              <w:bottom w:val="nil"/>
            </w:tcBorders>
            <w:vAlign w:val="center"/>
          </w:tcPr>
          <w:p w14:paraId="5D40642D" w14:textId="77777777" w:rsidR="00826951" w:rsidRDefault="00232FE1">
            <w:pPr>
              <w:spacing w:before="60" w:after="60"/>
              <w:ind w:firstLine="480"/>
              <w:jc w:val="center"/>
              <w:rPr>
                <w:rFonts w:cs="宋体"/>
                <w:szCs w:val="21"/>
              </w:rPr>
            </w:pPr>
            <w:r>
              <w:rPr>
                <w:rFonts w:cs="宋体" w:hint="eastAsia"/>
                <w:szCs w:val="21"/>
              </w:rPr>
              <w:t>控制变量</w:t>
            </w:r>
          </w:p>
        </w:tc>
        <w:tc>
          <w:tcPr>
            <w:tcW w:w="993" w:type="pct"/>
            <w:tcBorders>
              <w:top w:val="nil"/>
              <w:bottom w:val="nil"/>
            </w:tcBorders>
            <w:vAlign w:val="center"/>
          </w:tcPr>
          <w:p w14:paraId="0A5009C9" w14:textId="77777777" w:rsidR="00826951" w:rsidRDefault="00232FE1">
            <w:pPr>
              <w:spacing w:before="60" w:after="60"/>
              <w:ind w:firstLine="480"/>
              <w:jc w:val="center"/>
              <w:rPr>
                <w:rFonts w:cs="宋体"/>
                <w:szCs w:val="21"/>
              </w:rPr>
            </w:pPr>
            <w:r>
              <w:rPr>
                <w:rFonts w:cs="宋体" w:hint="eastAsia"/>
                <w:szCs w:val="21"/>
              </w:rPr>
              <w:t>控制</w:t>
            </w:r>
          </w:p>
        </w:tc>
        <w:tc>
          <w:tcPr>
            <w:tcW w:w="1106" w:type="pct"/>
            <w:tcBorders>
              <w:top w:val="nil"/>
              <w:bottom w:val="nil"/>
            </w:tcBorders>
            <w:vAlign w:val="center"/>
          </w:tcPr>
          <w:p w14:paraId="3B942C07" w14:textId="77777777" w:rsidR="00826951" w:rsidRDefault="00232FE1">
            <w:pPr>
              <w:spacing w:before="60" w:after="60"/>
              <w:ind w:firstLine="480"/>
              <w:jc w:val="center"/>
              <w:rPr>
                <w:rFonts w:cs="宋体"/>
                <w:szCs w:val="21"/>
              </w:rPr>
            </w:pPr>
            <w:r>
              <w:rPr>
                <w:rFonts w:cs="宋体" w:hint="eastAsia"/>
                <w:szCs w:val="21"/>
              </w:rPr>
              <w:t>控制</w:t>
            </w:r>
          </w:p>
        </w:tc>
        <w:tc>
          <w:tcPr>
            <w:tcW w:w="1050" w:type="pct"/>
            <w:tcBorders>
              <w:top w:val="nil"/>
              <w:bottom w:val="nil"/>
            </w:tcBorders>
            <w:vAlign w:val="center"/>
          </w:tcPr>
          <w:p w14:paraId="3E69D160" w14:textId="77777777" w:rsidR="00826951" w:rsidRDefault="00232FE1">
            <w:pPr>
              <w:spacing w:before="60" w:after="60"/>
              <w:ind w:firstLine="480"/>
              <w:jc w:val="center"/>
              <w:rPr>
                <w:rFonts w:cs="宋体"/>
                <w:szCs w:val="21"/>
              </w:rPr>
            </w:pPr>
            <w:r>
              <w:rPr>
                <w:rFonts w:cs="宋体" w:hint="eastAsia"/>
                <w:szCs w:val="21"/>
              </w:rPr>
              <w:t>控制</w:t>
            </w:r>
          </w:p>
        </w:tc>
        <w:tc>
          <w:tcPr>
            <w:tcW w:w="942" w:type="pct"/>
            <w:tcBorders>
              <w:top w:val="nil"/>
              <w:bottom w:val="nil"/>
            </w:tcBorders>
            <w:vAlign w:val="center"/>
          </w:tcPr>
          <w:p w14:paraId="7C9218A1" w14:textId="77777777" w:rsidR="00826951" w:rsidRDefault="00232FE1">
            <w:pPr>
              <w:spacing w:before="60" w:after="60"/>
              <w:ind w:firstLine="480"/>
              <w:jc w:val="center"/>
              <w:rPr>
                <w:rFonts w:cs="宋体"/>
                <w:szCs w:val="21"/>
              </w:rPr>
            </w:pPr>
            <w:r>
              <w:rPr>
                <w:rFonts w:cs="宋体" w:hint="eastAsia"/>
                <w:szCs w:val="21"/>
              </w:rPr>
              <w:t>控制</w:t>
            </w:r>
          </w:p>
        </w:tc>
      </w:tr>
      <w:tr w:rsidR="00826951" w14:paraId="7C69FFA6" w14:textId="77777777">
        <w:trPr>
          <w:trHeight w:val="283"/>
        </w:trPr>
        <w:tc>
          <w:tcPr>
            <w:tcW w:w="907" w:type="pct"/>
            <w:tcBorders>
              <w:top w:val="nil"/>
              <w:bottom w:val="nil"/>
            </w:tcBorders>
            <w:vAlign w:val="center"/>
          </w:tcPr>
          <w:p w14:paraId="093619A4" w14:textId="77777777" w:rsidR="00826951" w:rsidRDefault="00232FE1">
            <w:pPr>
              <w:spacing w:before="60" w:after="60"/>
              <w:ind w:firstLine="480"/>
              <w:jc w:val="center"/>
              <w:rPr>
                <w:rFonts w:cs="宋体"/>
                <w:szCs w:val="21"/>
              </w:rPr>
            </w:pPr>
            <w:r>
              <w:rPr>
                <w:rFonts w:cs="宋体" w:hint="eastAsia"/>
                <w:szCs w:val="21"/>
              </w:rPr>
              <w:t>企业、行</w:t>
            </w:r>
            <w:r w:rsidR="00527F9C">
              <w:rPr>
                <w:rFonts w:cs="宋体" w:hint="eastAsia"/>
                <w:szCs w:val="21"/>
              </w:rPr>
              <w:t xml:space="preserve"> </w:t>
            </w:r>
            <w:r w:rsidR="00527F9C">
              <w:rPr>
                <w:rFonts w:cs="宋体"/>
                <w:szCs w:val="21"/>
              </w:rPr>
              <w:t xml:space="preserve"> </w:t>
            </w:r>
            <w:r>
              <w:rPr>
                <w:rFonts w:cs="宋体" w:hint="eastAsia"/>
                <w:szCs w:val="21"/>
              </w:rPr>
              <w:t>业和年份固定</w:t>
            </w:r>
            <w:r w:rsidR="00527F9C">
              <w:rPr>
                <w:rFonts w:cs="宋体" w:hint="eastAsia"/>
                <w:szCs w:val="21"/>
              </w:rPr>
              <w:t xml:space="preserve"> </w:t>
            </w:r>
            <w:r>
              <w:rPr>
                <w:rFonts w:cs="宋体" w:hint="eastAsia"/>
                <w:szCs w:val="21"/>
              </w:rPr>
              <w:t>效应</w:t>
            </w:r>
          </w:p>
        </w:tc>
        <w:tc>
          <w:tcPr>
            <w:tcW w:w="993" w:type="pct"/>
            <w:tcBorders>
              <w:top w:val="nil"/>
              <w:bottom w:val="nil"/>
            </w:tcBorders>
            <w:vAlign w:val="center"/>
          </w:tcPr>
          <w:p w14:paraId="7B8255AF" w14:textId="77777777" w:rsidR="00826951" w:rsidRDefault="00232FE1">
            <w:pPr>
              <w:spacing w:before="60" w:after="60"/>
              <w:ind w:firstLine="480"/>
              <w:jc w:val="center"/>
              <w:rPr>
                <w:rFonts w:cs="宋体"/>
                <w:szCs w:val="21"/>
              </w:rPr>
            </w:pPr>
            <w:r>
              <w:rPr>
                <w:rFonts w:cs="宋体" w:hint="eastAsia"/>
                <w:szCs w:val="21"/>
              </w:rPr>
              <w:t>控制</w:t>
            </w:r>
          </w:p>
        </w:tc>
        <w:tc>
          <w:tcPr>
            <w:tcW w:w="1106" w:type="pct"/>
            <w:tcBorders>
              <w:top w:val="nil"/>
              <w:bottom w:val="nil"/>
            </w:tcBorders>
            <w:vAlign w:val="center"/>
          </w:tcPr>
          <w:p w14:paraId="521E01C0" w14:textId="77777777" w:rsidR="00826951" w:rsidRDefault="00232FE1">
            <w:pPr>
              <w:spacing w:before="60" w:after="60"/>
              <w:ind w:firstLine="480"/>
              <w:jc w:val="center"/>
              <w:rPr>
                <w:rFonts w:cs="宋体"/>
                <w:szCs w:val="21"/>
              </w:rPr>
            </w:pPr>
            <w:r>
              <w:rPr>
                <w:rFonts w:cs="宋体" w:hint="eastAsia"/>
                <w:szCs w:val="21"/>
              </w:rPr>
              <w:t>控制</w:t>
            </w:r>
          </w:p>
        </w:tc>
        <w:tc>
          <w:tcPr>
            <w:tcW w:w="1050" w:type="pct"/>
            <w:tcBorders>
              <w:top w:val="nil"/>
              <w:bottom w:val="nil"/>
            </w:tcBorders>
            <w:vAlign w:val="center"/>
          </w:tcPr>
          <w:p w14:paraId="6436013C" w14:textId="77777777" w:rsidR="00826951" w:rsidRDefault="00232FE1">
            <w:pPr>
              <w:spacing w:before="60" w:after="60"/>
              <w:ind w:firstLine="480"/>
              <w:jc w:val="center"/>
              <w:rPr>
                <w:rFonts w:cs="宋体"/>
                <w:szCs w:val="21"/>
              </w:rPr>
            </w:pPr>
            <w:r>
              <w:rPr>
                <w:rFonts w:cs="宋体" w:hint="eastAsia"/>
                <w:szCs w:val="21"/>
              </w:rPr>
              <w:t>控制</w:t>
            </w:r>
          </w:p>
        </w:tc>
        <w:tc>
          <w:tcPr>
            <w:tcW w:w="942" w:type="pct"/>
            <w:tcBorders>
              <w:top w:val="nil"/>
              <w:bottom w:val="nil"/>
            </w:tcBorders>
            <w:vAlign w:val="center"/>
          </w:tcPr>
          <w:p w14:paraId="06DA3683" w14:textId="77777777" w:rsidR="00826951" w:rsidRDefault="00232FE1">
            <w:pPr>
              <w:spacing w:before="60" w:after="60"/>
              <w:ind w:firstLine="480"/>
              <w:jc w:val="center"/>
              <w:rPr>
                <w:rFonts w:cs="宋体"/>
                <w:szCs w:val="21"/>
              </w:rPr>
            </w:pPr>
            <w:r>
              <w:rPr>
                <w:rFonts w:cs="宋体" w:hint="eastAsia"/>
                <w:szCs w:val="21"/>
              </w:rPr>
              <w:t>控制</w:t>
            </w:r>
          </w:p>
        </w:tc>
      </w:tr>
      <w:tr w:rsidR="00826951" w14:paraId="0E5E5D99" w14:textId="77777777">
        <w:trPr>
          <w:trHeight w:val="283"/>
        </w:trPr>
        <w:tc>
          <w:tcPr>
            <w:tcW w:w="907" w:type="pct"/>
            <w:tcBorders>
              <w:top w:val="nil"/>
              <w:bottom w:val="nil"/>
            </w:tcBorders>
            <w:vAlign w:val="center"/>
          </w:tcPr>
          <w:p w14:paraId="09818F20" w14:textId="77777777" w:rsidR="00826951" w:rsidRDefault="00232FE1">
            <w:pPr>
              <w:spacing w:before="60" w:after="60"/>
              <w:ind w:firstLine="480"/>
              <w:jc w:val="center"/>
              <w:rPr>
                <w:szCs w:val="21"/>
              </w:rPr>
            </w:pPr>
            <w:r>
              <w:rPr>
                <w:rFonts w:hint="eastAsia"/>
                <w:szCs w:val="21"/>
              </w:rPr>
              <w:t>样本数</w:t>
            </w:r>
          </w:p>
        </w:tc>
        <w:tc>
          <w:tcPr>
            <w:tcW w:w="993" w:type="pct"/>
            <w:tcBorders>
              <w:top w:val="nil"/>
              <w:bottom w:val="nil"/>
            </w:tcBorders>
            <w:vAlign w:val="center"/>
          </w:tcPr>
          <w:p w14:paraId="4A5C7001" w14:textId="77777777" w:rsidR="00826951" w:rsidRDefault="00232FE1">
            <w:pPr>
              <w:spacing w:before="60" w:after="60"/>
              <w:ind w:firstLine="480"/>
              <w:jc w:val="center"/>
              <w:rPr>
                <w:rFonts w:cs="宋体"/>
                <w:szCs w:val="21"/>
              </w:rPr>
            </w:pPr>
            <w:r>
              <w:rPr>
                <w:rFonts w:cs="宋体" w:hint="eastAsia"/>
                <w:szCs w:val="21"/>
              </w:rPr>
              <w:t>3,008</w:t>
            </w:r>
          </w:p>
        </w:tc>
        <w:tc>
          <w:tcPr>
            <w:tcW w:w="1106" w:type="pct"/>
            <w:tcBorders>
              <w:top w:val="nil"/>
              <w:bottom w:val="nil"/>
            </w:tcBorders>
            <w:vAlign w:val="center"/>
          </w:tcPr>
          <w:p w14:paraId="5741A4BD" w14:textId="77777777" w:rsidR="00826951" w:rsidRDefault="00232FE1">
            <w:pPr>
              <w:spacing w:before="60" w:after="60"/>
              <w:ind w:firstLine="480"/>
              <w:jc w:val="center"/>
              <w:rPr>
                <w:rFonts w:cs="宋体"/>
                <w:szCs w:val="21"/>
              </w:rPr>
            </w:pPr>
            <w:r>
              <w:rPr>
                <w:szCs w:val="21"/>
              </w:rPr>
              <w:t>3</w:t>
            </w:r>
            <w:r>
              <w:rPr>
                <w:rFonts w:hint="eastAsia"/>
                <w:szCs w:val="21"/>
              </w:rPr>
              <w:t>,</w:t>
            </w:r>
            <w:r>
              <w:rPr>
                <w:szCs w:val="21"/>
              </w:rPr>
              <w:t>028</w:t>
            </w:r>
          </w:p>
        </w:tc>
        <w:tc>
          <w:tcPr>
            <w:tcW w:w="1050" w:type="pct"/>
            <w:tcBorders>
              <w:top w:val="nil"/>
              <w:bottom w:val="nil"/>
            </w:tcBorders>
            <w:vAlign w:val="center"/>
          </w:tcPr>
          <w:p w14:paraId="0C59C05A" w14:textId="77777777" w:rsidR="00826951" w:rsidRDefault="00232FE1">
            <w:pPr>
              <w:spacing w:before="60" w:after="60"/>
              <w:ind w:firstLine="480"/>
              <w:jc w:val="center"/>
              <w:rPr>
                <w:rFonts w:cs="宋体"/>
                <w:szCs w:val="21"/>
              </w:rPr>
            </w:pPr>
            <w:r>
              <w:rPr>
                <w:szCs w:val="21"/>
              </w:rPr>
              <w:t>2</w:t>
            </w:r>
            <w:r>
              <w:rPr>
                <w:rFonts w:hint="eastAsia"/>
                <w:szCs w:val="21"/>
              </w:rPr>
              <w:t>,</w:t>
            </w:r>
            <w:r>
              <w:rPr>
                <w:szCs w:val="21"/>
              </w:rPr>
              <w:t>720</w:t>
            </w:r>
          </w:p>
        </w:tc>
        <w:tc>
          <w:tcPr>
            <w:tcW w:w="942" w:type="pct"/>
            <w:tcBorders>
              <w:top w:val="nil"/>
              <w:bottom w:val="nil"/>
            </w:tcBorders>
            <w:vAlign w:val="center"/>
          </w:tcPr>
          <w:p w14:paraId="6A35006E" w14:textId="77777777" w:rsidR="00826951" w:rsidRDefault="00232FE1">
            <w:pPr>
              <w:spacing w:before="60" w:after="60"/>
              <w:ind w:firstLine="480"/>
              <w:jc w:val="center"/>
              <w:rPr>
                <w:rFonts w:cs="宋体"/>
                <w:szCs w:val="21"/>
              </w:rPr>
            </w:pPr>
            <w:r>
              <w:rPr>
                <w:szCs w:val="21"/>
              </w:rPr>
              <w:t>1</w:t>
            </w:r>
            <w:r>
              <w:rPr>
                <w:rFonts w:hint="eastAsia"/>
                <w:szCs w:val="21"/>
              </w:rPr>
              <w:t>,</w:t>
            </w:r>
            <w:r>
              <w:rPr>
                <w:szCs w:val="21"/>
              </w:rPr>
              <w:t>9</w:t>
            </w:r>
            <w:r>
              <w:rPr>
                <w:rFonts w:hint="eastAsia"/>
                <w:szCs w:val="21"/>
              </w:rPr>
              <w:t>80</w:t>
            </w:r>
          </w:p>
        </w:tc>
      </w:tr>
      <w:tr w:rsidR="00826951" w14:paraId="28B1E933" w14:textId="77777777">
        <w:trPr>
          <w:trHeight w:val="283"/>
        </w:trPr>
        <w:tc>
          <w:tcPr>
            <w:tcW w:w="907" w:type="pct"/>
            <w:tcBorders>
              <w:top w:val="nil"/>
              <w:bottom w:val="single" w:sz="4" w:space="0" w:color="000000"/>
            </w:tcBorders>
            <w:vAlign w:val="center"/>
          </w:tcPr>
          <w:p w14:paraId="55395DB2" w14:textId="77777777" w:rsidR="00826951" w:rsidRDefault="00232FE1">
            <w:pPr>
              <w:spacing w:before="60" w:after="60"/>
              <w:ind w:firstLine="480"/>
              <w:jc w:val="center"/>
              <w:rPr>
                <w:rFonts w:cs="宋体"/>
                <w:szCs w:val="21"/>
              </w:rPr>
            </w:pPr>
            <w:r>
              <w:rPr>
                <w:szCs w:val="21"/>
              </w:rPr>
              <w:t>R</w:t>
            </w:r>
            <w:r>
              <w:rPr>
                <w:rFonts w:cs="宋体" w:hint="eastAsia"/>
                <w:szCs w:val="21"/>
              </w:rPr>
              <w:t>²</w:t>
            </w:r>
          </w:p>
        </w:tc>
        <w:tc>
          <w:tcPr>
            <w:tcW w:w="993" w:type="pct"/>
            <w:tcBorders>
              <w:top w:val="nil"/>
              <w:bottom w:val="single" w:sz="4" w:space="0" w:color="000000"/>
            </w:tcBorders>
            <w:vAlign w:val="center"/>
          </w:tcPr>
          <w:p w14:paraId="14CC4876" w14:textId="77777777" w:rsidR="00826951" w:rsidRDefault="00232FE1">
            <w:pPr>
              <w:spacing w:before="60" w:after="60"/>
              <w:ind w:firstLine="480"/>
              <w:jc w:val="center"/>
              <w:rPr>
                <w:rFonts w:cs="宋体"/>
                <w:szCs w:val="21"/>
              </w:rPr>
            </w:pPr>
            <w:r>
              <w:rPr>
                <w:szCs w:val="21"/>
              </w:rPr>
              <w:t>0</w:t>
            </w:r>
            <w:r>
              <w:rPr>
                <w:rFonts w:cs="宋体" w:hint="eastAsia"/>
                <w:szCs w:val="21"/>
              </w:rPr>
              <w:t>.347</w:t>
            </w:r>
          </w:p>
        </w:tc>
        <w:tc>
          <w:tcPr>
            <w:tcW w:w="1106" w:type="pct"/>
            <w:tcBorders>
              <w:top w:val="nil"/>
              <w:bottom w:val="single" w:sz="4" w:space="0" w:color="000000"/>
            </w:tcBorders>
            <w:vAlign w:val="center"/>
          </w:tcPr>
          <w:p w14:paraId="7C04A5B0" w14:textId="77777777" w:rsidR="00826951" w:rsidRDefault="00232FE1">
            <w:pPr>
              <w:spacing w:before="60" w:after="60"/>
              <w:ind w:firstLine="480"/>
              <w:jc w:val="center"/>
              <w:rPr>
                <w:rFonts w:cs="宋体"/>
                <w:szCs w:val="21"/>
              </w:rPr>
            </w:pPr>
            <w:r>
              <w:rPr>
                <w:szCs w:val="21"/>
              </w:rPr>
              <w:t>0</w:t>
            </w:r>
            <w:r>
              <w:rPr>
                <w:rFonts w:cs="宋体" w:hint="eastAsia"/>
                <w:szCs w:val="21"/>
              </w:rPr>
              <w:t>.472</w:t>
            </w:r>
          </w:p>
        </w:tc>
        <w:tc>
          <w:tcPr>
            <w:tcW w:w="1050" w:type="pct"/>
            <w:tcBorders>
              <w:top w:val="nil"/>
              <w:bottom w:val="single" w:sz="4" w:space="0" w:color="000000"/>
            </w:tcBorders>
            <w:vAlign w:val="center"/>
          </w:tcPr>
          <w:p w14:paraId="5955546F" w14:textId="77777777" w:rsidR="00826951" w:rsidRDefault="00232FE1">
            <w:pPr>
              <w:spacing w:before="60" w:after="60"/>
              <w:ind w:firstLine="480"/>
              <w:jc w:val="center"/>
              <w:rPr>
                <w:rFonts w:cs="宋体"/>
                <w:szCs w:val="21"/>
              </w:rPr>
            </w:pPr>
            <w:r>
              <w:rPr>
                <w:szCs w:val="21"/>
              </w:rPr>
              <w:t>0</w:t>
            </w:r>
            <w:r>
              <w:rPr>
                <w:rFonts w:cs="宋体" w:hint="eastAsia"/>
                <w:szCs w:val="21"/>
              </w:rPr>
              <w:t>.453</w:t>
            </w:r>
          </w:p>
        </w:tc>
        <w:tc>
          <w:tcPr>
            <w:tcW w:w="942" w:type="pct"/>
            <w:tcBorders>
              <w:top w:val="nil"/>
              <w:bottom w:val="single" w:sz="4" w:space="0" w:color="000000"/>
            </w:tcBorders>
            <w:vAlign w:val="center"/>
          </w:tcPr>
          <w:p w14:paraId="39951E23" w14:textId="77777777" w:rsidR="00826951" w:rsidRDefault="00232FE1">
            <w:pPr>
              <w:spacing w:before="60" w:after="60"/>
              <w:ind w:firstLine="480"/>
              <w:jc w:val="center"/>
              <w:rPr>
                <w:szCs w:val="21"/>
              </w:rPr>
            </w:pPr>
            <w:r>
              <w:rPr>
                <w:szCs w:val="21"/>
              </w:rPr>
              <w:t>0</w:t>
            </w:r>
            <w:r>
              <w:rPr>
                <w:rFonts w:hint="eastAsia"/>
                <w:szCs w:val="21"/>
              </w:rPr>
              <w:t>.</w:t>
            </w:r>
            <w:r>
              <w:rPr>
                <w:szCs w:val="21"/>
              </w:rPr>
              <w:t>3</w:t>
            </w:r>
            <w:r>
              <w:rPr>
                <w:rFonts w:hint="eastAsia"/>
                <w:szCs w:val="21"/>
              </w:rPr>
              <w:t>74</w:t>
            </w:r>
          </w:p>
        </w:tc>
      </w:tr>
    </w:tbl>
    <w:p w14:paraId="4C4C241D" w14:textId="77777777" w:rsidR="00826951" w:rsidRDefault="00232FE1">
      <w:pPr>
        <w:spacing w:before="120" w:after="240"/>
        <w:ind w:firstLineChars="200" w:firstLine="480"/>
        <w:rPr>
          <w:rFonts w:cs="宋体"/>
          <w:sz w:val="24"/>
          <w:szCs w:val="15"/>
        </w:rPr>
      </w:pPr>
      <w:r>
        <w:rPr>
          <w:rFonts w:cs="宋体" w:hint="eastAsia"/>
          <w:sz w:val="24"/>
          <w:szCs w:val="15"/>
        </w:rPr>
        <w:t>注：</w:t>
      </w:r>
      <w:r>
        <w:rPr>
          <w:rFonts w:cs="宋体" w:hint="eastAsia"/>
          <w:sz w:val="24"/>
          <w:szCs w:val="15"/>
        </w:rPr>
        <w:t>***</w:t>
      </w:r>
      <w:r>
        <w:rPr>
          <w:rFonts w:cs="宋体" w:hint="eastAsia"/>
          <w:sz w:val="24"/>
          <w:szCs w:val="15"/>
        </w:rPr>
        <w:t>、</w:t>
      </w:r>
      <w:r>
        <w:rPr>
          <w:rFonts w:cs="宋体" w:hint="eastAsia"/>
          <w:sz w:val="24"/>
          <w:szCs w:val="15"/>
        </w:rPr>
        <w:t>**</w:t>
      </w:r>
      <w:r>
        <w:rPr>
          <w:rFonts w:cs="宋体" w:hint="eastAsia"/>
          <w:sz w:val="24"/>
          <w:szCs w:val="15"/>
        </w:rPr>
        <w:t>、</w:t>
      </w:r>
      <w:r>
        <w:rPr>
          <w:rFonts w:cs="宋体" w:hint="eastAsia"/>
          <w:sz w:val="24"/>
          <w:szCs w:val="15"/>
        </w:rPr>
        <w:t xml:space="preserve">* </w:t>
      </w:r>
      <w:r>
        <w:rPr>
          <w:rFonts w:cs="宋体" w:hint="eastAsia"/>
          <w:sz w:val="24"/>
          <w:szCs w:val="15"/>
        </w:rPr>
        <w:t>分别表示在</w:t>
      </w:r>
      <w:r>
        <w:rPr>
          <w:rFonts w:cs="宋体" w:hint="eastAsia"/>
          <w:sz w:val="24"/>
          <w:szCs w:val="15"/>
        </w:rPr>
        <w:t xml:space="preserve"> 1%</w:t>
      </w:r>
      <w:r>
        <w:rPr>
          <w:rFonts w:cs="宋体" w:hint="eastAsia"/>
          <w:sz w:val="24"/>
          <w:szCs w:val="15"/>
        </w:rPr>
        <w:t>、</w:t>
      </w:r>
      <w:r>
        <w:rPr>
          <w:rFonts w:cs="宋体" w:hint="eastAsia"/>
          <w:sz w:val="24"/>
          <w:szCs w:val="15"/>
        </w:rPr>
        <w:t xml:space="preserve">5% </w:t>
      </w:r>
      <w:r>
        <w:rPr>
          <w:rFonts w:cs="宋体" w:hint="eastAsia"/>
          <w:sz w:val="24"/>
          <w:szCs w:val="15"/>
        </w:rPr>
        <w:t>和</w:t>
      </w:r>
      <w:r>
        <w:rPr>
          <w:rFonts w:cs="宋体" w:hint="eastAsia"/>
          <w:sz w:val="24"/>
          <w:szCs w:val="15"/>
        </w:rPr>
        <w:t xml:space="preserve"> 10% </w:t>
      </w:r>
      <w:r>
        <w:rPr>
          <w:rFonts w:cs="宋体" w:hint="eastAsia"/>
          <w:sz w:val="24"/>
          <w:szCs w:val="15"/>
        </w:rPr>
        <w:t>水平上显著，括号内为</w:t>
      </w:r>
      <w:r>
        <w:rPr>
          <w:rFonts w:cs="宋体" w:hint="eastAsia"/>
          <w:sz w:val="24"/>
          <w:szCs w:val="15"/>
        </w:rPr>
        <w:t>t</w:t>
      </w:r>
      <w:r>
        <w:rPr>
          <w:rFonts w:cs="宋体" w:hint="eastAsia"/>
          <w:sz w:val="24"/>
          <w:szCs w:val="15"/>
        </w:rPr>
        <w:t>值，标准误经企业层面聚类调整。</w:t>
      </w:r>
    </w:p>
    <w:p w14:paraId="20125D87" w14:textId="77777777" w:rsidR="00826951" w:rsidRDefault="00826951">
      <w:pPr>
        <w:spacing w:before="120" w:after="240"/>
        <w:ind w:firstLine="480"/>
        <w:rPr>
          <w:rFonts w:cs="宋体"/>
          <w:sz w:val="24"/>
          <w:szCs w:val="15"/>
        </w:rPr>
      </w:pPr>
    </w:p>
    <w:p w14:paraId="7B9ADA95" w14:textId="77777777" w:rsidR="00826951" w:rsidRDefault="00826951">
      <w:pPr>
        <w:spacing w:before="120" w:after="240"/>
        <w:ind w:firstLine="480"/>
        <w:rPr>
          <w:rFonts w:cs="宋体"/>
          <w:sz w:val="24"/>
          <w:szCs w:val="15"/>
        </w:rPr>
      </w:pPr>
    </w:p>
    <w:p w14:paraId="7EC07E76" w14:textId="77777777" w:rsidR="00826951" w:rsidRDefault="00232FE1" w:rsidP="008B0BCB">
      <w:pPr>
        <w:spacing w:before="480" w:after="120" w:line="400" w:lineRule="exact"/>
        <w:outlineLvl w:val="1"/>
        <w:rPr>
          <w:rFonts w:ascii="黑体" w:eastAsia="黑体" w:hAnsi="黑体" w:cs="黑体"/>
          <w:b/>
          <w:bCs/>
          <w:sz w:val="28"/>
          <w:szCs w:val="28"/>
        </w:rPr>
      </w:pPr>
      <w:bookmarkStart w:id="295" w:name="_Toc196211755"/>
      <w:r>
        <w:rPr>
          <w:rFonts w:ascii="黑体" w:eastAsia="黑体" w:hAnsi="黑体" w:cs="黑体" w:hint="eastAsia"/>
          <w:b/>
          <w:bCs/>
          <w:sz w:val="28"/>
          <w:szCs w:val="28"/>
        </w:rPr>
        <w:lastRenderedPageBreak/>
        <w:t>5.3 进一步讨论</w:t>
      </w:r>
      <w:bookmarkEnd w:id="295"/>
    </w:p>
    <w:p w14:paraId="39C06A48" w14:textId="77777777" w:rsidR="00826951" w:rsidRDefault="00232FE1" w:rsidP="008B0BCB">
      <w:pPr>
        <w:spacing w:before="240" w:after="120" w:line="400" w:lineRule="exact"/>
        <w:outlineLvl w:val="2"/>
        <w:rPr>
          <w:rFonts w:ascii="黑体" w:eastAsia="黑体" w:hAnsi="黑体" w:cs="黑体"/>
          <w:b/>
          <w:bCs/>
          <w:sz w:val="24"/>
          <w:szCs w:val="24"/>
        </w:rPr>
      </w:pPr>
      <w:bookmarkStart w:id="296" w:name="_Toc196211756"/>
      <w:r>
        <w:rPr>
          <w:rFonts w:ascii="黑体" w:eastAsia="黑体" w:hAnsi="黑体" w:cs="黑体" w:hint="eastAsia"/>
          <w:b/>
          <w:bCs/>
          <w:sz w:val="24"/>
          <w:szCs w:val="24"/>
        </w:rPr>
        <w:t>5.3.1 机制分析</w:t>
      </w:r>
      <w:bookmarkEnd w:id="296"/>
    </w:p>
    <w:p w14:paraId="25BA17E9" w14:textId="117A6A26" w:rsidR="00826951" w:rsidRDefault="00232FE1">
      <w:pPr>
        <w:spacing w:line="400" w:lineRule="exact"/>
        <w:ind w:firstLineChars="200" w:firstLine="480"/>
        <w:rPr>
          <w:rFonts w:cs="宋体"/>
          <w:sz w:val="24"/>
          <w:szCs w:val="24"/>
        </w:rPr>
      </w:pPr>
      <w:r>
        <w:rPr>
          <w:rFonts w:hint="eastAsia"/>
          <w:sz w:val="24"/>
          <w:szCs w:val="24"/>
        </w:rPr>
        <w:t>融资约束是制约企业创新发展的主要障碍之一。根据资金获取渠道的不同，企业融资可分为内部融资和外部融资。在企业财务信息透明度较低的情况下，银行等金融机构难以对融资企业的经营水平和风险承担能力做出评估，从而引发信贷配给问题（</w:t>
      </w:r>
      <w:r>
        <w:rPr>
          <w:rFonts w:hint="eastAsia"/>
          <w:sz w:val="24"/>
          <w:szCs w:val="24"/>
        </w:rPr>
        <w:t>Stigli et al.</w:t>
      </w:r>
      <w:r>
        <w:rPr>
          <w:rFonts w:hint="eastAsia"/>
          <w:sz w:val="24"/>
          <w:szCs w:val="24"/>
        </w:rPr>
        <w:t>，</w:t>
      </w:r>
      <w:r>
        <w:rPr>
          <w:rFonts w:hint="eastAsia"/>
          <w:sz w:val="24"/>
          <w:szCs w:val="24"/>
        </w:rPr>
        <w:t>1981</w:t>
      </w:r>
      <w:r>
        <w:rPr>
          <w:rFonts w:hint="eastAsia"/>
          <w:sz w:val="24"/>
          <w:szCs w:val="24"/>
        </w:rPr>
        <w:t>）</w:t>
      </w:r>
      <w:r>
        <w:rPr>
          <w:rFonts w:hint="eastAsia"/>
          <w:sz w:val="24"/>
          <w:szCs w:val="24"/>
          <w:vertAlign w:val="superscript"/>
        </w:rPr>
        <w:fldChar w:fldCharType="begin"/>
      </w:r>
      <w:r>
        <w:rPr>
          <w:rFonts w:hint="eastAsia"/>
          <w:sz w:val="24"/>
          <w:szCs w:val="24"/>
          <w:vertAlign w:val="superscript"/>
        </w:rPr>
        <w:instrText xml:space="preserve"> REF _Ref3116 \r \h </w:instrText>
      </w:r>
      <w:r>
        <w:rPr>
          <w:rFonts w:hint="eastAsia"/>
          <w:sz w:val="24"/>
          <w:szCs w:val="24"/>
          <w:vertAlign w:val="superscript"/>
        </w:rPr>
      </w:r>
      <w:r>
        <w:rPr>
          <w:rFonts w:hint="eastAsia"/>
          <w:sz w:val="24"/>
          <w:szCs w:val="24"/>
          <w:vertAlign w:val="superscript"/>
        </w:rPr>
        <w:fldChar w:fldCharType="separate"/>
      </w:r>
      <w:r w:rsidR="006C4713">
        <w:rPr>
          <w:sz w:val="24"/>
          <w:szCs w:val="24"/>
          <w:vertAlign w:val="superscript"/>
        </w:rPr>
        <w:t>[97]</w:t>
      </w:r>
      <w:r>
        <w:rPr>
          <w:rFonts w:hint="eastAsia"/>
          <w:sz w:val="24"/>
          <w:szCs w:val="24"/>
          <w:vertAlign w:val="superscript"/>
        </w:rPr>
        <w:fldChar w:fldCharType="end"/>
      </w:r>
      <w:r>
        <w:rPr>
          <w:rFonts w:hint="eastAsia"/>
          <w:sz w:val="24"/>
          <w:szCs w:val="24"/>
        </w:rPr>
        <w:t>，导致企业外部融资陷入困境。此外，数字经济企业创新活动本身所具有的风险水平高和不确定性大等特征，会进一步加剧企业融资约束困境。为规避风险，银行等金融机构往往拒绝向其提供资金。税收征管数字化极大提高了数字经济企业财务信息透明度，降低借贷双方的信息收集成本，在资本供需双方发挥了“桥梁效应”，从而缓解因信息不对称而造成的融资困难。参考现有文献做法，选择</w:t>
      </w:r>
      <w:r>
        <w:rPr>
          <w:rFonts w:hint="eastAsia"/>
          <w:sz w:val="24"/>
          <w:szCs w:val="24"/>
        </w:rPr>
        <w:t>SA</w:t>
      </w:r>
      <w:r>
        <w:rPr>
          <w:rFonts w:hint="eastAsia"/>
          <w:sz w:val="24"/>
          <w:szCs w:val="24"/>
        </w:rPr>
        <w:t>的绝对值作为融资约束水平（</w:t>
      </w:r>
      <w:r>
        <w:rPr>
          <w:rFonts w:hint="eastAsia"/>
          <w:sz w:val="24"/>
          <w:szCs w:val="24"/>
        </w:rPr>
        <w:t>Sa</w:t>
      </w:r>
      <w:r>
        <w:rPr>
          <w:rFonts w:hint="eastAsia"/>
          <w:sz w:val="24"/>
          <w:szCs w:val="24"/>
        </w:rPr>
        <w:t>）的代理变量，其值越大说明企业融资约束水平越高。</w:t>
      </w:r>
      <w:r>
        <w:rPr>
          <w:rFonts w:cs="宋体" w:hint="eastAsia"/>
          <w:sz w:val="24"/>
          <w:szCs w:val="24"/>
        </w:rPr>
        <w:t>为检验融资约束的中介效应，本课题又构建了如下模型：</w:t>
      </w:r>
    </w:p>
    <w:p w14:paraId="6F34119F" w14:textId="77777777" w:rsidR="00826951" w:rsidRDefault="00232FE1">
      <w:pPr>
        <w:spacing w:before="60" w:after="60" w:line="440" w:lineRule="exact"/>
        <w:ind w:left="210" w:right="210" w:firstLineChars="200" w:firstLine="480"/>
        <w:rPr>
          <w:rFonts w:cs="宋体"/>
          <w:sz w:val="24"/>
          <w:szCs w:val="24"/>
        </w:rPr>
      </w:pPr>
      <w:r>
        <w:rPr>
          <w:rFonts w:cs="宋体" w:hint="eastAsia"/>
          <w:position w:val="-10"/>
          <w:sz w:val="24"/>
          <w:szCs w:val="24"/>
        </w:rPr>
        <w:object w:dxaOrig="7571" w:dyaOrig="323" w14:anchorId="703777C9">
          <v:shape id="_x0000_i5727" type="#_x0000_t75" alt="" style="width:378.55pt;height:16.15pt" o:ole="">
            <v:imagedata r:id="rId49" o:title=""/>
          </v:shape>
          <o:OLEObject Type="Embed" ProgID="Equation.KSEE3" ShapeID="_x0000_i5727" DrawAspect="Content" ObjectID="_1806826072" r:id="rId50"/>
        </w:object>
      </w:r>
    </w:p>
    <w:p w14:paraId="3B94E1A5" w14:textId="77777777" w:rsidR="00826951" w:rsidRDefault="00232FE1">
      <w:pPr>
        <w:spacing w:before="60" w:after="60"/>
        <w:ind w:firstLineChars="300" w:firstLine="720"/>
        <w:rPr>
          <w:rFonts w:cs="宋体"/>
          <w:position w:val="-10"/>
          <w:sz w:val="24"/>
          <w:szCs w:val="24"/>
        </w:rPr>
      </w:pPr>
      <w:r>
        <w:rPr>
          <w:rFonts w:cs="宋体" w:hint="eastAsia"/>
          <w:position w:val="-10"/>
          <w:sz w:val="24"/>
          <w:szCs w:val="24"/>
        </w:rPr>
        <w:object w:dxaOrig="7512" w:dyaOrig="323" w14:anchorId="1AFB5F65">
          <v:shape id="_x0000_i5728" type="#_x0000_t75" alt="" style="width:375.6pt;height:16.15pt" o:ole="">
            <v:imagedata r:id="rId51" o:title=""/>
          </v:shape>
          <o:OLEObject Type="Embed" ProgID="Equation.KSEE3" ShapeID="_x0000_i5728" DrawAspect="Content" ObjectID="_1806826073" r:id="rId52"/>
        </w:object>
      </w:r>
      <w:r>
        <w:rPr>
          <w:rFonts w:cs="宋体" w:hint="eastAsia"/>
          <w:position w:val="-10"/>
          <w:sz w:val="24"/>
          <w:szCs w:val="24"/>
        </w:rPr>
        <w:t xml:space="preserve"> </w:t>
      </w:r>
    </w:p>
    <w:p w14:paraId="59A14B89" w14:textId="77777777" w:rsidR="00826951" w:rsidRDefault="00232FE1">
      <w:pPr>
        <w:spacing w:line="400" w:lineRule="exact"/>
        <w:ind w:firstLineChars="200" w:firstLine="480"/>
        <w:rPr>
          <w:sz w:val="24"/>
          <w:szCs w:val="24"/>
        </w:rPr>
      </w:pPr>
      <w:r>
        <w:rPr>
          <w:rFonts w:hint="eastAsia"/>
          <w:sz w:val="24"/>
          <w:szCs w:val="24"/>
        </w:rPr>
        <w:t>其中，</w:t>
      </w:r>
      <w:r>
        <w:rPr>
          <w:rFonts w:hint="eastAsia"/>
          <w:sz w:val="24"/>
          <w:szCs w:val="24"/>
        </w:rPr>
        <w:t>Sa</w:t>
      </w:r>
      <w:r>
        <w:rPr>
          <w:rFonts w:hint="eastAsia"/>
          <w:sz w:val="24"/>
          <w:szCs w:val="24"/>
        </w:rPr>
        <w:t>为融资约束水平，式</w:t>
      </w:r>
      <w:r>
        <w:rPr>
          <w:sz w:val="24"/>
          <w:szCs w:val="24"/>
        </w:rPr>
        <w:t>（</w:t>
      </w:r>
      <w:r>
        <w:rPr>
          <w:rFonts w:hint="eastAsia"/>
          <w:sz w:val="24"/>
          <w:szCs w:val="24"/>
        </w:rPr>
        <w:t>5</w:t>
      </w:r>
      <w:r>
        <w:rPr>
          <w:sz w:val="24"/>
          <w:szCs w:val="24"/>
        </w:rPr>
        <w:t>.2</w:t>
      </w:r>
      <w:r>
        <w:rPr>
          <w:sz w:val="24"/>
          <w:szCs w:val="24"/>
        </w:rPr>
        <w:t>）</w:t>
      </w:r>
      <w:r>
        <w:rPr>
          <w:rFonts w:hint="eastAsia"/>
          <w:sz w:val="24"/>
          <w:szCs w:val="24"/>
        </w:rPr>
        <w:t>旨在验证税收征管数字化对中介变量融资约束的影响，式</w:t>
      </w:r>
      <w:r>
        <w:rPr>
          <w:sz w:val="24"/>
          <w:szCs w:val="24"/>
        </w:rPr>
        <w:t>（</w:t>
      </w:r>
      <w:r>
        <w:rPr>
          <w:rFonts w:hint="eastAsia"/>
          <w:sz w:val="24"/>
          <w:szCs w:val="24"/>
        </w:rPr>
        <w:t>5</w:t>
      </w:r>
      <w:r>
        <w:rPr>
          <w:sz w:val="24"/>
          <w:szCs w:val="24"/>
        </w:rPr>
        <w:t>.3</w:t>
      </w:r>
      <w:r>
        <w:rPr>
          <w:sz w:val="24"/>
          <w:szCs w:val="24"/>
        </w:rPr>
        <w:t>）</w:t>
      </w:r>
      <w:r>
        <w:rPr>
          <w:rFonts w:hint="eastAsia"/>
          <w:sz w:val="24"/>
          <w:szCs w:val="24"/>
        </w:rPr>
        <w:t>旨在检验税收征管数字化和融资约束水平对数字经济企业创新的影响。</w:t>
      </w:r>
    </w:p>
    <w:p w14:paraId="1BDBA362" w14:textId="77777777" w:rsidR="00826951" w:rsidRDefault="00232FE1">
      <w:pPr>
        <w:spacing w:line="400" w:lineRule="exact"/>
        <w:ind w:firstLineChars="200" w:firstLine="480"/>
        <w:rPr>
          <w:sz w:val="24"/>
          <w:szCs w:val="24"/>
        </w:rPr>
      </w:pPr>
      <w:r>
        <w:rPr>
          <w:rFonts w:hint="eastAsia"/>
          <w:sz w:val="24"/>
          <w:szCs w:val="24"/>
        </w:rPr>
        <w:t>融资约束的中介效应检验结果如表</w:t>
      </w:r>
      <w:r>
        <w:rPr>
          <w:rFonts w:hint="eastAsia"/>
          <w:sz w:val="24"/>
          <w:szCs w:val="24"/>
        </w:rPr>
        <w:t>5.7</w:t>
      </w:r>
      <w:r>
        <w:rPr>
          <w:rFonts w:hint="eastAsia"/>
          <w:sz w:val="24"/>
          <w:szCs w:val="24"/>
        </w:rPr>
        <w:t>所示。由结果可知，列（</w:t>
      </w:r>
      <w:r>
        <w:rPr>
          <w:rFonts w:hint="eastAsia"/>
          <w:sz w:val="24"/>
          <w:szCs w:val="24"/>
        </w:rPr>
        <w:t>1</w:t>
      </w:r>
      <w:r>
        <w:rPr>
          <w:rFonts w:hint="eastAsia"/>
          <w:sz w:val="24"/>
          <w:szCs w:val="24"/>
        </w:rPr>
        <w:t>）中税收征管数字化系数为</w:t>
      </w:r>
      <w:r>
        <w:rPr>
          <w:rFonts w:hint="eastAsia"/>
          <w:sz w:val="24"/>
          <w:szCs w:val="24"/>
        </w:rPr>
        <w:t>0.017</w:t>
      </w:r>
      <w:r>
        <w:rPr>
          <w:rFonts w:hint="eastAsia"/>
          <w:sz w:val="24"/>
          <w:szCs w:val="24"/>
        </w:rPr>
        <w:t>，且在</w:t>
      </w:r>
      <w:r>
        <w:rPr>
          <w:rFonts w:hint="eastAsia"/>
          <w:sz w:val="24"/>
          <w:szCs w:val="24"/>
        </w:rPr>
        <w:t>10%</w:t>
      </w:r>
      <w:r>
        <w:rPr>
          <w:rFonts w:hint="eastAsia"/>
          <w:sz w:val="24"/>
          <w:szCs w:val="24"/>
        </w:rPr>
        <w:t>水平上显著，表明</w:t>
      </w:r>
      <w:bookmarkStart w:id="297" w:name="OLE_LINK115"/>
      <w:r>
        <w:rPr>
          <w:rFonts w:hint="eastAsia"/>
          <w:sz w:val="24"/>
          <w:szCs w:val="24"/>
        </w:rPr>
        <w:t>税收征管数字化</w:t>
      </w:r>
      <w:bookmarkEnd w:id="297"/>
      <w:r>
        <w:rPr>
          <w:rFonts w:hint="eastAsia"/>
          <w:sz w:val="24"/>
          <w:szCs w:val="24"/>
        </w:rPr>
        <w:t>能够促进数字经济企业创新水平的提升。</w:t>
      </w:r>
      <w:bookmarkStart w:id="298" w:name="OLE_LINK114"/>
      <w:r>
        <w:rPr>
          <w:rFonts w:hint="eastAsia"/>
          <w:sz w:val="24"/>
          <w:szCs w:val="24"/>
        </w:rPr>
        <w:t>列（</w:t>
      </w:r>
      <w:r>
        <w:rPr>
          <w:rFonts w:hint="eastAsia"/>
          <w:sz w:val="24"/>
          <w:szCs w:val="24"/>
        </w:rPr>
        <w:t>2</w:t>
      </w:r>
      <w:r>
        <w:rPr>
          <w:rFonts w:hint="eastAsia"/>
          <w:sz w:val="24"/>
          <w:szCs w:val="24"/>
        </w:rPr>
        <w:t>）中税收征管数字化的系数为</w:t>
      </w:r>
      <w:r>
        <w:rPr>
          <w:rFonts w:hint="eastAsia"/>
          <w:sz w:val="24"/>
          <w:szCs w:val="24"/>
        </w:rPr>
        <w:t>-0.012</w:t>
      </w:r>
      <w:r>
        <w:rPr>
          <w:rFonts w:hint="eastAsia"/>
          <w:sz w:val="24"/>
          <w:szCs w:val="24"/>
        </w:rPr>
        <w:t>，且在</w:t>
      </w:r>
      <w:r>
        <w:rPr>
          <w:rFonts w:hint="eastAsia"/>
          <w:sz w:val="24"/>
          <w:szCs w:val="24"/>
        </w:rPr>
        <w:t>10%</w:t>
      </w:r>
      <w:r>
        <w:rPr>
          <w:rFonts w:hint="eastAsia"/>
          <w:sz w:val="24"/>
          <w:szCs w:val="24"/>
        </w:rPr>
        <w:t>水平上显著，说明税收征管数字化有效缓解了</w:t>
      </w:r>
      <w:r w:rsidR="00B81B86">
        <w:rPr>
          <w:rFonts w:hint="eastAsia"/>
          <w:sz w:val="24"/>
          <w:szCs w:val="24"/>
        </w:rPr>
        <w:t>数字经济企业</w:t>
      </w:r>
      <w:r>
        <w:rPr>
          <w:rFonts w:hint="eastAsia"/>
          <w:sz w:val="24"/>
          <w:szCs w:val="24"/>
        </w:rPr>
        <w:t>所面临的融资约束。列（</w:t>
      </w:r>
      <w:r>
        <w:rPr>
          <w:rFonts w:hint="eastAsia"/>
          <w:sz w:val="24"/>
          <w:szCs w:val="24"/>
        </w:rPr>
        <w:t>3</w:t>
      </w:r>
      <w:r>
        <w:rPr>
          <w:rFonts w:hint="eastAsia"/>
          <w:sz w:val="24"/>
          <w:szCs w:val="24"/>
        </w:rPr>
        <w:t>）报告了加入中介变量融资约束后的回归结果，可见税收征管数字化的系数为</w:t>
      </w:r>
      <w:r>
        <w:rPr>
          <w:rFonts w:hint="eastAsia"/>
          <w:sz w:val="24"/>
          <w:szCs w:val="24"/>
        </w:rPr>
        <w:t>0.015</w:t>
      </w:r>
      <w:r>
        <w:rPr>
          <w:rFonts w:hint="eastAsia"/>
          <w:sz w:val="24"/>
          <w:szCs w:val="24"/>
        </w:rPr>
        <w:t>，与列（</w:t>
      </w:r>
      <w:r>
        <w:rPr>
          <w:rFonts w:hint="eastAsia"/>
          <w:sz w:val="24"/>
          <w:szCs w:val="24"/>
        </w:rPr>
        <w:t>1</w:t>
      </w:r>
      <w:r>
        <w:rPr>
          <w:rFonts w:hint="eastAsia"/>
          <w:sz w:val="24"/>
          <w:szCs w:val="24"/>
        </w:rPr>
        <w:t>）相比较小；而融资约束的系数为</w:t>
      </w:r>
      <w:r>
        <w:rPr>
          <w:rFonts w:hint="eastAsia"/>
          <w:sz w:val="24"/>
          <w:szCs w:val="24"/>
        </w:rPr>
        <w:t>-0.158</w:t>
      </w:r>
      <w:r>
        <w:rPr>
          <w:rFonts w:hint="eastAsia"/>
          <w:sz w:val="24"/>
          <w:szCs w:val="24"/>
        </w:rPr>
        <w:t>，且两者的系数均至少在</w:t>
      </w:r>
      <w:r>
        <w:rPr>
          <w:rFonts w:hint="eastAsia"/>
          <w:sz w:val="24"/>
          <w:szCs w:val="24"/>
        </w:rPr>
        <w:t>10%</w:t>
      </w:r>
      <w:r>
        <w:rPr>
          <w:rFonts w:hint="eastAsia"/>
          <w:sz w:val="24"/>
          <w:szCs w:val="24"/>
        </w:rPr>
        <w:t>水平上显著。由此说明</w:t>
      </w:r>
      <w:bookmarkEnd w:id="298"/>
      <w:r>
        <w:rPr>
          <w:rFonts w:hint="eastAsia"/>
          <w:sz w:val="24"/>
          <w:szCs w:val="24"/>
        </w:rPr>
        <w:t>，融资约束在税收征管数字化与</w:t>
      </w:r>
      <w:r w:rsidR="00B81B86">
        <w:rPr>
          <w:rFonts w:hint="eastAsia"/>
          <w:sz w:val="24"/>
          <w:szCs w:val="24"/>
        </w:rPr>
        <w:t>数字经济企业</w:t>
      </w:r>
      <w:r>
        <w:rPr>
          <w:rFonts w:hint="eastAsia"/>
          <w:sz w:val="24"/>
          <w:szCs w:val="24"/>
        </w:rPr>
        <w:t>创新中起部分中介效应。究其原因，一方面，税收征管数字化能够发挥“治理效应”，税收征管数字化实现了涉税信息的交叉稽查，能够对企业管理者和大股东的行为进行全面监督，有效抑制其对公司利益的“挖空行为”，从而缓解企业内部资金压力。另一方面，税收征管数字化能够发挥“桥梁效应”，依托于大数据和</w:t>
      </w:r>
      <w:proofErr w:type="gramStart"/>
      <w:r>
        <w:rPr>
          <w:rFonts w:hint="eastAsia"/>
          <w:sz w:val="24"/>
          <w:szCs w:val="24"/>
        </w:rPr>
        <w:t>云计算</w:t>
      </w:r>
      <w:proofErr w:type="gramEnd"/>
      <w:r>
        <w:rPr>
          <w:rFonts w:hint="eastAsia"/>
          <w:sz w:val="24"/>
          <w:szCs w:val="24"/>
        </w:rPr>
        <w:t>等新兴技术，金税三期工程建立了多方信息共享机制，增加了企业财务信息透明度，降低了资金供给方的信息收集成本，有利于促进借贷双方合作的顺</w:t>
      </w:r>
      <w:r>
        <w:rPr>
          <w:rFonts w:hint="eastAsia"/>
          <w:sz w:val="24"/>
          <w:szCs w:val="24"/>
        </w:rPr>
        <w:lastRenderedPageBreak/>
        <w:t>利进行，从而疏通企业外部融资渠道。</w:t>
      </w:r>
    </w:p>
    <w:p w14:paraId="5417AD8F" w14:textId="77777777" w:rsidR="00826951" w:rsidRDefault="00232FE1">
      <w:pPr>
        <w:spacing w:before="240" w:after="120"/>
        <w:ind w:firstLine="482"/>
        <w:jc w:val="center"/>
        <w:rPr>
          <w:b/>
          <w:bCs/>
          <w:sz w:val="24"/>
          <w:szCs w:val="24"/>
        </w:rPr>
      </w:pPr>
      <w:r>
        <w:rPr>
          <w:rFonts w:hint="eastAsia"/>
          <w:b/>
          <w:bCs/>
          <w:sz w:val="24"/>
          <w:szCs w:val="24"/>
        </w:rPr>
        <w:t>表</w:t>
      </w:r>
      <w:r>
        <w:rPr>
          <w:rFonts w:hint="eastAsia"/>
          <w:b/>
          <w:bCs/>
          <w:sz w:val="24"/>
          <w:szCs w:val="24"/>
        </w:rPr>
        <w:t xml:space="preserve">5.7 </w:t>
      </w:r>
      <w:r>
        <w:rPr>
          <w:rFonts w:hint="eastAsia"/>
          <w:b/>
          <w:bCs/>
          <w:sz w:val="24"/>
          <w:szCs w:val="24"/>
        </w:rPr>
        <w:t>融资约束的中介效应检验结果</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5"/>
        <w:gridCol w:w="1893"/>
        <w:gridCol w:w="2035"/>
        <w:gridCol w:w="2284"/>
      </w:tblGrid>
      <w:tr w:rsidR="00826951" w14:paraId="61D03D31" w14:textId="77777777">
        <w:trPr>
          <w:trHeight w:val="283"/>
        </w:trPr>
        <w:tc>
          <w:tcPr>
            <w:tcW w:w="1436" w:type="pct"/>
            <w:vMerge w:val="restart"/>
            <w:tcBorders>
              <w:top w:val="single" w:sz="4" w:space="0" w:color="000000"/>
              <w:left w:val="nil"/>
              <w:bottom w:val="nil"/>
              <w:right w:val="nil"/>
            </w:tcBorders>
            <w:vAlign w:val="center"/>
          </w:tcPr>
          <w:p w14:paraId="2B6A2150" w14:textId="77777777" w:rsidR="00826951" w:rsidRDefault="00232FE1">
            <w:pPr>
              <w:ind w:right="210" w:firstLine="480"/>
              <w:jc w:val="center"/>
              <w:rPr>
                <w:szCs w:val="21"/>
              </w:rPr>
            </w:pPr>
            <w:r>
              <w:rPr>
                <w:rFonts w:cs="宋体" w:hint="eastAsia"/>
                <w:szCs w:val="21"/>
              </w:rPr>
              <w:t>变量</w:t>
            </w:r>
          </w:p>
        </w:tc>
        <w:tc>
          <w:tcPr>
            <w:tcW w:w="1086" w:type="pct"/>
            <w:tcBorders>
              <w:top w:val="single" w:sz="4" w:space="0" w:color="000000"/>
              <w:left w:val="nil"/>
              <w:bottom w:val="nil"/>
              <w:right w:val="nil"/>
            </w:tcBorders>
            <w:vAlign w:val="center"/>
          </w:tcPr>
          <w:p w14:paraId="218CD627" w14:textId="77777777" w:rsidR="00826951" w:rsidRDefault="00232FE1">
            <w:pPr>
              <w:ind w:firstLine="480"/>
              <w:jc w:val="center"/>
              <w:rPr>
                <w:szCs w:val="21"/>
              </w:rPr>
            </w:pPr>
            <w:r>
              <w:rPr>
                <w:rFonts w:hint="eastAsia"/>
                <w:szCs w:val="21"/>
              </w:rPr>
              <w:t>(</w:t>
            </w:r>
            <w:r>
              <w:rPr>
                <w:szCs w:val="21"/>
              </w:rPr>
              <w:t>1</w:t>
            </w:r>
            <w:r>
              <w:rPr>
                <w:rFonts w:hint="eastAsia"/>
                <w:szCs w:val="21"/>
              </w:rPr>
              <w:t>)</w:t>
            </w:r>
          </w:p>
        </w:tc>
        <w:tc>
          <w:tcPr>
            <w:tcW w:w="1167" w:type="pct"/>
            <w:tcBorders>
              <w:top w:val="single" w:sz="4" w:space="0" w:color="000000"/>
              <w:left w:val="nil"/>
              <w:bottom w:val="nil"/>
              <w:right w:val="nil"/>
            </w:tcBorders>
            <w:vAlign w:val="center"/>
          </w:tcPr>
          <w:p w14:paraId="330052B6" w14:textId="77777777" w:rsidR="00826951" w:rsidRDefault="00232FE1">
            <w:pPr>
              <w:ind w:firstLine="480"/>
              <w:jc w:val="center"/>
              <w:rPr>
                <w:szCs w:val="21"/>
              </w:rPr>
            </w:pPr>
            <w:r>
              <w:rPr>
                <w:rFonts w:hint="eastAsia"/>
                <w:szCs w:val="21"/>
              </w:rPr>
              <w:t>(</w:t>
            </w:r>
            <w:r>
              <w:rPr>
                <w:szCs w:val="21"/>
              </w:rPr>
              <w:t>2</w:t>
            </w:r>
            <w:r>
              <w:rPr>
                <w:rFonts w:hint="eastAsia"/>
                <w:szCs w:val="21"/>
              </w:rPr>
              <w:t>)</w:t>
            </w:r>
          </w:p>
        </w:tc>
        <w:tc>
          <w:tcPr>
            <w:tcW w:w="1309" w:type="pct"/>
            <w:tcBorders>
              <w:top w:val="single" w:sz="4" w:space="0" w:color="000000"/>
              <w:left w:val="nil"/>
              <w:bottom w:val="nil"/>
              <w:right w:val="nil"/>
            </w:tcBorders>
            <w:vAlign w:val="center"/>
          </w:tcPr>
          <w:p w14:paraId="2E71E0F7" w14:textId="77777777" w:rsidR="00826951" w:rsidRDefault="00232FE1">
            <w:pPr>
              <w:ind w:firstLine="480"/>
              <w:jc w:val="center"/>
              <w:rPr>
                <w:szCs w:val="21"/>
              </w:rPr>
            </w:pPr>
            <w:r>
              <w:rPr>
                <w:rFonts w:hint="eastAsia"/>
                <w:szCs w:val="21"/>
              </w:rPr>
              <w:t>(</w:t>
            </w:r>
            <w:r>
              <w:rPr>
                <w:szCs w:val="21"/>
              </w:rPr>
              <w:t>3</w:t>
            </w:r>
            <w:r>
              <w:rPr>
                <w:rFonts w:hint="eastAsia"/>
                <w:szCs w:val="21"/>
              </w:rPr>
              <w:t>)</w:t>
            </w:r>
          </w:p>
        </w:tc>
      </w:tr>
      <w:tr w:rsidR="00826951" w14:paraId="5998F5B7" w14:textId="77777777">
        <w:trPr>
          <w:trHeight w:val="283"/>
        </w:trPr>
        <w:tc>
          <w:tcPr>
            <w:tcW w:w="1436" w:type="pct"/>
            <w:vMerge/>
            <w:tcBorders>
              <w:top w:val="nil"/>
              <w:left w:val="nil"/>
              <w:bottom w:val="single" w:sz="4" w:space="0" w:color="auto"/>
              <w:right w:val="nil"/>
            </w:tcBorders>
            <w:vAlign w:val="center"/>
          </w:tcPr>
          <w:p w14:paraId="0CC87C5C" w14:textId="77777777" w:rsidR="00826951" w:rsidRDefault="00826951">
            <w:pPr>
              <w:ind w:left="210" w:right="210" w:firstLine="480"/>
              <w:jc w:val="center"/>
              <w:rPr>
                <w:szCs w:val="21"/>
              </w:rPr>
            </w:pPr>
          </w:p>
        </w:tc>
        <w:tc>
          <w:tcPr>
            <w:tcW w:w="1086" w:type="pct"/>
            <w:tcBorders>
              <w:top w:val="nil"/>
              <w:left w:val="nil"/>
              <w:bottom w:val="single" w:sz="4" w:space="0" w:color="auto"/>
              <w:right w:val="nil"/>
            </w:tcBorders>
            <w:vAlign w:val="center"/>
          </w:tcPr>
          <w:p w14:paraId="02579D0F" w14:textId="77777777" w:rsidR="00826951" w:rsidRDefault="00232FE1">
            <w:pPr>
              <w:ind w:firstLine="480"/>
              <w:jc w:val="center"/>
              <w:rPr>
                <w:szCs w:val="21"/>
              </w:rPr>
            </w:pPr>
            <w:r>
              <w:rPr>
                <w:rFonts w:hint="eastAsia"/>
                <w:szCs w:val="21"/>
              </w:rPr>
              <w:t>Te</w:t>
            </w:r>
          </w:p>
        </w:tc>
        <w:tc>
          <w:tcPr>
            <w:tcW w:w="1167" w:type="pct"/>
            <w:tcBorders>
              <w:top w:val="nil"/>
              <w:left w:val="nil"/>
              <w:bottom w:val="single" w:sz="4" w:space="0" w:color="auto"/>
              <w:right w:val="nil"/>
            </w:tcBorders>
            <w:vAlign w:val="center"/>
          </w:tcPr>
          <w:p w14:paraId="7630EE6F" w14:textId="77777777" w:rsidR="00826951" w:rsidRDefault="00232FE1">
            <w:pPr>
              <w:ind w:firstLine="480"/>
              <w:jc w:val="center"/>
              <w:rPr>
                <w:szCs w:val="21"/>
              </w:rPr>
            </w:pPr>
            <w:r>
              <w:rPr>
                <w:rFonts w:hint="eastAsia"/>
                <w:szCs w:val="21"/>
              </w:rPr>
              <w:t>Sa</w:t>
            </w:r>
          </w:p>
        </w:tc>
        <w:tc>
          <w:tcPr>
            <w:tcW w:w="1309" w:type="pct"/>
            <w:tcBorders>
              <w:top w:val="nil"/>
              <w:left w:val="nil"/>
              <w:bottom w:val="single" w:sz="4" w:space="0" w:color="auto"/>
              <w:right w:val="nil"/>
            </w:tcBorders>
            <w:vAlign w:val="center"/>
          </w:tcPr>
          <w:p w14:paraId="4E381C0D" w14:textId="77777777" w:rsidR="00826951" w:rsidRDefault="00232FE1">
            <w:pPr>
              <w:ind w:firstLine="480"/>
              <w:jc w:val="center"/>
              <w:rPr>
                <w:szCs w:val="21"/>
              </w:rPr>
            </w:pPr>
            <w:r>
              <w:rPr>
                <w:rFonts w:hint="eastAsia"/>
                <w:szCs w:val="21"/>
              </w:rPr>
              <w:t>Te</w:t>
            </w:r>
          </w:p>
        </w:tc>
      </w:tr>
      <w:tr w:rsidR="00826951" w14:paraId="153E7AAC" w14:textId="77777777">
        <w:trPr>
          <w:trHeight w:val="283"/>
        </w:trPr>
        <w:tc>
          <w:tcPr>
            <w:tcW w:w="1436" w:type="pct"/>
            <w:tcBorders>
              <w:top w:val="single" w:sz="4" w:space="0" w:color="auto"/>
              <w:left w:val="nil"/>
              <w:bottom w:val="nil"/>
              <w:right w:val="nil"/>
            </w:tcBorders>
            <w:vAlign w:val="center"/>
          </w:tcPr>
          <w:p w14:paraId="5C1742E6" w14:textId="77777777" w:rsidR="00826951" w:rsidRDefault="00232FE1">
            <w:pPr>
              <w:ind w:right="210" w:firstLine="480"/>
              <w:jc w:val="center"/>
              <w:rPr>
                <w:szCs w:val="21"/>
              </w:rPr>
            </w:pPr>
            <w:r>
              <w:rPr>
                <w:szCs w:val="21"/>
              </w:rPr>
              <w:t>GTP</w:t>
            </w:r>
          </w:p>
        </w:tc>
        <w:tc>
          <w:tcPr>
            <w:tcW w:w="1086" w:type="pct"/>
            <w:tcBorders>
              <w:top w:val="single" w:sz="4" w:space="0" w:color="auto"/>
              <w:left w:val="nil"/>
              <w:bottom w:val="nil"/>
              <w:right w:val="nil"/>
            </w:tcBorders>
            <w:vAlign w:val="center"/>
          </w:tcPr>
          <w:p w14:paraId="036E4E18" w14:textId="77777777" w:rsidR="00826951" w:rsidRDefault="00232FE1">
            <w:pPr>
              <w:ind w:firstLineChars="100" w:firstLine="210"/>
              <w:jc w:val="center"/>
              <w:rPr>
                <w:szCs w:val="21"/>
              </w:rPr>
            </w:pPr>
            <w:r>
              <w:rPr>
                <w:szCs w:val="21"/>
              </w:rPr>
              <w:t>0.017*</w:t>
            </w:r>
          </w:p>
          <w:p w14:paraId="39B6AEB5" w14:textId="77777777" w:rsidR="00826951" w:rsidRDefault="00232FE1">
            <w:pPr>
              <w:ind w:firstLineChars="100" w:firstLine="210"/>
              <w:jc w:val="center"/>
              <w:rPr>
                <w:szCs w:val="21"/>
              </w:rPr>
            </w:pPr>
            <w:r>
              <w:rPr>
                <w:rFonts w:hint="eastAsia"/>
                <w:szCs w:val="21"/>
              </w:rPr>
              <w:t>(</w:t>
            </w:r>
            <w:r>
              <w:rPr>
                <w:szCs w:val="21"/>
              </w:rPr>
              <w:t>1.85</w:t>
            </w:r>
            <w:r>
              <w:rPr>
                <w:rFonts w:hint="eastAsia"/>
                <w:szCs w:val="21"/>
              </w:rPr>
              <w:t>)</w:t>
            </w:r>
          </w:p>
        </w:tc>
        <w:tc>
          <w:tcPr>
            <w:tcW w:w="1167" w:type="pct"/>
            <w:tcBorders>
              <w:top w:val="single" w:sz="4" w:space="0" w:color="auto"/>
              <w:left w:val="nil"/>
              <w:bottom w:val="nil"/>
              <w:right w:val="nil"/>
            </w:tcBorders>
            <w:vAlign w:val="center"/>
          </w:tcPr>
          <w:p w14:paraId="3059343D" w14:textId="77777777" w:rsidR="00826951" w:rsidRDefault="00232FE1">
            <w:pPr>
              <w:ind w:firstLine="480"/>
              <w:jc w:val="center"/>
              <w:rPr>
                <w:szCs w:val="21"/>
              </w:rPr>
            </w:pPr>
            <w:r>
              <w:rPr>
                <w:szCs w:val="21"/>
              </w:rPr>
              <w:t>-0.012*</w:t>
            </w:r>
          </w:p>
          <w:p w14:paraId="6935E3DF" w14:textId="77777777" w:rsidR="00826951" w:rsidRDefault="00232FE1">
            <w:pPr>
              <w:ind w:firstLine="480"/>
              <w:jc w:val="center"/>
              <w:rPr>
                <w:szCs w:val="21"/>
              </w:rPr>
            </w:pPr>
            <w:r>
              <w:rPr>
                <w:szCs w:val="21"/>
              </w:rPr>
              <w:t>(-1.66</w:t>
            </w:r>
            <w:r>
              <w:rPr>
                <w:rFonts w:hint="eastAsia"/>
                <w:szCs w:val="21"/>
              </w:rPr>
              <w:t>)</w:t>
            </w:r>
          </w:p>
        </w:tc>
        <w:tc>
          <w:tcPr>
            <w:tcW w:w="1309" w:type="pct"/>
            <w:tcBorders>
              <w:top w:val="single" w:sz="4" w:space="0" w:color="auto"/>
              <w:left w:val="nil"/>
              <w:bottom w:val="nil"/>
              <w:right w:val="nil"/>
            </w:tcBorders>
            <w:vAlign w:val="center"/>
          </w:tcPr>
          <w:p w14:paraId="5373C870" w14:textId="77777777" w:rsidR="00826951" w:rsidRDefault="00232FE1">
            <w:pPr>
              <w:ind w:firstLineChars="100" w:firstLine="210"/>
              <w:jc w:val="center"/>
              <w:rPr>
                <w:szCs w:val="21"/>
              </w:rPr>
            </w:pPr>
            <w:r>
              <w:rPr>
                <w:szCs w:val="21"/>
              </w:rPr>
              <w:t>0.015*</w:t>
            </w:r>
          </w:p>
          <w:p w14:paraId="1BDD5625" w14:textId="77777777" w:rsidR="00826951" w:rsidRDefault="00232FE1">
            <w:pPr>
              <w:ind w:firstLineChars="400" w:firstLine="840"/>
              <w:rPr>
                <w:szCs w:val="21"/>
              </w:rPr>
            </w:pPr>
            <w:r>
              <w:rPr>
                <w:rFonts w:hint="eastAsia"/>
                <w:szCs w:val="21"/>
              </w:rPr>
              <w:t>(</w:t>
            </w:r>
            <w:r>
              <w:rPr>
                <w:szCs w:val="21"/>
              </w:rPr>
              <w:t>1.66</w:t>
            </w:r>
            <w:r>
              <w:rPr>
                <w:rFonts w:hint="eastAsia"/>
                <w:szCs w:val="21"/>
              </w:rPr>
              <w:t>)</w:t>
            </w:r>
          </w:p>
        </w:tc>
      </w:tr>
      <w:tr w:rsidR="00826951" w14:paraId="4214A690" w14:textId="77777777">
        <w:trPr>
          <w:trHeight w:val="283"/>
        </w:trPr>
        <w:tc>
          <w:tcPr>
            <w:tcW w:w="1436" w:type="pct"/>
            <w:tcBorders>
              <w:top w:val="nil"/>
              <w:left w:val="nil"/>
              <w:bottom w:val="nil"/>
              <w:right w:val="nil"/>
            </w:tcBorders>
            <w:vAlign w:val="center"/>
          </w:tcPr>
          <w:p w14:paraId="18F4D8ED" w14:textId="77777777" w:rsidR="00826951" w:rsidRDefault="00232FE1">
            <w:pPr>
              <w:ind w:right="210" w:firstLine="480"/>
              <w:jc w:val="center"/>
              <w:rPr>
                <w:szCs w:val="21"/>
              </w:rPr>
            </w:pPr>
            <w:r>
              <w:rPr>
                <w:rFonts w:hint="eastAsia"/>
                <w:szCs w:val="21"/>
              </w:rPr>
              <w:t>Sa</w:t>
            </w:r>
          </w:p>
        </w:tc>
        <w:tc>
          <w:tcPr>
            <w:tcW w:w="1086" w:type="pct"/>
            <w:tcBorders>
              <w:top w:val="nil"/>
              <w:left w:val="nil"/>
              <w:bottom w:val="nil"/>
              <w:right w:val="nil"/>
            </w:tcBorders>
            <w:vAlign w:val="center"/>
          </w:tcPr>
          <w:p w14:paraId="0432B7AB" w14:textId="77777777" w:rsidR="00826951" w:rsidRDefault="00826951">
            <w:pPr>
              <w:ind w:firstLine="480"/>
              <w:jc w:val="center"/>
              <w:rPr>
                <w:szCs w:val="21"/>
              </w:rPr>
            </w:pPr>
          </w:p>
        </w:tc>
        <w:tc>
          <w:tcPr>
            <w:tcW w:w="1167" w:type="pct"/>
            <w:tcBorders>
              <w:top w:val="nil"/>
              <w:left w:val="nil"/>
              <w:bottom w:val="nil"/>
              <w:right w:val="nil"/>
            </w:tcBorders>
            <w:vAlign w:val="center"/>
          </w:tcPr>
          <w:p w14:paraId="28BCDE1C" w14:textId="77777777" w:rsidR="00826951" w:rsidRDefault="00826951">
            <w:pPr>
              <w:ind w:firstLine="480"/>
              <w:jc w:val="center"/>
              <w:rPr>
                <w:szCs w:val="21"/>
              </w:rPr>
            </w:pPr>
          </w:p>
        </w:tc>
        <w:tc>
          <w:tcPr>
            <w:tcW w:w="1309" w:type="pct"/>
            <w:tcBorders>
              <w:top w:val="nil"/>
              <w:left w:val="nil"/>
              <w:bottom w:val="nil"/>
              <w:right w:val="nil"/>
            </w:tcBorders>
            <w:vAlign w:val="center"/>
          </w:tcPr>
          <w:p w14:paraId="70A19A7B" w14:textId="77777777" w:rsidR="00826951" w:rsidRDefault="00232FE1">
            <w:pPr>
              <w:ind w:firstLineChars="100" w:firstLine="210"/>
              <w:jc w:val="center"/>
              <w:rPr>
                <w:szCs w:val="21"/>
              </w:rPr>
            </w:pPr>
            <w:r>
              <w:rPr>
                <w:szCs w:val="21"/>
              </w:rPr>
              <w:t>-0.158***</w:t>
            </w:r>
          </w:p>
          <w:p w14:paraId="02B05760" w14:textId="77777777" w:rsidR="00826951" w:rsidRDefault="00232FE1">
            <w:pPr>
              <w:ind w:firstLineChars="100" w:firstLine="210"/>
              <w:jc w:val="center"/>
              <w:rPr>
                <w:szCs w:val="21"/>
              </w:rPr>
            </w:pPr>
            <w:r>
              <w:rPr>
                <w:rFonts w:hint="eastAsia"/>
                <w:szCs w:val="21"/>
              </w:rPr>
              <w:t>(</w:t>
            </w:r>
            <w:r>
              <w:rPr>
                <w:szCs w:val="21"/>
              </w:rPr>
              <w:t>-2.67</w:t>
            </w:r>
            <w:r>
              <w:rPr>
                <w:rFonts w:hint="eastAsia"/>
                <w:szCs w:val="21"/>
              </w:rPr>
              <w:t>)</w:t>
            </w:r>
          </w:p>
        </w:tc>
      </w:tr>
      <w:tr w:rsidR="00826951" w14:paraId="5CECC90C" w14:textId="77777777">
        <w:trPr>
          <w:trHeight w:val="283"/>
        </w:trPr>
        <w:tc>
          <w:tcPr>
            <w:tcW w:w="1436" w:type="pct"/>
            <w:tcBorders>
              <w:top w:val="nil"/>
              <w:left w:val="nil"/>
              <w:bottom w:val="nil"/>
              <w:right w:val="nil"/>
            </w:tcBorders>
            <w:vAlign w:val="center"/>
          </w:tcPr>
          <w:p w14:paraId="2D46ADFE" w14:textId="77777777" w:rsidR="00826951" w:rsidRDefault="00232FE1">
            <w:pPr>
              <w:ind w:right="210" w:firstLine="480"/>
              <w:jc w:val="center"/>
              <w:rPr>
                <w:szCs w:val="21"/>
              </w:rPr>
            </w:pPr>
            <w:r>
              <w:rPr>
                <w:rFonts w:cs="宋体" w:hint="eastAsia"/>
                <w:szCs w:val="21"/>
              </w:rPr>
              <w:t>控制变量</w:t>
            </w:r>
          </w:p>
        </w:tc>
        <w:tc>
          <w:tcPr>
            <w:tcW w:w="1086" w:type="pct"/>
            <w:tcBorders>
              <w:top w:val="nil"/>
              <w:left w:val="nil"/>
              <w:bottom w:val="nil"/>
              <w:right w:val="nil"/>
            </w:tcBorders>
            <w:vAlign w:val="center"/>
          </w:tcPr>
          <w:p w14:paraId="0B8DC54A" w14:textId="77777777" w:rsidR="00826951" w:rsidRDefault="00232FE1">
            <w:pPr>
              <w:ind w:firstLine="480"/>
              <w:jc w:val="center"/>
              <w:rPr>
                <w:rFonts w:cs="宋体"/>
                <w:szCs w:val="21"/>
              </w:rPr>
            </w:pPr>
            <w:r>
              <w:rPr>
                <w:rFonts w:cs="宋体" w:hint="eastAsia"/>
                <w:szCs w:val="21"/>
              </w:rPr>
              <w:t>控制</w:t>
            </w:r>
          </w:p>
        </w:tc>
        <w:tc>
          <w:tcPr>
            <w:tcW w:w="1167" w:type="pct"/>
            <w:tcBorders>
              <w:top w:val="nil"/>
              <w:left w:val="nil"/>
              <w:bottom w:val="nil"/>
              <w:right w:val="nil"/>
            </w:tcBorders>
            <w:vAlign w:val="center"/>
          </w:tcPr>
          <w:p w14:paraId="58D65D75" w14:textId="77777777" w:rsidR="00826951" w:rsidRDefault="00232FE1">
            <w:pPr>
              <w:ind w:firstLine="480"/>
              <w:jc w:val="center"/>
              <w:rPr>
                <w:rFonts w:cs="宋体"/>
                <w:szCs w:val="21"/>
              </w:rPr>
            </w:pPr>
            <w:r>
              <w:rPr>
                <w:rFonts w:cs="宋体" w:hint="eastAsia"/>
                <w:szCs w:val="21"/>
              </w:rPr>
              <w:t>控制</w:t>
            </w:r>
          </w:p>
        </w:tc>
        <w:tc>
          <w:tcPr>
            <w:tcW w:w="1309" w:type="pct"/>
            <w:tcBorders>
              <w:top w:val="nil"/>
              <w:left w:val="nil"/>
              <w:bottom w:val="nil"/>
              <w:right w:val="nil"/>
            </w:tcBorders>
            <w:vAlign w:val="center"/>
          </w:tcPr>
          <w:p w14:paraId="32CC2679" w14:textId="77777777" w:rsidR="00826951" w:rsidRDefault="00232FE1">
            <w:pPr>
              <w:ind w:firstLine="480"/>
              <w:jc w:val="center"/>
              <w:rPr>
                <w:rFonts w:cs="宋体"/>
                <w:szCs w:val="21"/>
              </w:rPr>
            </w:pPr>
            <w:r>
              <w:rPr>
                <w:rFonts w:cs="宋体" w:hint="eastAsia"/>
                <w:szCs w:val="21"/>
              </w:rPr>
              <w:t>控制</w:t>
            </w:r>
          </w:p>
        </w:tc>
      </w:tr>
      <w:tr w:rsidR="00826951" w14:paraId="6CE07218" w14:textId="77777777">
        <w:trPr>
          <w:trHeight w:val="283"/>
        </w:trPr>
        <w:tc>
          <w:tcPr>
            <w:tcW w:w="1436" w:type="pct"/>
            <w:tcBorders>
              <w:top w:val="nil"/>
              <w:left w:val="nil"/>
              <w:bottom w:val="nil"/>
              <w:right w:val="nil"/>
            </w:tcBorders>
            <w:vAlign w:val="center"/>
          </w:tcPr>
          <w:p w14:paraId="02E9AA14" w14:textId="77777777" w:rsidR="00826951" w:rsidRDefault="00232FE1">
            <w:pPr>
              <w:ind w:right="210" w:firstLine="480"/>
              <w:jc w:val="center"/>
              <w:rPr>
                <w:szCs w:val="21"/>
              </w:rPr>
            </w:pPr>
            <w:r>
              <w:rPr>
                <w:rFonts w:cs="宋体" w:hint="eastAsia"/>
                <w:szCs w:val="21"/>
              </w:rPr>
              <w:t>企业、行业和年份固定效应</w:t>
            </w:r>
          </w:p>
        </w:tc>
        <w:tc>
          <w:tcPr>
            <w:tcW w:w="1086" w:type="pct"/>
            <w:tcBorders>
              <w:top w:val="nil"/>
              <w:left w:val="nil"/>
              <w:bottom w:val="nil"/>
              <w:right w:val="nil"/>
            </w:tcBorders>
            <w:vAlign w:val="center"/>
          </w:tcPr>
          <w:p w14:paraId="592E7723" w14:textId="77777777" w:rsidR="00826951" w:rsidRDefault="00232FE1">
            <w:pPr>
              <w:ind w:firstLine="480"/>
              <w:jc w:val="center"/>
              <w:rPr>
                <w:rFonts w:cs="宋体"/>
                <w:szCs w:val="21"/>
              </w:rPr>
            </w:pPr>
            <w:r>
              <w:rPr>
                <w:rFonts w:cs="宋体" w:hint="eastAsia"/>
                <w:szCs w:val="21"/>
              </w:rPr>
              <w:t>控制</w:t>
            </w:r>
          </w:p>
        </w:tc>
        <w:tc>
          <w:tcPr>
            <w:tcW w:w="1167" w:type="pct"/>
            <w:tcBorders>
              <w:top w:val="nil"/>
              <w:left w:val="nil"/>
              <w:bottom w:val="nil"/>
              <w:right w:val="nil"/>
            </w:tcBorders>
            <w:vAlign w:val="center"/>
          </w:tcPr>
          <w:p w14:paraId="669D6A8F" w14:textId="77777777" w:rsidR="00826951" w:rsidRDefault="00232FE1">
            <w:pPr>
              <w:ind w:firstLine="480"/>
              <w:jc w:val="center"/>
              <w:rPr>
                <w:rFonts w:cs="宋体"/>
                <w:szCs w:val="21"/>
              </w:rPr>
            </w:pPr>
            <w:r>
              <w:rPr>
                <w:rFonts w:cs="宋体" w:hint="eastAsia"/>
                <w:szCs w:val="21"/>
              </w:rPr>
              <w:t>控制</w:t>
            </w:r>
          </w:p>
        </w:tc>
        <w:tc>
          <w:tcPr>
            <w:tcW w:w="1309" w:type="pct"/>
            <w:tcBorders>
              <w:top w:val="nil"/>
              <w:left w:val="nil"/>
              <w:bottom w:val="nil"/>
              <w:right w:val="nil"/>
            </w:tcBorders>
            <w:vAlign w:val="center"/>
          </w:tcPr>
          <w:p w14:paraId="400DCF8F" w14:textId="77777777" w:rsidR="00826951" w:rsidRDefault="00232FE1">
            <w:pPr>
              <w:ind w:firstLine="480"/>
              <w:jc w:val="center"/>
              <w:rPr>
                <w:rFonts w:cs="宋体"/>
                <w:szCs w:val="21"/>
              </w:rPr>
            </w:pPr>
            <w:r>
              <w:rPr>
                <w:rFonts w:cs="宋体" w:hint="eastAsia"/>
                <w:szCs w:val="21"/>
              </w:rPr>
              <w:t>控制</w:t>
            </w:r>
          </w:p>
        </w:tc>
      </w:tr>
      <w:tr w:rsidR="00826951" w14:paraId="692EB329" w14:textId="77777777">
        <w:trPr>
          <w:trHeight w:val="175"/>
        </w:trPr>
        <w:tc>
          <w:tcPr>
            <w:tcW w:w="1436" w:type="pct"/>
            <w:tcBorders>
              <w:top w:val="nil"/>
              <w:left w:val="nil"/>
              <w:bottom w:val="nil"/>
              <w:right w:val="nil"/>
            </w:tcBorders>
            <w:vAlign w:val="center"/>
          </w:tcPr>
          <w:p w14:paraId="7985F80E" w14:textId="77777777" w:rsidR="00826951" w:rsidRDefault="00232FE1">
            <w:pPr>
              <w:ind w:right="210" w:firstLine="480"/>
              <w:jc w:val="center"/>
              <w:rPr>
                <w:rFonts w:cs="宋体"/>
                <w:szCs w:val="21"/>
              </w:rPr>
            </w:pPr>
            <w:r>
              <w:rPr>
                <w:rFonts w:cs="宋体" w:hint="eastAsia"/>
                <w:szCs w:val="21"/>
              </w:rPr>
              <w:t>样本数</w:t>
            </w:r>
          </w:p>
        </w:tc>
        <w:tc>
          <w:tcPr>
            <w:tcW w:w="1086" w:type="pct"/>
            <w:tcBorders>
              <w:top w:val="nil"/>
              <w:left w:val="nil"/>
              <w:bottom w:val="nil"/>
              <w:right w:val="nil"/>
            </w:tcBorders>
            <w:vAlign w:val="center"/>
          </w:tcPr>
          <w:p w14:paraId="238A1C4F" w14:textId="77777777" w:rsidR="00826951" w:rsidRDefault="00232FE1">
            <w:pPr>
              <w:ind w:firstLine="480"/>
              <w:jc w:val="center"/>
              <w:rPr>
                <w:szCs w:val="21"/>
              </w:rPr>
            </w:pPr>
            <w:bookmarkStart w:id="299" w:name="OLE_LINK64"/>
            <w:r>
              <w:rPr>
                <w:szCs w:val="21"/>
              </w:rPr>
              <w:t>1</w:t>
            </w:r>
            <w:r>
              <w:rPr>
                <w:rFonts w:hint="eastAsia"/>
                <w:szCs w:val="21"/>
              </w:rPr>
              <w:t>,</w:t>
            </w:r>
            <w:r>
              <w:rPr>
                <w:szCs w:val="21"/>
              </w:rPr>
              <w:t>508</w:t>
            </w:r>
            <w:bookmarkEnd w:id="299"/>
          </w:p>
        </w:tc>
        <w:tc>
          <w:tcPr>
            <w:tcW w:w="1167" w:type="pct"/>
            <w:tcBorders>
              <w:top w:val="nil"/>
              <w:left w:val="nil"/>
              <w:bottom w:val="nil"/>
              <w:right w:val="nil"/>
            </w:tcBorders>
            <w:vAlign w:val="center"/>
          </w:tcPr>
          <w:p w14:paraId="046CD9D8" w14:textId="77777777" w:rsidR="00826951" w:rsidRDefault="00232FE1" w:rsidP="00527F9C">
            <w:pPr>
              <w:ind w:left="210" w:firstLineChars="300" w:firstLine="630"/>
              <w:rPr>
                <w:szCs w:val="21"/>
              </w:rPr>
            </w:pPr>
            <w:r>
              <w:rPr>
                <w:szCs w:val="21"/>
              </w:rPr>
              <w:t>1</w:t>
            </w:r>
            <w:r>
              <w:rPr>
                <w:rFonts w:hint="eastAsia"/>
                <w:szCs w:val="21"/>
              </w:rPr>
              <w:t>,</w:t>
            </w:r>
            <w:r>
              <w:rPr>
                <w:szCs w:val="21"/>
              </w:rPr>
              <w:t>508</w:t>
            </w:r>
          </w:p>
        </w:tc>
        <w:tc>
          <w:tcPr>
            <w:tcW w:w="1309" w:type="pct"/>
            <w:tcBorders>
              <w:top w:val="nil"/>
              <w:left w:val="nil"/>
              <w:bottom w:val="nil"/>
              <w:right w:val="nil"/>
            </w:tcBorders>
            <w:vAlign w:val="center"/>
          </w:tcPr>
          <w:p w14:paraId="5EEDF075" w14:textId="77777777" w:rsidR="00826951" w:rsidRDefault="00232FE1">
            <w:pPr>
              <w:ind w:left="210" w:firstLineChars="300" w:firstLine="630"/>
              <w:rPr>
                <w:szCs w:val="21"/>
              </w:rPr>
            </w:pPr>
            <w:r>
              <w:rPr>
                <w:szCs w:val="21"/>
              </w:rPr>
              <w:t>1</w:t>
            </w:r>
            <w:r>
              <w:rPr>
                <w:rFonts w:hint="eastAsia"/>
                <w:szCs w:val="21"/>
              </w:rPr>
              <w:t>,</w:t>
            </w:r>
            <w:r>
              <w:rPr>
                <w:szCs w:val="21"/>
              </w:rPr>
              <w:t>508</w:t>
            </w:r>
          </w:p>
        </w:tc>
      </w:tr>
      <w:tr w:rsidR="00826951" w14:paraId="1FB8897F" w14:textId="77777777">
        <w:trPr>
          <w:trHeight w:val="60"/>
        </w:trPr>
        <w:tc>
          <w:tcPr>
            <w:tcW w:w="1436" w:type="pct"/>
            <w:tcBorders>
              <w:top w:val="nil"/>
              <w:left w:val="nil"/>
              <w:bottom w:val="single" w:sz="4" w:space="0" w:color="000000"/>
              <w:right w:val="nil"/>
            </w:tcBorders>
            <w:vAlign w:val="center"/>
          </w:tcPr>
          <w:p w14:paraId="3F9C12FF" w14:textId="77777777" w:rsidR="00826951" w:rsidRDefault="00232FE1">
            <w:pPr>
              <w:ind w:right="210" w:firstLine="480"/>
              <w:jc w:val="center"/>
              <w:rPr>
                <w:rFonts w:cs="宋体"/>
                <w:szCs w:val="21"/>
              </w:rPr>
            </w:pPr>
            <w:r>
              <w:rPr>
                <w:szCs w:val="21"/>
              </w:rPr>
              <w:t>R²</w:t>
            </w:r>
          </w:p>
        </w:tc>
        <w:tc>
          <w:tcPr>
            <w:tcW w:w="1086" w:type="pct"/>
            <w:tcBorders>
              <w:top w:val="nil"/>
              <w:left w:val="nil"/>
              <w:bottom w:val="single" w:sz="4" w:space="0" w:color="000000"/>
              <w:right w:val="nil"/>
            </w:tcBorders>
            <w:vAlign w:val="center"/>
          </w:tcPr>
          <w:p w14:paraId="61919814" w14:textId="77777777" w:rsidR="00826951" w:rsidRDefault="00232FE1">
            <w:pPr>
              <w:ind w:firstLine="480"/>
              <w:jc w:val="center"/>
              <w:rPr>
                <w:szCs w:val="21"/>
              </w:rPr>
            </w:pPr>
            <w:r>
              <w:rPr>
                <w:szCs w:val="21"/>
              </w:rPr>
              <w:t>0.471</w:t>
            </w:r>
          </w:p>
        </w:tc>
        <w:tc>
          <w:tcPr>
            <w:tcW w:w="1167" w:type="pct"/>
            <w:tcBorders>
              <w:top w:val="nil"/>
              <w:left w:val="nil"/>
              <w:bottom w:val="single" w:sz="4" w:space="0" w:color="000000"/>
              <w:right w:val="nil"/>
            </w:tcBorders>
            <w:vAlign w:val="center"/>
          </w:tcPr>
          <w:p w14:paraId="29841022" w14:textId="77777777" w:rsidR="00826951" w:rsidRDefault="00232FE1" w:rsidP="00527F9C">
            <w:pPr>
              <w:ind w:left="210" w:firstLineChars="300" w:firstLine="630"/>
              <w:rPr>
                <w:szCs w:val="21"/>
              </w:rPr>
            </w:pPr>
            <w:r>
              <w:rPr>
                <w:szCs w:val="21"/>
              </w:rPr>
              <w:t>0.275</w:t>
            </w:r>
          </w:p>
        </w:tc>
        <w:tc>
          <w:tcPr>
            <w:tcW w:w="1309" w:type="pct"/>
            <w:tcBorders>
              <w:top w:val="nil"/>
              <w:left w:val="nil"/>
              <w:bottom w:val="single" w:sz="4" w:space="0" w:color="000000"/>
              <w:right w:val="nil"/>
            </w:tcBorders>
            <w:vAlign w:val="center"/>
          </w:tcPr>
          <w:p w14:paraId="4A6BAC29" w14:textId="77777777" w:rsidR="00826951" w:rsidRDefault="00232FE1">
            <w:pPr>
              <w:ind w:left="210" w:firstLineChars="300" w:firstLine="630"/>
              <w:rPr>
                <w:szCs w:val="21"/>
              </w:rPr>
            </w:pPr>
            <w:r>
              <w:rPr>
                <w:szCs w:val="21"/>
              </w:rPr>
              <w:t>0.555</w:t>
            </w:r>
          </w:p>
        </w:tc>
      </w:tr>
    </w:tbl>
    <w:p w14:paraId="057F967F" w14:textId="77777777" w:rsidR="00826951" w:rsidRDefault="00232FE1">
      <w:pPr>
        <w:spacing w:before="120" w:after="240"/>
        <w:ind w:firstLineChars="200" w:firstLine="480"/>
        <w:rPr>
          <w:rFonts w:cs="宋体"/>
          <w:sz w:val="24"/>
          <w:szCs w:val="15"/>
        </w:rPr>
      </w:pPr>
      <w:r>
        <w:rPr>
          <w:rFonts w:cs="宋体" w:hint="eastAsia"/>
          <w:sz w:val="24"/>
          <w:szCs w:val="15"/>
        </w:rPr>
        <w:t>注：</w:t>
      </w:r>
      <w:r>
        <w:rPr>
          <w:rFonts w:cs="宋体" w:hint="eastAsia"/>
          <w:sz w:val="24"/>
          <w:szCs w:val="15"/>
        </w:rPr>
        <w:t>***</w:t>
      </w:r>
      <w:r>
        <w:rPr>
          <w:rFonts w:cs="宋体" w:hint="eastAsia"/>
          <w:sz w:val="24"/>
          <w:szCs w:val="15"/>
        </w:rPr>
        <w:t>、</w:t>
      </w:r>
      <w:r>
        <w:rPr>
          <w:rFonts w:cs="宋体" w:hint="eastAsia"/>
          <w:sz w:val="24"/>
          <w:szCs w:val="15"/>
        </w:rPr>
        <w:t>**</w:t>
      </w:r>
      <w:r>
        <w:rPr>
          <w:rFonts w:cs="宋体" w:hint="eastAsia"/>
          <w:sz w:val="24"/>
          <w:szCs w:val="15"/>
        </w:rPr>
        <w:t>、</w:t>
      </w:r>
      <w:r>
        <w:rPr>
          <w:rFonts w:cs="宋体" w:hint="eastAsia"/>
          <w:sz w:val="24"/>
          <w:szCs w:val="15"/>
        </w:rPr>
        <w:t xml:space="preserve">* </w:t>
      </w:r>
      <w:r>
        <w:rPr>
          <w:rFonts w:cs="宋体" w:hint="eastAsia"/>
          <w:sz w:val="24"/>
          <w:szCs w:val="15"/>
        </w:rPr>
        <w:t>分别表示在</w:t>
      </w:r>
      <w:r>
        <w:rPr>
          <w:rFonts w:cs="宋体" w:hint="eastAsia"/>
          <w:sz w:val="24"/>
          <w:szCs w:val="15"/>
        </w:rPr>
        <w:t xml:space="preserve"> 1%</w:t>
      </w:r>
      <w:r>
        <w:rPr>
          <w:rFonts w:cs="宋体" w:hint="eastAsia"/>
          <w:sz w:val="24"/>
          <w:szCs w:val="15"/>
        </w:rPr>
        <w:t>、</w:t>
      </w:r>
      <w:r>
        <w:rPr>
          <w:rFonts w:cs="宋体" w:hint="eastAsia"/>
          <w:sz w:val="24"/>
          <w:szCs w:val="15"/>
        </w:rPr>
        <w:t xml:space="preserve">5% </w:t>
      </w:r>
      <w:r>
        <w:rPr>
          <w:rFonts w:cs="宋体" w:hint="eastAsia"/>
          <w:sz w:val="24"/>
          <w:szCs w:val="15"/>
        </w:rPr>
        <w:t>和</w:t>
      </w:r>
      <w:r>
        <w:rPr>
          <w:rFonts w:cs="宋体" w:hint="eastAsia"/>
          <w:sz w:val="24"/>
          <w:szCs w:val="15"/>
        </w:rPr>
        <w:t xml:space="preserve"> 10% </w:t>
      </w:r>
      <w:r>
        <w:rPr>
          <w:rFonts w:cs="宋体" w:hint="eastAsia"/>
          <w:sz w:val="24"/>
          <w:szCs w:val="15"/>
        </w:rPr>
        <w:t>水平上显著，括号内为</w:t>
      </w:r>
      <w:r>
        <w:rPr>
          <w:rFonts w:cs="宋体" w:hint="eastAsia"/>
          <w:sz w:val="24"/>
          <w:szCs w:val="15"/>
        </w:rPr>
        <w:t>t</w:t>
      </w:r>
      <w:r>
        <w:rPr>
          <w:rFonts w:cs="宋体" w:hint="eastAsia"/>
          <w:sz w:val="24"/>
          <w:szCs w:val="15"/>
        </w:rPr>
        <w:t>值，标准误经企业层面聚类调整。</w:t>
      </w:r>
    </w:p>
    <w:p w14:paraId="0ABD32F3" w14:textId="58DBF1DC" w:rsidR="00826951" w:rsidRDefault="00232FE1">
      <w:pPr>
        <w:spacing w:line="400" w:lineRule="exact"/>
        <w:ind w:firstLineChars="200" w:firstLine="480"/>
        <w:rPr>
          <w:sz w:val="24"/>
          <w:szCs w:val="24"/>
        </w:rPr>
      </w:pPr>
      <w:r>
        <w:rPr>
          <w:rFonts w:cs="宋体" w:hint="eastAsia"/>
          <w:sz w:val="24"/>
          <w:szCs w:val="24"/>
        </w:rPr>
        <w:t>企</w:t>
      </w:r>
      <w:r>
        <w:rPr>
          <w:rFonts w:hint="eastAsia"/>
          <w:sz w:val="24"/>
          <w:szCs w:val="24"/>
        </w:rPr>
        <w:t>业经营权和所有权分离所引致的委托代理问题会严重影响企业的生产经营活动，其中包括企业的研发投入决策。在如何缓解企业所面临的委托代理问题上，</w:t>
      </w:r>
      <w:r>
        <w:rPr>
          <w:rFonts w:hint="eastAsia"/>
          <w:sz w:val="24"/>
          <w:szCs w:val="24"/>
        </w:rPr>
        <w:t>Haw et al.</w:t>
      </w:r>
      <w:r>
        <w:rPr>
          <w:rFonts w:hint="eastAsia"/>
          <w:sz w:val="24"/>
          <w:szCs w:val="24"/>
        </w:rPr>
        <w:t>（</w:t>
      </w:r>
      <w:r>
        <w:rPr>
          <w:rFonts w:hint="eastAsia"/>
          <w:sz w:val="24"/>
          <w:szCs w:val="24"/>
        </w:rPr>
        <w:t>2004</w:t>
      </w:r>
      <w:r>
        <w:rPr>
          <w:rFonts w:hint="eastAsia"/>
          <w:sz w:val="24"/>
          <w:szCs w:val="24"/>
        </w:rPr>
        <w:t>）认为</w:t>
      </w:r>
      <w:r>
        <w:rPr>
          <w:rFonts w:hint="eastAsia"/>
          <w:sz w:val="24"/>
          <w:szCs w:val="24"/>
          <w:vertAlign w:val="superscript"/>
        </w:rPr>
        <w:fldChar w:fldCharType="begin"/>
      </w:r>
      <w:r>
        <w:rPr>
          <w:rFonts w:hint="eastAsia"/>
          <w:sz w:val="24"/>
          <w:szCs w:val="24"/>
          <w:vertAlign w:val="superscript"/>
        </w:rPr>
        <w:instrText xml:space="preserve"> REF _Ref3632 \r \h </w:instrText>
      </w:r>
      <w:r>
        <w:rPr>
          <w:rFonts w:hint="eastAsia"/>
          <w:sz w:val="24"/>
          <w:szCs w:val="24"/>
          <w:vertAlign w:val="superscript"/>
        </w:rPr>
      </w:r>
      <w:r>
        <w:rPr>
          <w:rFonts w:hint="eastAsia"/>
          <w:sz w:val="24"/>
          <w:szCs w:val="24"/>
          <w:vertAlign w:val="superscript"/>
        </w:rPr>
        <w:fldChar w:fldCharType="separate"/>
      </w:r>
      <w:r w:rsidR="006C4713">
        <w:rPr>
          <w:sz w:val="24"/>
          <w:szCs w:val="24"/>
          <w:vertAlign w:val="superscript"/>
        </w:rPr>
        <w:t>[98]</w:t>
      </w:r>
      <w:r>
        <w:rPr>
          <w:rFonts w:hint="eastAsia"/>
          <w:sz w:val="24"/>
          <w:szCs w:val="24"/>
          <w:vertAlign w:val="superscript"/>
        </w:rPr>
        <w:fldChar w:fldCharType="end"/>
      </w:r>
      <w:r>
        <w:rPr>
          <w:rFonts w:hint="eastAsia"/>
          <w:sz w:val="24"/>
          <w:szCs w:val="24"/>
        </w:rPr>
        <w:t>，与法律传统和执法效率相比，税收征管在规范管理层收入、抑制代理行为等方面更为有效。同期研究表明，在税收征管水平较高的地区，控制权私利水平往往较低（</w:t>
      </w:r>
      <w:r>
        <w:rPr>
          <w:rFonts w:hint="eastAsia"/>
          <w:sz w:val="24"/>
          <w:szCs w:val="24"/>
        </w:rPr>
        <w:t>Dyck</w:t>
      </w:r>
      <w:r>
        <w:rPr>
          <w:rFonts w:hint="eastAsia"/>
          <w:sz w:val="24"/>
          <w:szCs w:val="24"/>
        </w:rPr>
        <w:t>，</w:t>
      </w:r>
      <w:r>
        <w:rPr>
          <w:rFonts w:hint="eastAsia"/>
          <w:sz w:val="24"/>
          <w:szCs w:val="24"/>
        </w:rPr>
        <w:t>2004</w:t>
      </w:r>
      <w:r>
        <w:rPr>
          <w:rFonts w:hint="eastAsia"/>
          <w:sz w:val="24"/>
          <w:szCs w:val="24"/>
        </w:rPr>
        <w:t>）</w:t>
      </w:r>
      <w:r>
        <w:rPr>
          <w:rFonts w:hint="eastAsia"/>
          <w:sz w:val="24"/>
          <w:szCs w:val="24"/>
          <w:vertAlign w:val="superscript"/>
        </w:rPr>
        <w:fldChar w:fldCharType="begin"/>
      </w:r>
      <w:r>
        <w:rPr>
          <w:rFonts w:hint="eastAsia"/>
          <w:sz w:val="24"/>
          <w:szCs w:val="24"/>
          <w:vertAlign w:val="superscript"/>
        </w:rPr>
        <w:instrText xml:space="preserve"> REF _Ref3662 \r \h </w:instrText>
      </w:r>
      <w:r>
        <w:rPr>
          <w:rFonts w:hint="eastAsia"/>
          <w:sz w:val="24"/>
          <w:szCs w:val="24"/>
          <w:vertAlign w:val="superscript"/>
        </w:rPr>
      </w:r>
      <w:r>
        <w:rPr>
          <w:rFonts w:hint="eastAsia"/>
          <w:sz w:val="24"/>
          <w:szCs w:val="24"/>
          <w:vertAlign w:val="superscript"/>
        </w:rPr>
        <w:fldChar w:fldCharType="separate"/>
      </w:r>
      <w:r w:rsidR="006C4713">
        <w:rPr>
          <w:sz w:val="24"/>
          <w:szCs w:val="24"/>
          <w:vertAlign w:val="superscript"/>
        </w:rPr>
        <w:t>[99]</w:t>
      </w:r>
      <w:r>
        <w:rPr>
          <w:rFonts w:hint="eastAsia"/>
          <w:sz w:val="24"/>
          <w:szCs w:val="24"/>
          <w:vertAlign w:val="superscript"/>
        </w:rPr>
        <w:fldChar w:fldCharType="end"/>
      </w:r>
      <w:r>
        <w:rPr>
          <w:rFonts w:hint="eastAsia"/>
          <w:sz w:val="24"/>
          <w:szCs w:val="24"/>
        </w:rPr>
        <w:t>，委托代理问题相对缓和。其核心原因在于，政府加强税收征管所推动的组织重构，显著增加了公司管理层在隐匿应税收入及转移企业资产等方面的难度（</w:t>
      </w:r>
      <w:r>
        <w:rPr>
          <w:rFonts w:hint="eastAsia"/>
          <w:sz w:val="24"/>
          <w:szCs w:val="24"/>
        </w:rPr>
        <w:t>Desai</w:t>
      </w:r>
      <w:r>
        <w:rPr>
          <w:rFonts w:hint="eastAsia"/>
          <w:sz w:val="24"/>
          <w:szCs w:val="24"/>
        </w:rPr>
        <w:t>，</w:t>
      </w:r>
      <w:r>
        <w:rPr>
          <w:rFonts w:hint="eastAsia"/>
          <w:sz w:val="24"/>
          <w:szCs w:val="24"/>
        </w:rPr>
        <w:t>2007</w:t>
      </w:r>
      <w:r>
        <w:rPr>
          <w:rFonts w:hint="eastAsia"/>
          <w:sz w:val="24"/>
          <w:szCs w:val="24"/>
        </w:rPr>
        <w:t>）</w:t>
      </w:r>
      <w:r>
        <w:rPr>
          <w:rFonts w:hint="eastAsia"/>
          <w:sz w:val="24"/>
          <w:szCs w:val="24"/>
          <w:vertAlign w:val="superscript"/>
        </w:rPr>
        <w:fldChar w:fldCharType="begin"/>
      </w:r>
      <w:r>
        <w:rPr>
          <w:rFonts w:hint="eastAsia"/>
          <w:sz w:val="24"/>
          <w:szCs w:val="24"/>
          <w:vertAlign w:val="superscript"/>
        </w:rPr>
        <w:instrText xml:space="preserve"> REF _Ref3688 \r \h </w:instrText>
      </w:r>
      <w:r>
        <w:rPr>
          <w:rFonts w:hint="eastAsia"/>
          <w:sz w:val="24"/>
          <w:szCs w:val="24"/>
          <w:vertAlign w:val="superscript"/>
        </w:rPr>
      </w:r>
      <w:r>
        <w:rPr>
          <w:rFonts w:hint="eastAsia"/>
          <w:sz w:val="24"/>
          <w:szCs w:val="24"/>
          <w:vertAlign w:val="superscript"/>
        </w:rPr>
        <w:fldChar w:fldCharType="separate"/>
      </w:r>
      <w:r w:rsidR="006C4713">
        <w:rPr>
          <w:sz w:val="24"/>
          <w:szCs w:val="24"/>
          <w:vertAlign w:val="superscript"/>
        </w:rPr>
        <w:t>[100]</w:t>
      </w:r>
      <w:r>
        <w:rPr>
          <w:rFonts w:hint="eastAsia"/>
          <w:sz w:val="24"/>
          <w:szCs w:val="24"/>
          <w:vertAlign w:val="superscript"/>
        </w:rPr>
        <w:fldChar w:fldCharType="end"/>
      </w:r>
      <w:r>
        <w:rPr>
          <w:rFonts w:hint="eastAsia"/>
          <w:sz w:val="24"/>
          <w:szCs w:val="24"/>
        </w:rPr>
        <w:t>，从而有效缓解企业面临的委托代理问题。</w:t>
      </w:r>
    </w:p>
    <w:p w14:paraId="17583938" w14:textId="3EEA940F" w:rsidR="00826951" w:rsidRDefault="00232FE1">
      <w:pPr>
        <w:spacing w:line="400" w:lineRule="exact"/>
        <w:ind w:firstLineChars="200" w:firstLine="480"/>
        <w:rPr>
          <w:sz w:val="24"/>
          <w:szCs w:val="24"/>
        </w:rPr>
      </w:pPr>
      <w:bookmarkStart w:id="300" w:name="OLE_LINK116"/>
      <w:r>
        <w:rPr>
          <w:rFonts w:hint="eastAsia"/>
          <w:sz w:val="24"/>
          <w:szCs w:val="24"/>
        </w:rPr>
        <w:t>企业内部的委托代理问题主要分为两大类。第一类委托代理问题是指股东和高级管理层之间的目标利益偏差所引致的委托人利益损失；</w:t>
      </w:r>
      <w:bookmarkEnd w:id="300"/>
      <w:r>
        <w:rPr>
          <w:rFonts w:hint="eastAsia"/>
          <w:sz w:val="24"/>
          <w:szCs w:val="24"/>
        </w:rPr>
        <w:t>第二类委托代理问题则指控股股东对非控股股东的剥削，其实质是控股股东的私利行为。以上两类委托代理成本均会挤占企业可用现金流，不利于企业进行研发投资。税收征管数字化赋予政府更有力的稽查权，提高了企业信息的透明度和准确性，为揭露控股股东和管理者的私利行为提供了新的视野。依托大数据和</w:t>
      </w:r>
      <w:proofErr w:type="gramStart"/>
      <w:r>
        <w:rPr>
          <w:rFonts w:hint="eastAsia"/>
          <w:sz w:val="24"/>
          <w:szCs w:val="24"/>
        </w:rPr>
        <w:t>云计算</w:t>
      </w:r>
      <w:proofErr w:type="gramEnd"/>
      <w:r>
        <w:rPr>
          <w:rFonts w:hint="eastAsia"/>
          <w:sz w:val="24"/>
          <w:szCs w:val="24"/>
        </w:rPr>
        <w:t>等新兴技术的应用，政府能够及时发现并制止企业存在的代理问题，有效抑制控股股东和管理者对企业的掏空行为，实现企业内部委托代理关系的良性互动（</w:t>
      </w:r>
      <w:proofErr w:type="gramStart"/>
      <w:r>
        <w:rPr>
          <w:rFonts w:hint="eastAsia"/>
          <w:sz w:val="24"/>
          <w:szCs w:val="24"/>
        </w:rPr>
        <w:t>曾亚</w:t>
      </w:r>
      <w:proofErr w:type="gramEnd"/>
      <w:r>
        <w:rPr>
          <w:rFonts w:hint="eastAsia"/>
          <w:sz w:val="24"/>
          <w:szCs w:val="24"/>
        </w:rPr>
        <w:t>敏</w:t>
      </w:r>
      <w:r>
        <w:rPr>
          <w:rFonts w:hint="eastAsia"/>
          <w:sz w:val="24"/>
          <w:szCs w:val="24"/>
        </w:rPr>
        <w:t xml:space="preserve"> </w:t>
      </w:r>
      <w:r>
        <w:rPr>
          <w:rFonts w:hint="eastAsia"/>
          <w:sz w:val="24"/>
          <w:szCs w:val="24"/>
        </w:rPr>
        <w:t>等，</w:t>
      </w:r>
      <w:r>
        <w:rPr>
          <w:rFonts w:hint="eastAsia"/>
          <w:sz w:val="24"/>
          <w:szCs w:val="24"/>
        </w:rPr>
        <w:t>2009</w:t>
      </w:r>
      <w:r>
        <w:rPr>
          <w:rFonts w:hint="eastAsia"/>
          <w:sz w:val="24"/>
          <w:szCs w:val="24"/>
        </w:rPr>
        <w:t>）</w:t>
      </w:r>
      <w:r>
        <w:rPr>
          <w:rFonts w:hint="eastAsia"/>
          <w:sz w:val="24"/>
          <w:szCs w:val="24"/>
          <w:vertAlign w:val="superscript"/>
        </w:rPr>
        <w:fldChar w:fldCharType="begin"/>
      </w:r>
      <w:r>
        <w:rPr>
          <w:rFonts w:hint="eastAsia"/>
          <w:sz w:val="24"/>
          <w:szCs w:val="24"/>
          <w:vertAlign w:val="superscript"/>
        </w:rPr>
        <w:instrText xml:space="preserve"> REF _Ref3714 \r \h </w:instrText>
      </w:r>
      <w:r>
        <w:rPr>
          <w:rFonts w:hint="eastAsia"/>
          <w:sz w:val="24"/>
          <w:szCs w:val="24"/>
          <w:vertAlign w:val="superscript"/>
        </w:rPr>
      </w:r>
      <w:r>
        <w:rPr>
          <w:rFonts w:hint="eastAsia"/>
          <w:sz w:val="24"/>
          <w:szCs w:val="24"/>
          <w:vertAlign w:val="superscript"/>
        </w:rPr>
        <w:fldChar w:fldCharType="separate"/>
      </w:r>
      <w:r w:rsidR="006C4713">
        <w:rPr>
          <w:sz w:val="24"/>
          <w:szCs w:val="24"/>
          <w:vertAlign w:val="superscript"/>
        </w:rPr>
        <w:t>[101]</w:t>
      </w:r>
      <w:r>
        <w:rPr>
          <w:rFonts w:hint="eastAsia"/>
          <w:sz w:val="24"/>
          <w:szCs w:val="24"/>
          <w:vertAlign w:val="superscript"/>
        </w:rPr>
        <w:fldChar w:fldCharType="end"/>
      </w:r>
      <w:r>
        <w:rPr>
          <w:rFonts w:hint="eastAsia"/>
          <w:sz w:val="24"/>
          <w:szCs w:val="24"/>
        </w:rPr>
        <w:t>。参考现有文献的做法，本课题采用资本周转率即营业收入与总资产的比值作为第一类代理成本（</w:t>
      </w:r>
      <w:r>
        <w:rPr>
          <w:rFonts w:hint="eastAsia"/>
          <w:sz w:val="24"/>
          <w:szCs w:val="24"/>
        </w:rPr>
        <w:t>AC1</w:t>
      </w:r>
      <w:r>
        <w:rPr>
          <w:rFonts w:hint="eastAsia"/>
          <w:sz w:val="24"/>
          <w:szCs w:val="24"/>
        </w:rPr>
        <w:t>）的代理变量，资本周转率与第一类代理成本呈负相关，资本周转率越高，第一类代理成本越低。第二类代理成本（</w:t>
      </w:r>
      <w:r>
        <w:rPr>
          <w:rFonts w:hint="eastAsia"/>
          <w:sz w:val="24"/>
          <w:szCs w:val="24"/>
        </w:rPr>
        <w:t>AC2</w:t>
      </w:r>
      <w:r>
        <w:rPr>
          <w:rFonts w:hint="eastAsia"/>
          <w:sz w:val="24"/>
          <w:szCs w:val="24"/>
        </w:rPr>
        <w:t>）则采用年末其他</w:t>
      </w:r>
      <w:r>
        <w:rPr>
          <w:rFonts w:hint="eastAsia"/>
          <w:sz w:val="24"/>
          <w:szCs w:val="24"/>
        </w:rPr>
        <w:lastRenderedPageBreak/>
        <w:t>应收款余额与总资产的比值来衡量，比值越大说明第二类代理成本越高。为检验两类代理成本在税收征管数字化与数字经济企业中的中介效应是否存在，本课题又进一步构建了以下两个模型。</w:t>
      </w:r>
    </w:p>
    <w:p w14:paraId="2E97E1E0" w14:textId="77777777" w:rsidR="00826951" w:rsidRDefault="00232FE1">
      <w:pPr>
        <w:spacing w:before="60" w:after="60" w:line="400" w:lineRule="exact"/>
        <w:ind w:firstLineChars="200" w:firstLine="480"/>
        <w:rPr>
          <w:rFonts w:cs="宋体"/>
          <w:position w:val="-10"/>
          <w:sz w:val="24"/>
          <w:szCs w:val="24"/>
        </w:rPr>
      </w:pPr>
      <w:r>
        <w:rPr>
          <w:rFonts w:cs="宋体" w:hint="eastAsia"/>
          <w:position w:val="-10"/>
          <w:sz w:val="24"/>
          <w:szCs w:val="24"/>
        </w:rPr>
        <w:object w:dxaOrig="7918" w:dyaOrig="323" w14:anchorId="38876575">
          <v:shape id="_x0000_i5729" type="#_x0000_t75" alt="" style="width:395.9pt;height:16.15pt" o:ole="">
            <v:imagedata r:id="rId53" o:title=""/>
          </v:shape>
          <o:OLEObject Type="Embed" ProgID="Equation.KSEE3" ShapeID="_x0000_i5729" DrawAspect="Content" ObjectID="_1806826074" r:id="rId54"/>
        </w:object>
      </w:r>
    </w:p>
    <w:p w14:paraId="13C121A0" w14:textId="77777777" w:rsidR="00826951" w:rsidRDefault="00232FE1">
      <w:pPr>
        <w:spacing w:before="60" w:after="60" w:line="400" w:lineRule="exact"/>
        <w:ind w:firstLineChars="200" w:firstLine="480"/>
        <w:rPr>
          <w:rFonts w:cs="宋体"/>
          <w:position w:val="-10"/>
          <w:sz w:val="24"/>
          <w:szCs w:val="24"/>
        </w:rPr>
      </w:pPr>
      <w:r>
        <w:rPr>
          <w:rFonts w:cs="宋体" w:hint="eastAsia"/>
          <w:position w:val="-10"/>
          <w:sz w:val="24"/>
          <w:szCs w:val="24"/>
        </w:rPr>
        <w:object w:dxaOrig="7845" w:dyaOrig="323" w14:anchorId="3D4C0315">
          <v:shape id="_x0000_i5730" type="#_x0000_t75" alt="" style="width:392.25pt;height:16.15pt" o:ole="">
            <v:imagedata r:id="rId55" o:title=""/>
          </v:shape>
          <o:OLEObject Type="Embed" ProgID="Equation.KSEE3" ShapeID="_x0000_i5730" DrawAspect="Content" ObjectID="_1806826075" r:id="rId56"/>
        </w:object>
      </w:r>
    </w:p>
    <w:p w14:paraId="7333A308" w14:textId="77777777" w:rsidR="00826951" w:rsidRDefault="00232FE1">
      <w:pPr>
        <w:spacing w:line="400" w:lineRule="exact"/>
        <w:ind w:firstLineChars="200" w:firstLine="480"/>
        <w:rPr>
          <w:sz w:val="24"/>
          <w:szCs w:val="24"/>
        </w:rPr>
      </w:pPr>
      <w:r>
        <w:rPr>
          <w:rFonts w:hint="eastAsia"/>
          <w:sz w:val="24"/>
          <w:szCs w:val="24"/>
        </w:rPr>
        <w:t>其中，</w:t>
      </w:r>
      <w:r>
        <w:rPr>
          <w:rFonts w:hint="eastAsia"/>
          <w:sz w:val="24"/>
          <w:szCs w:val="24"/>
        </w:rPr>
        <w:t>AC</w:t>
      </w:r>
      <w:r>
        <w:rPr>
          <w:rFonts w:hint="eastAsia"/>
          <w:sz w:val="24"/>
          <w:szCs w:val="24"/>
        </w:rPr>
        <w:t>代表第一类或第二类代理成本，式（</w:t>
      </w:r>
      <w:r>
        <w:rPr>
          <w:rFonts w:hint="eastAsia"/>
          <w:sz w:val="24"/>
          <w:szCs w:val="24"/>
        </w:rPr>
        <w:t>5.4</w:t>
      </w:r>
      <w:r>
        <w:rPr>
          <w:rFonts w:hint="eastAsia"/>
          <w:sz w:val="24"/>
          <w:szCs w:val="24"/>
        </w:rPr>
        <w:t>）旨在检验税收征管数字化对两类代理成本的影响，式（</w:t>
      </w:r>
      <w:r>
        <w:rPr>
          <w:rFonts w:hint="eastAsia"/>
          <w:sz w:val="24"/>
          <w:szCs w:val="24"/>
        </w:rPr>
        <w:t>5.5</w:t>
      </w:r>
      <w:r>
        <w:rPr>
          <w:rFonts w:hint="eastAsia"/>
          <w:sz w:val="24"/>
          <w:szCs w:val="24"/>
        </w:rPr>
        <w:t>）旨在检验税收征管数字化和两类代理成本对数字经济企业创新的影响。</w:t>
      </w:r>
    </w:p>
    <w:p w14:paraId="1F0254AE" w14:textId="77777777" w:rsidR="00826951" w:rsidRDefault="00232FE1">
      <w:pPr>
        <w:spacing w:before="240" w:after="120"/>
        <w:ind w:firstLine="482"/>
        <w:jc w:val="center"/>
        <w:rPr>
          <w:b/>
          <w:bCs/>
          <w:sz w:val="24"/>
          <w:szCs w:val="24"/>
        </w:rPr>
      </w:pPr>
      <w:r>
        <w:rPr>
          <w:rFonts w:hint="eastAsia"/>
          <w:b/>
          <w:bCs/>
          <w:sz w:val="24"/>
          <w:szCs w:val="24"/>
        </w:rPr>
        <w:t>表</w:t>
      </w:r>
      <w:r>
        <w:rPr>
          <w:rFonts w:hint="eastAsia"/>
          <w:b/>
          <w:bCs/>
          <w:sz w:val="24"/>
          <w:szCs w:val="24"/>
        </w:rPr>
        <w:t xml:space="preserve">5.8 </w:t>
      </w:r>
      <w:r>
        <w:rPr>
          <w:rFonts w:hint="eastAsia"/>
          <w:b/>
          <w:bCs/>
          <w:sz w:val="24"/>
          <w:szCs w:val="24"/>
        </w:rPr>
        <w:t>第一类代理成本的中介效应检验结果</w:t>
      </w:r>
    </w:p>
    <w:tbl>
      <w:tblPr>
        <w:tblW w:w="48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2092"/>
        <w:gridCol w:w="2091"/>
        <w:gridCol w:w="2009"/>
      </w:tblGrid>
      <w:tr w:rsidR="00826951" w14:paraId="37F1B8ED" w14:textId="77777777">
        <w:trPr>
          <w:trHeight w:val="283"/>
        </w:trPr>
        <w:tc>
          <w:tcPr>
            <w:tcW w:w="1306" w:type="pct"/>
            <w:vMerge w:val="restart"/>
            <w:tcBorders>
              <w:top w:val="single" w:sz="4" w:space="0" w:color="auto"/>
              <w:left w:val="nil"/>
              <w:bottom w:val="nil"/>
              <w:right w:val="nil"/>
            </w:tcBorders>
            <w:vAlign w:val="center"/>
          </w:tcPr>
          <w:p w14:paraId="37776AE8" w14:textId="77777777" w:rsidR="00826951" w:rsidRDefault="00232FE1">
            <w:pPr>
              <w:spacing w:before="60" w:after="60"/>
              <w:ind w:firstLine="480"/>
              <w:jc w:val="center"/>
              <w:rPr>
                <w:rFonts w:cs="宋体"/>
                <w:szCs w:val="21"/>
              </w:rPr>
            </w:pPr>
            <w:r>
              <w:rPr>
                <w:rFonts w:cs="宋体" w:hint="eastAsia"/>
                <w:szCs w:val="21"/>
              </w:rPr>
              <w:t>变量</w:t>
            </w:r>
          </w:p>
        </w:tc>
        <w:tc>
          <w:tcPr>
            <w:tcW w:w="1247" w:type="pct"/>
            <w:tcBorders>
              <w:top w:val="single" w:sz="4" w:space="0" w:color="auto"/>
              <w:left w:val="nil"/>
              <w:bottom w:val="nil"/>
              <w:right w:val="nil"/>
            </w:tcBorders>
            <w:vAlign w:val="center"/>
          </w:tcPr>
          <w:p w14:paraId="7B4D1BFF" w14:textId="77777777" w:rsidR="00826951" w:rsidRDefault="00232FE1">
            <w:pPr>
              <w:spacing w:before="60" w:after="60"/>
              <w:ind w:left="210" w:firstLine="480"/>
              <w:jc w:val="center"/>
              <w:rPr>
                <w:rFonts w:cs="宋体"/>
                <w:szCs w:val="21"/>
              </w:rPr>
            </w:pPr>
            <w:r>
              <w:rPr>
                <w:rFonts w:cs="宋体" w:hint="eastAsia"/>
                <w:szCs w:val="21"/>
              </w:rPr>
              <w:t>(</w:t>
            </w:r>
            <w:r>
              <w:rPr>
                <w:szCs w:val="21"/>
              </w:rPr>
              <w:t>1</w:t>
            </w:r>
            <w:r>
              <w:rPr>
                <w:rFonts w:hint="eastAsia"/>
                <w:szCs w:val="21"/>
              </w:rPr>
              <w:t>)</w:t>
            </w:r>
          </w:p>
        </w:tc>
        <w:tc>
          <w:tcPr>
            <w:tcW w:w="1247" w:type="pct"/>
            <w:tcBorders>
              <w:top w:val="single" w:sz="4" w:space="0" w:color="auto"/>
              <w:left w:val="nil"/>
              <w:bottom w:val="nil"/>
              <w:right w:val="nil"/>
            </w:tcBorders>
            <w:vAlign w:val="center"/>
          </w:tcPr>
          <w:p w14:paraId="5837FE0C" w14:textId="77777777" w:rsidR="00826951" w:rsidRDefault="00232FE1">
            <w:pPr>
              <w:spacing w:before="60" w:after="60"/>
              <w:ind w:left="210" w:firstLine="480"/>
              <w:jc w:val="center"/>
              <w:rPr>
                <w:rFonts w:cs="宋体"/>
                <w:szCs w:val="21"/>
              </w:rPr>
            </w:pPr>
            <w:r>
              <w:rPr>
                <w:rFonts w:cs="宋体" w:hint="eastAsia"/>
                <w:szCs w:val="21"/>
              </w:rPr>
              <w:t>(</w:t>
            </w:r>
            <w:r>
              <w:rPr>
                <w:szCs w:val="21"/>
              </w:rPr>
              <w:t>2</w:t>
            </w:r>
            <w:r>
              <w:rPr>
                <w:rFonts w:hint="eastAsia"/>
                <w:szCs w:val="21"/>
              </w:rPr>
              <w:t>)</w:t>
            </w:r>
          </w:p>
        </w:tc>
        <w:tc>
          <w:tcPr>
            <w:tcW w:w="1198" w:type="pct"/>
            <w:tcBorders>
              <w:top w:val="single" w:sz="4" w:space="0" w:color="auto"/>
              <w:left w:val="nil"/>
              <w:bottom w:val="nil"/>
              <w:right w:val="nil"/>
            </w:tcBorders>
            <w:vAlign w:val="center"/>
          </w:tcPr>
          <w:p w14:paraId="7719E84D" w14:textId="77777777" w:rsidR="00826951" w:rsidRDefault="00232FE1">
            <w:pPr>
              <w:spacing w:before="60" w:after="60"/>
              <w:ind w:left="210" w:firstLineChars="300" w:firstLine="630"/>
              <w:jc w:val="center"/>
              <w:rPr>
                <w:rFonts w:cs="宋体"/>
                <w:szCs w:val="21"/>
              </w:rPr>
            </w:pPr>
            <w:r>
              <w:rPr>
                <w:rFonts w:cs="宋体" w:hint="eastAsia"/>
                <w:szCs w:val="21"/>
              </w:rPr>
              <w:t>(</w:t>
            </w:r>
            <w:r>
              <w:rPr>
                <w:szCs w:val="21"/>
              </w:rPr>
              <w:t>3</w:t>
            </w:r>
            <w:r>
              <w:rPr>
                <w:rFonts w:hint="eastAsia"/>
                <w:szCs w:val="21"/>
              </w:rPr>
              <w:t>)</w:t>
            </w:r>
          </w:p>
        </w:tc>
      </w:tr>
      <w:tr w:rsidR="00826951" w14:paraId="44CE2FEF" w14:textId="77777777">
        <w:trPr>
          <w:trHeight w:val="283"/>
        </w:trPr>
        <w:tc>
          <w:tcPr>
            <w:tcW w:w="1306" w:type="pct"/>
            <w:vMerge/>
            <w:tcBorders>
              <w:top w:val="nil"/>
              <w:left w:val="nil"/>
              <w:bottom w:val="nil"/>
              <w:right w:val="nil"/>
            </w:tcBorders>
            <w:vAlign w:val="center"/>
          </w:tcPr>
          <w:p w14:paraId="4F5025C0" w14:textId="77777777" w:rsidR="00826951" w:rsidRDefault="00826951">
            <w:pPr>
              <w:spacing w:before="60" w:after="60"/>
              <w:ind w:left="210" w:firstLine="480"/>
              <w:jc w:val="center"/>
              <w:rPr>
                <w:rFonts w:cs="宋体"/>
                <w:szCs w:val="21"/>
              </w:rPr>
            </w:pPr>
          </w:p>
        </w:tc>
        <w:tc>
          <w:tcPr>
            <w:tcW w:w="1247" w:type="pct"/>
            <w:tcBorders>
              <w:top w:val="nil"/>
              <w:left w:val="nil"/>
              <w:bottom w:val="nil"/>
              <w:right w:val="nil"/>
            </w:tcBorders>
            <w:vAlign w:val="center"/>
          </w:tcPr>
          <w:p w14:paraId="50C525CB" w14:textId="77777777" w:rsidR="00826951" w:rsidRDefault="00232FE1">
            <w:pPr>
              <w:spacing w:before="60" w:after="60"/>
              <w:ind w:left="210" w:firstLine="480"/>
              <w:jc w:val="center"/>
              <w:rPr>
                <w:rFonts w:cs="宋体"/>
                <w:szCs w:val="21"/>
              </w:rPr>
            </w:pPr>
            <w:r>
              <w:rPr>
                <w:rFonts w:hint="eastAsia"/>
                <w:szCs w:val="21"/>
              </w:rPr>
              <w:t>Te</w:t>
            </w:r>
          </w:p>
        </w:tc>
        <w:tc>
          <w:tcPr>
            <w:tcW w:w="1247" w:type="pct"/>
            <w:tcBorders>
              <w:top w:val="nil"/>
              <w:left w:val="nil"/>
              <w:bottom w:val="nil"/>
              <w:right w:val="nil"/>
            </w:tcBorders>
            <w:vAlign w:val="center"/>
          </w:tcPr>
          <w:p w14:paraId="3647BDEE" w14:textId="77777777" w:rsidR="00826951" w:rsidRDefault="00232FE1">
            <w:pPr>
              <w:spacing w:before="60" w:after="60"/>
              <w:ind w:left="210" w:firstLine="480"/>
              <w:jc w:val="center"/>
              <w:rPr>
                <w:rFonts w:cs="宋体"/>
                <w:szCs w:val="21"/>
              </w:rPr>
            </w:pPr>
            <w:r>
              <w:rPr>
                <w:szCs w:val="21"/>
              </w:rPr>
              <w:t>AC</w:t>
            </w:r>
            <w:r w:rsidRPr="00527F9C">
              <w:rPr>
                <w:szCs w:val="21"/>
                <w:vertAlign w:val="subscript"/>
              </w:rPr>
              <w:t>1</w:t>
            </w:r>
          </w:p>
        </w:tc>
        <w:tc>
          <w:tcPr>
            <w:tcW w:w="1198" w:type="pct"/>
            <w:tcBorders>
              <w:top w:val="nil"/>
              <w:left w:val="nil"/>
              <w:bottom w:val="nil"/>
              <w:right w:val="nil"/>
            </w:tcBorders>
            <w:vAlign w:val="center"/>
          </w:tcPr>
          <w:p w14:paraId="794E1D7D" w14:textId="77777777" w:rsidR="00826951" w:rsidRDefault="00232FE1">
            <w:pPr>
              <w:spacing w:before="60" w:after="60"/>
              <w:ind w:left="210" w:firstLine="480"/>
              <w:jc w:val="center"/>
              <w:rPr>
                <w:rFonts w:cs="宋体"/>
                <w:szCs w:val="21"/>
              </w:rPr>
            </w:pPr>
            <w:r>
              <w:rPr>
                <w:rFonts w:hint="eastAsia"/>
                <w:szCs w:val="21"/>
              </w:rPr>
              <w:t>Te</w:t>
            </w:r>
          </w:p>
        </w:tc>
      </w:tr>
      <w:tr w:rsidR="00826951" w14:paraId="16A99524" w14:textId="77777777">
        <w:trPr>
          <w:trHeight w:val="283"/>
        </w:trPr>
        <w:tc>
          <w:tcPr>
            <w:tcW w:w="1306" w:type="pct"/>
            <w:tcBorders>
              <w:top w:val="nil"/>
              <w:left w:val="nil"/>
              <w:bottom w:val="nil"/>
              <w:right w:val="nil"/>
            </w:tcBorders>
            <w:vAlign w:val="center"/>
          </w:tcPr>
          <w:p w14:paraId="3511B07A" w14:textId="77777777" w:rsidR="00826951" w:rsidRDefault="00232FE1">
            <w:pPr>
              <w:spacing w:before="60" w:after="60"/>
              <w:ind w:firstLine="480"/>
              <w:jc w:val="center"/>
              <w:rPr>
                <w:rFonts w:cs="宋体"/>
                <w:szCs w:val="21"/>
              </w:rPr>
            </w:pPr>
            <w:r>
              <w:rPr>
                <w:szCs w:val="21"/>
              </w:rPr>
              <w:t>GTP</w:t>
            </w:r>
          </w:p>
        </w:tc>
        <w:tc>
          <w:tcPr>
            <w:tcW w:w="1247" w:type="pct"/>
            <w:tcBorders>
              <w:top w:val="nil"/>
              <w:left w:val="nil"/>
              <w:bottom w:val="nil"/>
              <w:right w:val="nil"/>
            </w:tcBorders>
            <w:vAlign w:val="center"/>
          </w:tcPr>
          <w:p w14:paraId="02AC0B32" w14:textId="77777777" w:rsidR="00826951" w:rsidRDefault="00232FE1">
            <w:pPr>
              <w:spacing w:before="60" w:after="60"/>
              <w:ind w:left="210" w:firstLine="480"/>
              <w:jc w:val="center"/>
              <w:rPr>
                <w:rFonts w:cs="宋体"/>
                <w:szCs w:val="21"/>
              </w:rPr>
            </w:pPr>
            <w:r>
              <w:rPr>
                <w:szCs w:val="21"/>
              </w:rPr>
              <w:t>0</w:t>
            </w:r>
            <w:r>
              <w:rPr>
                <w:rFonts w:cs="宋体" w:hint="eastAsia"/>
                <w:szCs w:val="21"/>
              </w:rPr>
              <w:t>.</w:t>
            </w:r>
            <w:r>
              <w:rPr>
                <w:szCs w:val="21"/>
              </w:rPr>
              <w:t>017</w:t>
            </w:r>
            <w:r>
              <w:rPr>
                <w:rFonts w:cs="宋体" w:hint="eastAsia"/>
                <w:szCs w:val="21"/>
              </w:rPr>
              <w:t>**</w:t>
            </w:r>
          </w:p>
          <w:p w14:paraId="1D362C99" w14:textId="77777777" w:rsidR="00826951" w:rsidRDefault="00232FE1">
            <w:pPr>
              <w:spacing w:before="60" w:after="60"/>
              <w:ind w:left="210" w:firstLine="480"/>
              <w:jc w:val="center"/>
              <w:rPr>
                <w:rFonts w:cs="宋体"/>
                <w:szCs w:val="21"/>
              </w:rPr>
            </w:pPr>
            <w:r>
              <w:rPr>
                <w:rFonts w:cs="宋体" w:hint="eastAsia"/>
                <w:szCs w:val="21"/>
              </w:rPr>
              <w:t>(1.91)</w:t>
            </w:r>
          </w:p>
        </w:tc>
        <w:tc>
          <w:tcPr>
            <w:tcW w:w="1247" w:type="pct"/>
            <w:tcBorders>
              <w:top w:val="nil"/>
              <w:left w:val="nil"/>
              <w:bottom w:val="nil"/>
              <w:right w:val="nil"/>
            </w:tcBorders>
            <w:vAlign w:val="center"/>
          </w:tcPr>
          <w:p w14:paraId="42599C3C" w14:textId="77777777" w:rsidR="00826951" w:rsidRDefault="00232FE1">
            <w:pPr>
              <w:spacing w:before="60" w:after="60"/>
              <w:ind w:left="210" w:firstLine="480"/>
              <w:jc w:val="center"/>
              <w:rPr>
                <w:rFonts w:cs="宋体"/>
                <w:szCs w:val="21"/>
              </w:rPr>
            </w:pPr>
            <w:r>
              <w:rPr>
                <w:szCs w:val="21"/>
              </w:rPr>
              <w:t>0</w:t>
            </w:r>
            <w:r>
              <w:rPr>
                <w:rFonts w:cs="宋体" w:hint="eastAsia"/>
                <w:szCs w:val="21"/>
              </w:rPr>
              <w:t>.</w:t>
            </w:r>
            <w:r>
              <w:rPr>
                <w:szCs w:val="21"/>
              </w:rPr>
              <w:t>0</w:t>
            </w:r>
            <w:r>
              <w:rPr>
                <w:rFonts w:hint="eastAsia"/>
                <w:szCs w:val="21"/>
              </w:rPr>
              <w:t>24</w:t>
            </w:r>
            <w:r>
              <w:rPr>
                <w:rFonts w:cs="宋体" w:hint="eastAsia"/>
                <w:szCs w:val="21"/>
              </w:rPr>
              <w:t>*</w:t>
            </w:r>
          </w:p>
          <w:p w14:paraId="02CB928D" w14:textId="77777777" w:rsidR="00826951" w:rsidRDefault="00232FE1">
            <w:pPr>
              <w:spacing w:before="60" w:after="60"/>
              <w:ind w:left="210" w:firstLine="480"/>
              <w:jc w:val="center"/>
              <w:rPr>
                <w:rFonts w:cs="宋体"/>
                <w:szCs w:val="21"/>
              </w:rPr>
            </w:pPr>
            <w:r>
              <w:rPr>
                <w:rFonts w:cs="宋体" w:hint="eastAsia"/>
                <w:szCs w:val="21"/>
              </w:rPr>
              <w:t>(</w:t>
            </w:r>
            <w:r>
              <w:rPr>
                <w:szCs w:val="21"/>
              </w:rPr>
              <w:t>1</w:t>
            </w:r>
            <w:r>
              <w:rPr>
                <w:rFonts w:cs="宋体" w:hint="eastAsia"/>
                <w:szCs w:val="21"/>
              </w:rPr>
              <w:t>.66)</w:t>
            </w:r>
          </w:p>
        </w:tc>
        <w:tc>
          <w:tcPr>
            <w:tcW w:w="1198" w:type="pct"/>
            <w:tcBorders>
              <w:top w:val="nil"/>
              <w:left w:val="nil"/>
              <w:bottom w:val="nil"/>
              <w:right w:val="nil"/>
            </w:tcBorders>
            <w:vAlign w:val="center"/>
          </w:tcPr>
          <w:p w14:paraId="56C1DC26" w14:textId="77777777" w:rsidR="00826951" w:rsidRDefault="00232FE1">
            <w:pPr>
              <w:spacing w:before="60" w:after="60"/>
              <w:ind w:firstLineChars="200" w:firstLine="420"/>
              <w:jc w:val="center"/>
              <w:rPr>
                <w:rFonts w:cs="宋体"/>
                <w:szCs w:val="21"/>
              </w:rPr>
            </w:pPr>
            <w:r>
              <w:rPr>
                <w:szCs w:val="21"/>
              </w:rPr>
              <w:t>0</w:t>
            </w:r>
            <w:r>
              <w:rPr>
                <w:rFonts w:cs="宋体" w:hint="eastAsia"/>
                <w:szCs w:val="21"/>
              </w:rPr>
              <w:t>.</w:t>
            </w:r>
            <w:r>
              <w:rPr>
                <w:szCs w:val="21"/>
              </w:rPr>
              <w:t>014</w:t>
            </w:r>
            <w:r>
              <w:rPr>
                <w:rFonts w:cs="宋体" w:hint="eastAsia"/>
                <w:szCs w:val="21"/>
              </w:rPr>
              <w:t>*</w:t>
            </w:r>
          </w:p>
          <w:p w14:paraId="66278F19" w14:textId="77777777" w:rsidR="00826951" w:rsidRDefault="00232FE1">
            <w:pPr>
              <w:spacing w:before="60" w:after="60"/>
              <w:ind w:left="210" w:firstLineChars="100" w:firstLine="210"/>
              <w:jc w:val="center"/>
              <w:rPr>
                <w:rFonts w:cs="宋体"/>
                <w:szCs w:val="21"/>
              </w:rPr>
            </w:pPr>
            <w:r>
              <w:rPr>
                <w:rFonts w:cs="宋体" w:hint="eastAsia"/>
                <w:szCs w:val="21"/>
              </w:rPr>
              <w:t>(</w:t>
            </w:r>
            <w:r>
              <w:rPr>
                <w:szCs w:val="21"/>
              </w:rPr>
              <w:t>1</w:t>
            </w:r>
            <w:r>
              <w:rPr>
                <w:rFonts w:cs="宋体" w:hint="eastAsia"/>
                <w:szCs w:val="21"/>
              </w:rPr>
              <w:t>.66)</w:t>
            </w:r>
          </w:p>
        </w:tc>
      </w:tr>
      <w:tr w:rsidR="00826951" w14:paraId="4716C1B9" w14:textId="77777777">
        <w:trPr>
          <w:trHeight w:val="283"/>
        </w:trPr>
        <w:tc>
          <w:tcPr>
            <w:tcW w:w="1306" w:type="pct"/>
            <w:tcBorders>
              <w:top w:val="nil"/>
              <w:left w:val="nil"/>
              <w:bottom w:val="nil"/>
              <w:right w:val="nil"/>
            </w:tcBorders>
            <w:vAlign w:val="center"/>
          </w:tcPr>
          <w:p w14:paraId="02CB3E81" w14:textId="77777777" w:rsidR="00826951" w:rsidRDefault="00232FE1">
            <w:pPr>
              <w:spacing w:before="60" w:after="60"/>
              <w:ind w:firstLine="480"/>
              <w:jc w:val="center"/>
              <w:rPr>
                <w:rFonts w:cs="宋体"/>
                <w:szCs w:val="21"/>
              </w:rPr>
            </w:pPr>
            <w:r>
              <w:rPr>
                <w:szCs w:val="21"/>
              </w:rPr>
              <w:t>AC1</w:t>
            </w:r>
          </w:p>
        </w:tc>
        <w:tc>
          <w:tcPr>
            <w:tcW w:w="1247" w:type="pct"/>
            <w:tcBorders>
              <w:top w:val="nil"/>
              <w:left w:val="nil"/>
              <w:bottom w:val="nil"/>
              <w:right w:val="nil"/>
            </w:tcBorders>
            <w:vAlign w:val="center"/>
          </w:tcPr>
          <w:p w14:paraId="4A2985B9" w14:textId="77777777" w:rsidR="00826951" w:rsidRDefault="00826951">
            <w:pPr>
              <w:spacing w:before="60" w:after="60"/>
              <w:ind w:left="210" w:firstLine="480"/>
              <w:jc w:val="center"/>
              <w:rPr>
                <w:rFonts w:cs="宋体"/>
                <w:szCs w:val="21"/>
              </w:rPr>
            </w:pPr>
          </w:p>
        </w:tc>
        <w:tc>
          <w:tcPr>
            <w:tcW w:w="1247" w:type="pct"/>
            <w:tcBorders>
              <w:top w:val="nil"/>
              <w:left w:val="nil"/>
              <w:bottom w:val="nil"/>
              <w:right w:val="nil"/>
            </w:tcBorders>
            <w:vAlign w:val="center"/>
          </w:tcPr>
          <w:p w14:paraId="35FBE027" w14:textId="77777777" w:rsidR="00826951" w:rsidRDefault="00826951">
            <w:pPr>
              <w:spacing w:before="60" w:after="60"/>
              <w:ind w:left="210" w:firstLine="480"/>
              <w:jc w:val="center"/>
              <w:rPr>
                <w:rFonts w:cs="宋体"/>
                <w:szCs w:val="21"/>
              </w:rPr>
            </w:pPr>
          </w:p>
        </w:tc>
        <w:tc>
          <w:tcPr>
            <w:tcW w:w="1198" w:type="pct"/>
            <w:tcBorders>
              <w:top w:val="nil"/>
              <w:left w:val="nil"/>
              <w:bottom w:val="nil"/>
              <w:right w:val="nil"/>
            </w:tcBorders>
            <w:vAlign w:val="center"/>
          </w:tcPr>
          <w:p w14:paraId="1AD30FC3" w14:textId="77777777" w:rsidR="00826951" w:rsidRDefault="00232FE1">
            <w:pPr>
              <w:spacing w:before="60" w:after="60"/>
              <w:ind w:firstLineChars="200" w:firstLine="420"/>
              <w:jc w:val="center"/>
              <w:rPr>
                <w:rFonts w:cs="宋体"/>
                <w:szCs w:val="21"/>
              </w:rPr>
            </w:pPr>
            <w:r>
              <w:rPr>
                <w:szCs w:val="21"/>
              </w:rPr>
              <w:t>0</w:t>
            </w:r>
            <w:r>
              <w:rPr>
                <w:rFonts w:cs="宋体" w:hint="eastAsia"/>
                <w:szCs w:val="21"/>
              </w:rPr>
              <w:t>.</w:t>
            </w:r>
            <w:r>
              <w:rPr>
                <w:szCs w:val="21"/>
              </w:rPr>
              <w:t>0</w:t>
            </w:r>
            <w:r>
              <w:rPr>
                <w:rFonts w:hint="eastAsia"/>
                <w:szCs w:val="21"/>
              </w:rPr>
              <w:t>97</w:t>
            </w:r>
            <w:r>
              <w:rPr>
                <w:rFonts w:cs="宋体" w:hint="eastAsia"/>
                <w:szCs w:val="21"/>
              </w:rPr>
              <w:t>***</w:t>
            </w:r>
          </w:p>
          <w:p w14:paraId="2E106C48" w14:textId="77777777" w:rsidR="00826951" w:rsidRDefault="00232FE1">
            <w:pPr>
              <w:spacing w:before="60" w:after="60"/>
              <w:ind w:firstLineChars="200" w:firstLine="420"/>
              <w:jc w:val="center"/>
              <w:rPr>
                <w:rFonts w:cs="宋体"/>
                <w:szCs w:val="21"/>
              </w:rPr>
            </w:pPr>
            <w:r>
              <w:rPr>
                <w:rFonts w:cs="宋体" w:hint="eastAsia"/>
                <w:szCs w:val="21"/>
              </w:rPr>
              <w:t>(4.76)</w:t>
            </w:r>
          </w:p>
        </w:tc>
      </w:tr>
      <w:tr w:rsidR="00826951" w14:paraId="36F901F4" w14:textId="77777777">
        <w:trPr>
          <w:trHeight w:val="283"/>
        </w:trPr>
        <w:tc>
          <w:tcPr>
            <w:tcW w:w="1306" w:type="pct"/>
            <w:tcBorders>
              <w:top w:val="nil"/>
              <w:left w:val="nil"/>
              <w:bottom w:val="nil"/>
              <w:right w:val="nil"/>
            </w:tcBorders>
            <w:vAlign w:val="center"/>
          </w:tcPr>
          <w:p w14:paraId="4F12BF8E" w14:textId="77777777" w:rsidR="00826951" w:rsidRDefault="00232FE1">
            <w:pPr>
              <w:spacing w:before="60" w:after="60"/>
              <w:ind w:firstLine="480"/>
              <w:jc w:val="center"/>
              <w:rPr>
                <w:rFonts w:cs="宋体"/>
                <w:szCs w:val="21"/>
              </w:rPr>
            </w:pPr>
            <w:r>
              <w:rPr>
                <w:rFonts w:cs="宋体" w:hint="eastAsia"/>
                <w:szCs w:val="21"/>
              </w:rPr>
              <w:t>控制变量</w:t>
            </w:r>
          </w:p>
        </w:tc>
        <w:tc>
          <w:tcPr>
            <w:tcW w:w="1247" w:type="pct"/>
            <w:tcBorders>
              <w:top w:val="nil"/>
              <w:left w:val="nil"/>
              <w:bottom w:val="nil"/>
              <w:right w:val="nil"/>
            </w:tcBorders>
            <w:vAlign w:val="center"/>
          </w:tcPr>
          <w:p w14:paraId="1D4B9343" w14:textId="77777777" w:rsidR="00826951" w:rsidRDefault="00232FE1">
            <w:pPr>
              <w:spacing w:before="60" w:after="60"/>
              <w:ind w:left="210" w:firstLine="480"/>
              <w:jc w:val="center"/>
              <w:rPr>
                <w:rFonts w:cs="宋体"/>
                <w:szCs w:val="21"/>
              </w:rPr>
            </w:pPr>
            <w:r>
              <w:rPr>
                <w:rFonts w:hint="eastAsia"/>
                <w:szCs w:val="21"/>
              </w:rPr>
              <w:t>控制</w:t>
            </w:r>
          </w:p>
        </w:tc>
        <w:tc>
          <w:tcPr>
            <w:tcW w:w="1247" w:type="pct"/>
            <w:tcBorders>
              <w:top w:val="nil"/>
              <w:left w:val="nil"/>
              <w:bottom w:val="nil"/>
              <w:right w:val="nil"/>
            </w:tcBorders>
            <w:vAlign w:val="center"/>
          </w:tcPr>
          <w:p w14:paraId="775D41A9" w14:textId="77777777" w:rsidR="00826951" w:rsidRDefault="00232FE1">
            <w:pPr>
              <w:spacing w:before="60" w:after="60"/>
              <w:ind w:left="210" w:firstLine="480"/>
              <w:jc w:val="center"/>
              <w:rPr>
                <w:rFonts w:cs="宋体"/>
                <w:szCs w:val="21"/>
              </w:rPr>
            </w:pPr>
            <w:r>
              <w:rPr>
                <w:rFonts w:hint="eastAsia"/>
                <w:szCs w:val="21"/>
              </w:rPr>
              <w:t>控制</w:t>
            </w:r>
          </w:p>
        </w:tc>
        <w:tc>
          <w:tcPr>
            <w:tcW w:w="1198" w:type="pct"/>
            <w:tcBorders>
              <w:top w:val="nil"/>
              <w:left w:val="nil"/>
              <w:bottom w:val="nil"/>
              <w:right w:val="nil"/>
            </w:tcBorders>
            <w:vAlign w:val="center"/>
          </w:tcPr>
          <w:p w14:paraId="4FACE5CE" w14:textId="77777777" w:rsidR="00826951" w:rsidRDefault="00232FE1">
            <w:pPr>
              <w:spacing w:before="60" w:after="60"/>
              <w:ind w:left="210" w:firstLine="480"/>
              <w:jc w:val="center"/>
              <w:rPr>
                <w:rFonts w:cs="宋体"/>
                <w:szCs w:val="21"/>
              </w:rPr>
            </w:pPr>
            <w:r>
              <w:rPr>
                <w:rFonts w:hint="eastAsia"/>
                <w:szCs w:val="21"/>
              </w:rPr>
              <w:t>控制</w:t>
            </w:r>
          </w:p>
        </w:tc>
      </w:tr>
      <w:tr w:rsidR="00826951" w14:paraId="6F6A03D9" w14:textId="77777777">
        <w:trPr>
          <w:trHeight w:val="283"/>
        </w:trPr>
        <w:tc>
          <w:tcPr>
            <w:tcW w:w="1306" w:type="pct"/>
            <w:tcBorders>
              <w:top w:val="nil"/>
              <w:left w:val="nil"/>
              <w:bottom w:val="nil"/>
              <w:right w:val="nil"/>
            </w:tcBorders>
            <w:vAlign w:val="center"/>
          </w:tcPr>
          <w:p w14:paraId="09CCB99F" w14:textId="77777777" w:rsidR="00826951" w:rsidRDefault="00232FE1">
            <w:pPr>
              <w:spacing w:before="60" w:after="60"/>
              <w:ind w:firstLine="480"/>
              <w:jc w:val="center"/>
              <w:rPr>
                <w:rFonts w:cs="宋体"/>
                <w:szCs w:val="21"/>
              </w:rPr>
            </w:pPr>
            <w:r>
              <w:rPr>
                <w:rFonts w:cs="宋体" w:hint="eastAsia"/>
                <w:szCs w:val="21"/>
              </w:rPr>
              <w:t>企业、行业和年</w:t>
            </w:r>
            <w:r w:rsidR="00527F9C">
              <w:rPr>
                <w:rFonts w:cs="宋体" w:hint="eastAsia"/>
                <w:szCs w:val="21"/>
              </w:rPr>
              <w:t xml:space="preserve"> </w:t>
            </w:r>
            <w:r w:rsidR="00527F9C">
              <w:rPr>
                <w:rFonts w:cs="宋体"/>
                <w:szCs w:val="21"/>
              </w:rPr>
              <w:t xml:space="preserve"> </w:t>
            </w:r>
            <w:proofErr w:type="gramStart"/>
            <w:r>
              <w:rPr>
                <w:rFonts w:cs="宋体" w:hint="eastAsia"/>
                <w:szCs w:val="21"/>
              </w:rPr>
              <w:t>份固定</w:t>
            </w:r>
            <w:proofErr w:type="gramEnd"/>
            <w:r>
              <w:rPr>
                <w:rFonts w:cs="宋体" w:hint="eastAsia"/>
                <w:szCs w:val="21"/>
              </w:rPr>
              <w:t>效应</w:t>
            </w:r>
          </w:p>
        </w:tc>
        <w:tc>
          <w:tcPr>
            <w:tcW w:w="1247" w:type="pct"/>
            <w:tcBorders>
              <w:top w:val="nil"/>
              <w:left w:val="nil"/>
              <w:bottom w:val="nil"/>
              <w:right w:val="nil"/>
            </w:tcBorders>
            <w:vAlign w:val="center"/>
          </w:tcPr>
          <w:p w14:paraId="0DF9C349" w14:textId="77777777" w:rsidR="00826951" w:rsidRDefault="00232FE1">
            <w:pPr>
              <w:spacing w:before="60" w:after="60"/>
              <w:ind w:left="210" w:firstLine="480"/>
              <w:jc w:val="center"/>
              <w:rPr>
                <w:rFonts w:cs="宋体"/>
                <w:szCs w:val="21"/>
              </w:rPr>
            </w:pPr>
            <w:r>
              <w:rPr>
                <w:rFonts w:hint="eastAsia"/>
                <w:szCs w:val="21"/>
              </w:rPr>
              <w:t>控制</w:t>
            </w:r>
          </w:p>
        </w:tc>
        <w:tc>
          <w:tcPr>
            <w:tcW w:w="1247" w:type="pct"/>
            <w:tcBorders>
              <w:top w:val="nil"/>
              <w:left w:val="nil"/>
              <w:bottom w:val="nil"/>
              <w:right w:val="nil"/>
            </w:tcBorders>
            <w:vAlign w:val="center"/>
          </w:tcPr>
          <w:p w14:paraId="41C575AD" w14:textId="77777777" w:rsidR="00826951" w:rsidRDefault="00232FE1">
            <w:pPr>
              <w:spacing w:before="60" w:after="60"/>
              <w:ind w:left="210" w:firstLine="480"/>
              <w:jc w:val="center"/>
              <w:rPr>
                <w:rFonts w:cs="宋体"/>
                <w:szCs w:val="21"/>
              </w:rPr>
            </w:pPr>
            <w:r>
              <w:rPr>
                <w:rFonts w:hint="eastAsia"/>
                <w:szCs w:val="21"/>
              </w:rPr>
              <w:t>控制</w:t>
            </w:r>
          </w:p>
        </w:tc>
        <w:tc>
          <w:tcPr>
            <w:tcW w:w="1198" w:type="pct"/>
            <w:tcBorders>
              <w:top w:val="nil"/>
              <w:left w:val="nil"/>
              <w:bottom w:val="nil"/>
              <w:right w:val="nil"/>
            </w:tcBorders>
            <w:vAlign w:val="center"/>
          </w:tcPr>
          <w:p w14:paraId="4F40437D" w14:textId="77777777" w:rsidR="00826951" w:rsidRDefault="00232FE1">
            <w:pPr>
              <w:spacing w:before="60" w:after="60"/>
              <w:ind w:left="210" w:firstLine="480"/>
              <w:jc w:val="center"/>
              <w:rPr>
                <w:rFonts w:cs="宋体"/>
                <w:szCs w:val="21"/>
              </w:rPr>
            </w:pPr>
            <w:r>
              <w:rPr>
                <w:rFonts w:hint="eastAsia"/>
                <w:szCs w:val="21"/>
              </w:rPr>
              <w:t>控制</w:t>
            </w:r>
          </w:p>
        </w:tc>
      </w:tr>
      <w:tr w:rsidR="00826951" w14:paraId="388B4FFD" w14:textId="77777777">
        <w:trPr>
          <w:trHeight w:val="283"/>
        </w:trPr>
        <w:tc>
          <w:tcPr>
            <w:tcW w:w="1306" w:type="pct"/>
            <w:tcBorders>
              <w:top w:val="nil"/>
              <w:left w:val="nil"/>
              <w:bottom w:val="nil"/>
              <w:right w:val="nil"/>
            </w:tcBorders>
            <w:vAlign w:val="center"/>
          </w:tcPr>
          <w:p w14:paraId="51229C2F" w14:textId="77777777" w:rsidR="00826951" w:rsidRDefault="00232FE1">
            <w:pPr>
              <w:spacing w:before="60" w:after="60"/>
              <w:ind w:firstLine="480"/>
              <w:jc w:val="center"/>
              <w:rPr>
                <w:szCs w:val="21"/>
              </w:rPr>
            </w:pPr>
            <w:r>
              <w:rPr>
                <w:rFonts w:hint="eastAsia"/>
                <w:szCs w:val="21"/>
              </w:rPr>
              <w:t>样本数</w:t>
            </w:r>
          </w:p>
        </w:tc>
        <w:tc>
          <w:tcPr>
            <w:tcW w:w="1247" w:type="pct"/>
            <w:tcBorders>
              <w:top w:val="nil"/>
              <w:left w:val="nil"/>
              <w:bottom w:val="nil"/>
              <w:right w:val="nil"/>
            </w:tcBorders>
            <w:vAlign w:val="center"/>
          </w:tcPr>
          <w:p w14:paraId="37CE96C2" w14:textId="77777777" w:rsidR="00826951" w:rsidRDefault="00232FE1">
            <w:pPr>
              <w:spacing w:before="60" w:after="60"/>
              <w:ind w:left="210" w:firstLine="480"/>
              <w:jc w:val="center"/>
              <w:rPr>
                <w:rFonts w:cs="宋体"/>
                <w:szCs w:val="21"/>
              </w:rPr>
            </w:pPr>
            <w:r>
              <w:rPr>
                <w:rFonts w:hint="eastAsia"/>
                <w:szCs w:val="21"/>
              </w:rPr>
              <w:t>2,462</w:t>
            </w:r>
          </w:p>
        </w:tc>
        <w:tc>
          <w:tcPr>
            <w:tcW w:w="1247" w:type="pct"/>
            <w:tcBorders>
              <w:top w:val="nil"/>
              <w:left w:val="nil"/>
              <w:bottom w:val="nil"/>
              <w:right w:val="nil"/>
            </w:tcBorders>
            <w:vAlign w:val="center"/>
          </w:tcPr>
          <w:p w14:paraId="0B7A6899" w14:textId="77777777" w:rsidR="00826951" w:rsidRDefault="00232FE1">
            <w:pPr>
              <w:spacing w:before="60" w:after="60"/>
              <w:ind w:left="210" w:firstLine="480"/>
              <w:jc w:val="center"/>
              <w:rPr>
                <w:rFonts w:cs="宋体"/>
                <w:szCs w:val="21"/>
              </w:rPr>
            </w:pPr>
            <w:r>
              <w:rPr>
                <w:rFonts w:hint="eastAsia"/>
                <w:szCs w:val="21"/>
              </w:rPr>
              <w:t>2,462</w:t>
            </w:r>
          </w:p>
        </w:tc>
        <w:tc>
          <w:tcPr>
            <w:tcW w:w="1198" w:type="pct"/>
            <w:tcBorders>
              <w:top w:val="nil"/>
              <w:left w:val="nil"/>
              <w:bottom w:val="nil"/>
              <w:right w:val="nil"/>
            </w:tcBorders>
            <w:vAlign w:val="center"/>
          </w:tcPr>
          <w:p w14:paraId="720B5A12" w14:textId="77777777" w:rsidR="00826951" w:rsidRDefault="00232FE1">
            <w:pPr>
              <w:spacing w:before="60" w:after="60"/>
              <w:ind w:left="210" w:firstLine="480"/>
              <w:jc w:val="center"/>
              <w:rPr>
                <w:rFonts w:cs="宋体"/>
                <w:szCs w:val="21"/>
              </w:rPr>
            </w:pPr>
            <w:r>
              <w:rPr>
                <w:rFonts w:hint="eastAsia"/>
                <w:szCs w:val="21"/>
              </w:rPr>
              <w:t>2,462</w:t>
            </w:r>
          </w:p>
        </w:tc>
      </w:tr>
      <w:tr w:rsidR="00826951" w14:paraId="02230A90" w14:textId="77777777">
        <w:trPr>
          <w:trHeight w:val="283"/>
        </w:trPr>
        <w:tc>
          <w:tcPr>
            <w:tcW w:w="1306" w:type="pct"/>
            <w:tcBorders>
              <w:top w:val="nil"/>
              <w:left w:val="nil"/>
              <w:bottom w:val="single" w:sz="4" w:space="0" w:color="auto"/>
              <w:right w:val="nil"/>
            </w:tcBorders>
            <w:vAlign w:val="center"/>
          </w:tcPr>
          <w:p w14:paraId="538862AB" w14:textId="77777777" w:rsidR="00826951" w:rsidRDefault="00232FE1">
            <w:pPr>
              <w:spacing w:before="60" w:after="60"/>
              <w:ind w:firstLine="480"/>
              <w:jc w:val="center"/>
              <w:rPr>
                <w:rFonts w:cs="宋体"/>
                <w:szCs w:val="21"/>
              </w:rPr>
            </w:pPr>
            <w:r>
              <w:rPr>
                <w:szCs w:val="21"/>
              </w:rPr>
              <w:t>R</w:t>
            </w:r>
            <w:r>
              <w:rPr>
                <w:rFonts w:cs="宋体" w:hint="eastAsia"/>
                <w:szCs w:val="21"/>
              </w:rPr>
              <w:t>²</w:t>
            </w:r>
          </w:p>
        </w:tc>
        <w:tc>
          <w:tcPr>
            <w:tcW w:w="1247" w:type="pct"/>
            <w:tcBorders>
              <w:top w:val="nil"/>
              <w:left w:val="nil"/>
              <w:bottom w:val="single" w:sz="4" w:space="0" w:color="auto"/>
              <w:right w:val="nil"/>
            </w:tcBorders>
            <w:vAlign w:val="center"/>
          </w:tcPr>
          <w:p w14:paraId="323E1815" w14:textId="77777777" w:rsidR="00826951" w:rsidRDefault="00232FE1">
            <w:pPr>
              <w:spacing w:before="60" w:after="60"/>
              <w:ind w:left="210" w:firstLine="480"/>
              <w:jc w:val="center"/>
              <w:rPr>
                <w:rFonts w:cs="宋体"/>
                <w:szCs w:val="21"/>
              </w:rPr>
            </w:pPr>
            <w:r>
              <w:rPr>
                <w:szCs w:val="21"/>
              </w:rPr>
              <w:t>0</w:t>
            </w:r>
            <w:r>
              <w:rPr>
                <w:rFonts w:cs="宋体" w:hint="eastAsia"/>
                <w:szCs w:val="21"/>
              </w:rPr>
              <w:t>.475</w:t>
            </w:r>
          </w:p>
        </w:tc>
        <w:tc>
          <w:tcPr>
            <w:tcW w:w="1247" w:type="pct"/>
            <w:tcBorders>
              <w:top w:val="nil"/>
              <w:left w:val="nil"/>
              <w:bottom w:val="single" w:sz="4" w:space="0" w:color="auto"/>
              <w:right w:val="nil"/>
            </w:tcBorders>
            <w:vAlign w:val="center"/>
          </w:tcPr>
          <w:p w14:paraId="132EAEEE" w14:textId="77777777" w:rsidR="00826951" w:rsidRDefault="00232FE1">
            <w:pPr>
              <w:spacing w:before="60" w:after="60"/>
              <w:ind w:left="210" w:firstLine="480"/>
              <w:jc w:val="center"/>
              <w:rPr>
                <w:rFonts w:cs="宋体"/>
                <w:szCs w:val="21"/>
              </w:rPr>
            </w:pPr>
            <w:r>
              <w:rPr>
                <w:szCs w:val="21"/>
              </w:rPr>
              <w:t>0.233</w:t>
            </w:r>
          </w:p>
        </w:tc>
        <w:tc>
          <w:tcPr>
            <w:tcW w:w="1198" w:type="pct"/>
            <w:tcBorders>
              <w:top w:val="nil"/>
              <w:left w:val="nil"/>
              <w:bottom w:val="single" w:sz="4" w:space="0" w:color="auto"/>
              <w:right w:val="nil"/>
            </w:tcBorders>
            <w:vAlign w:val="center"/>
          </w:tcPr>
          <w:p w14:paraId="00F99703" w14:textId="77777777" w:rsidR="00826951" w:rsidRDefault="00232FE1">
            <w:pPr>
              <w:spacing w:before="60" w:after="60"/>
              <w:ind w:left="210" w:firstLine="480"/>
              <w:jc w:val="center"/>
              <w:rPr>
                <w:rFonts w:cs="宋体"/>
                <w:szCs w:val="21"/>
              </w:rPr>
            </w:pPr>
            <w:r>
              <w:rPr>
                <w:szCs w:val="21"/>
              </w:rPr>
              <w:t>0</w:t>
            </w:r>
            <w:r>
              <w:rPr>
                <w:rFonts w:cs="宋体" w:hint="eastAsia"/>
                <w:szCs w:val="21"/>
              </w:rPr>
              <w:t>.513</w:t>
            </w:r>
          </w:p>
        </w:tc>
      </w:tr>
    </w:tbl>
    <w:p w14:paraId="1558D9D5" w14:textId="77777777" w:rsidR="00826951" w:rsidRDefault="00232FE1">
      <w:pPr>
        <w:spacing w:before="120" w:after="240"/>
        <w:ind w:firstLineChars="200" w:firstLine="480"/>
        <w:rPr>
          <w:rFonts w:cs="宋体"/>
          <w:sz w:val="24"/>
          <w:szCs w:val="15"/>
        </w:rPr>
      </w:pPr>
      <w:r>
        <w:rPr>
          <w:rFonts w:cs="宋体" w:hint="eastAsia"/>
          <w:sz w:val="24"/>
          <w:szCs w:val="15"/>
        </w:rPr>
        <w:t>注：</w:t>
      </w:r>
      <w:r>
        <w:rPr>
          <w:rFonts w:cs="宋体" w:hint="eastAsia"/>
          <w:sz w:val="24"/>
          <w:szCs w:val="15"/>
        </w:rPr>
        <w:t>***</w:t>
      </w:r>
      <w:r>
        <w:rPr>
          <w:rFonts w:cs="宋体" w:hint="eastAsia"/>
          <w:sz w:val="24"/>
          <w:szCs w:val="15"/>
        </w:rPr>
        <w:t>、</w:t>
      </w:r>
      <w:r>
        <w:rPr>
          <w:rFonts w:cs="宋体" w:hint="eastAsia"/>
          <w:sz w:val="24"/>
          <w:szCs w:val="15"/>
        </w:rPr>
        <w:t>**</w:t>
      </w:r>
      <w:r>
        <w:rPr>
          <w:rFonts w:cs="宋体" w:hint="eastAsia"/>
          <w:sz w:val="24"/>
          <w:szCs w:val="15"/>
        </w:rPr>
        <w:t>、</w:t>
      </w:r>
      <w:r>
        <w:rPr>
          <w:rFonts w:cs="宋体" w:hint="eastAsia"/>
          <w:sz w:val="24"/>
          <w:szCs w:val="15"/>
        </w:rPr>
        <w:t xml:space="preserve">* </w:t>
      </w:r>
      <w:r>
        <w:rPr>
          <w:rFonts w:cs="宋体" w:hint="eastAsia"/>
          <w:sz w:val="24"/>
          <w:szCs w:val="15"/>
        </w:rPr>
        <w:t>分别表示在</w:t>
      </w:r>
      <w:r>
        <w:rPr>
          <w:rFonts w:cs="宋体" w:hint="eastAsia"/>
          <w:sz w:val="24"/>
          <w:szCs w:val="15"/>
        </w:rPr>
        <w:t xml:space="preserve"> 1%</w:t>
      </w:r>
      <w:r>
        <w:rPr>
          <w:rFonts w:cs="宋体" w:hint="eastAsia"/>
          <w:sz w:val="24"/>
          <w:szCs w:val="15"/>
        </w:rPr>
        <w:t>、</w:t>
      </w:r>
      <w:r>
        <w:rPr>
          <w:rFonts w:cs="宋体" w:hint="eastAsia"/>
          <w:sz w:val="24"/>
          <w:szCs w:val="15"/>
        </w:rPr>
        <w:t xml:space="preserve">5% </w:t>
      </w:r>
      <w:r>
        <w:rPr>
          <w:rFonts w:cs="宋体" w:hint="eastAsia"/>
          <w:sz w:val="24"/>
          <w:szCs w:val="15"/>
        </w:rPr>
        <w:t>和</w:t>
      </w:r>
      <w:r>
        <w:rPr>
          <w:rFonts w:cs="宋体" w:hint="eastAsia"/>
          <w:sz w:val="24"/>
          <w:szCs w:val="15"/>
        </w:rPr>
        <w:t xml:space="preserve"> 10% </w:t>
      </w:r>
      <w:r>
        <w:rPr>
          <w:rFonts w:cs="宋体" w:hint="eastAsia"/>
          <w:sz w:val="24"/>
          <w:szCs w:val="15"/>
        </w:rPr>
        <w:t>水平上显著，括号内为</w:t>
      </w:r>
      <w:r>
        <w:rPr>
          <w:rFonts w:cs="宋体" w:hint="eastAsia"/>
          <w:sz w:val="24"/>
          <w:szCs w:val="15"/>
        </w:rPr>
        <w:t>t</w:t>
      </w:r>
      <w:r>
        <w:rPr>
          <w:rFonts w:cs="宋体" w:hint="eastAsia"/>
          <w:sz w:val="24"/>
          <w:szCs w:val="15"/>
        </w:rPr>
        <w:t>值，标准误经企业层面聚类调整。</w:t>
      </w:r>
    </w:p>
    <w:p w14:paraId="0CA9831B" w14:textId="77777777" w:rsidR="00826951" w:rsidRDefault="00232FE1">
      <w:pPr>
        <w:spacing w:line="400" w:lineRule="exact"/>
        <w:ind w:firstLineChars="200" w:firstLine="480"/>
        <w:rPr>
          <w:sz w:val="24"/>
          <w:szCs w:val="24"/>
        </w:rPr>
      </w:pPr>
      <w:r>
        <w:rPr>
          <w:rFonts w:hint="eastAsia"/>
          <w:sz w:val="24"/>
          <w:szCs w:val="24"/>
        </w:rPr>
        <w:t>第一类代理成本的中介效应检验结果见表</w:t>
      </w:r>
      <w:r>
        <w:rPr>
          <w:sz w:val="24"/>
          <w:szCs w:val="24"/>
        </w:rPr>
        <w:t>5.</w:t>
      </w:r>
      <w:r>
        <w:rPr>
          <w:rFonts w:hint="eastAsia"/>
          <w:sz w:val="24"/>
          <w:szCs w:val="24"/>
        </w:rPr>
        <w:t>8</w:t>
      </w:r>
      <w:r>
        <w:rPr>
          <w:rFonts w:hint="eastAsia"/>
          <w:sz w:val="24"/>
          <w:szCs w:val="24"/>
        </w:rPr>
        <w:t>。列（</w:t>
      </w:r>
      <w:r>
        <w:rPr>
          <w:rFonts w:hint="eastAsia"/>
          <w:sz w:val="24"/>
          <w:szCs w:val="24"/>
        </w:rPr>
        <w:t>1</w:t>
      </w:r>
      <w:r>
        <w:rPr>
          <w:rFonts w:hint="eastAsia"/>
          <w:sz w:val="24"/>
          <w:szCs w:val="24"/>
        </w:rPr>
        <w:t>）回归结果与基准回归无本质区别。列（</w:t>
      </w:r>
      <w:r>
        <w:rPr>
          <w:rFonts w:hint="eastAsia"/>
          <w:sz w:val="24"/>
          <w:szCs w:val="24"/>
        </w:rPr>
        <w:t>2</w:t>
      </w:r>
      <w:r>
        <w:rPr>
          <w:rFonts w:hint="eastAsia"/>
          <w:sz w:val="24"/>
          <w:szCs w:val="24"/>
        </w:rPr>
        <w:t>）是税收征管数字化对第一类代理成本的回归结果，可见税收征管数字化的系数为</w:t>
      </w:r>
      <w:r>
        <w:rPr>
          <w:rFonts w:hint="eastAsia"/>
          <w:sz w:val="24"/>
          <w:szCs w:val="24"/>
        </w:rPr>
        <w:t>0.024</w:t>
      </w:r>
      <w:r>
        <w:rPr>
          <w:rFonts w:hint="eastAsia"/>
          <w:sz w:val="24"/>
          <w:szCs w:val="24"/>
        </w:rPr>
        <w:t>，且在</w:t>
      </w:r>
      <w:r>
        <w:rPr>
          <w:rFonts w:hint="eastAsia"/>
          <w:sz w:val="24"/>
          <w:szCs w:val="24"/>
        </w:rPr>
        <w:t>10</w:t>
      </w:r>
      <w:r>
        <w:rPr>
          <w:rFonts w:asciiTheme="minorEastAsia" w:eastAsiaTheme="minorEastAsia" w:hAnsiTheme="minorEastAsia" w:cstheme="minorEastAsia" w:hint="eastAsia"/>
          <w:sz w:val="24"/>
          <w:szCs w:val="24"/>
        </w:rPr>
        <w:t>%</w:t>
      </w:r>
      <w:r>
        <w:rPr>
          <w:rFonts w:hint="eastAsia"/>
          <w:sz w:val="24"/>
          <w:szCs w:val="24"/>
        </w:rPr>
        <w:t>水平上显著，说明数字化征税对资本周转率具有正向影响，即税收征管数字化能够降低企业的第一类代理成本。列（</w:t>
      </w:r>
      <w:r>
        <w:rPr>
          <w:rFonts w:hint="eastAsia"/>
          <w:sz w:val="24"/>
          <w:szCs w:val="24"/>
        </w:rPr>
        <w:t>3</w:t>
      </w:r>
      <w:r>
        <w:rPr>
          <w:rFonts w:hint="eastAsia"/>
          <w:sz w:val="24"/>
          <w:szCs w:val="24"/>
        </w:rPr>
        <w:t>）是在基准回归的基础上</w:t>
      </w:r>
      <w:proofErr w:type="gramStart"/>
      <w:r>
        <w:rPr>
          <w:rFonts w:hint="eastAsia"/>
          <w:sz w:val="24"/>
          <w:szCs w:val="24"/>
        </w:rPr>
        <w:t>加入第</w:t>
      </w:r>
      <w:proofErr w:type="gramEnd"/>
      <w:r>
        <w:rPr>
          <w:rFonts w:hint="eastAsia"/>
          <w:sz w:val="24"/>
          <w:szCs w:val="24"/>
        </w:rPr>
        <w:t>一类代理成本的回归结果，可见税收征管数字化和代理成本的回归系数分别为</w:t>
      </w:r>
      <w:r>
        <w:rPr>
          <w:rFonts w:hint="eastAsia"/>
          <w:sz w:val="24"/>
          <w:szCs w:val="24"/>
        </w:rPr>
        <w:t>0.014</w:t>
      </w:r>
      <w:r>
        <w:rPr>
          <w:rFonts w:hint="eastAsia"/>
          <w:sz w:val="24"/>
          <w:szCs w:val="24"/>
        </w:rPr>
        <w:t>和</w:t>
      </w:r>
      <w:r>
        <w:rPr>
          <w:rFonts w:hint="eastAsia"/>
          <w:sz w:val="24"/>
          <w:szCs w:val="24"/>
        </w:rPr>
        <w:t>0.097</w:t>
      </w:r>
      <w:r>
        <w:rPr>
          <w:rFonts w:hint="eastAsia"/>
          <w:sz w:val="24"/>
          <w:szCs w:val="24"/>
        </w:rPr>
        <w:t>，</w:t>
      </w:r>
      <w:bookmarkStart w:id="301" w:name="OLE_LINK65"/>
      <w:r>
        <w:rPr>
          <w:rFonts w:hint="eastAsia"/>
          <w:sz w:val="24"/>
          <w:szCs w:val="24"/>
        </w:rPr>
        <w:t>且至少在</w:t>
      </w:r>
      <w:r>
        <w:rPr>
          <w:rFonts w:hint="eastAsia"/>
          <w:sz w:val="24"/>
          <w:szCs w:val="24"/>
        </w:rPr>
        <w:t>10</w:t>
      </w:r>
      <w:r>
        <w:rPr>
          <w:rFonts w:asciiTheme="minorEastAsia" w:eastAsiaTheme="minorEastAsia" w:hAnsiTheme="minorEastAsia" w:cstheme="minorEastAsia" w:hint="eastAsia"/>
          <w:sz w:val="24"/>
          <w:szCs w:val="24"/>
        </w:rPr>
        <w:t>%</w:t>
      </w:r>
      <w:r>
        <w:rPr>
          <w:rFonts w:hint="eastAsia"/>
          <w:sz w:val="24"/>
          <w:szCs w:val="24"/>
        </w:rPr>
        <w:t>水平上显著</w:t>
      </w:r>
      <w:bookmarkEnd w:id="301"/>
      <w:r>
        <w:rPr>
          <w:rFonts w:hint="eastAsia"/>
          <w:sz w:val="24"/>
          <w:szCs w:val="24"/>
        </w:rPr>
        <w:t>，说明税收征管数字化可通过提升资本周转率即</w:t>
      </w:r>
      <w:proofErr w:type="gramStart"/>
      <w:r>
        <w:rPr>
          <w:rFonts w:hint="eastAsia"/>
          <w:sz w:val="24"/>
          <w:szCs w:val="24"/>
        </w:rPr>
        <w:t>降低</w:t>
      </w:r>
      <w:proofErr w:type="gramEnd"/>
      <w:r>
        <w:rPr>
          <w:rFonts w:hint="eastAsia"/>
          <w:sz w:val="24"/>
          <w:szCs w:val="24"/>
        </w:rPr>
        <w:t>第一类代理成本间接作用于数字经济企业创新，第一类代理成本在税收征管数字化与数字经济企业创新中起部分中介效应。从委托代理关系来看，代理人与委托人之间存在利益冲突，管理者的自利行</w:t>
      </w:r>
      <w:r>
        <w:rPr>
          <w:rFonts w:hint="eastAsia"/>
          <w:sz w:val="24"/>
          <w:szCs w:val="24"/>
        </w:rPr>
        <w:lastRenderedPageBreak/>
        <w:t>为会增加企业管理费用，不利于企业留存收益的增加，税收征管数字化加强了委托人和代理人之间的互动，为监督管理者行为提供了全新视野，有效抑制了其对公司利益的侵占，从而促进</w:t>
      </w:r>
      <w:r w:rsidR="00B81B86">
        <w:rPr>
          <w:rFonts w:hint="eastAsia"/>
          <w:sz w:val="24"/>
          <w:szCs w:val="24"/>
        </w:rPr>
        <w:t>数字经济企业</w:t>
      </w:r>
      <w:r>
        <w:rPr>
          <w:rFonts w:hint="eastAsia"/>
          <w:sz w:val="24"/>
          <w:szCs w:val="24"/>
        </w:rPr>
        <w:t>创新水平的提升。</w:t>
      </w:r>
    </w:p>
    <w:p w14:paraId="5E1748E8" w14:textId="77777777" w:rsidR="00826951" w:rsidRDefault="00232FE1">
      <w:pPr>
        <w:spacing w:line="400" w:lineRule="exact"/>
        <w:ind w:firstLineChars="200" w:firstLine="480"/>
        <w:rPr>
          <w:rFonts w:cs="宋体"/>
          <w:sz w:val="24"/>
          <w:szCs w:val="21"/>
        </w:rPr>
      </w:pPr>
      <w:r>
        <w:rPr>
          <w:rFonts w:hint="eastAsia"/>
          <w:sz w:val="24"/>
          <w:szCs w:val="24"/>
        </w:rPr>
        <w:t>第二类代理成本的中介效应检验结果见表</w:t>
      </w:r>
      <w:r>
        <w:rPr>
          <w:rFonts w:hint="eastAsia"/>
          <w:sz w:val="24"/>
          <w:szCs w:val="24"/>
        </w:rPr>
        <w:t>5.9</w:t>
      </w:r>
      <w:r>
        <w:rPr>
          <w:rFonts w:hint="eastAsia"/>
          <w:sz w:val="24"/>
          <w:szCs w:val="24"/>
        </w:rPr>
        <w:t>。列（</w:t>
      </w:r>
      <w:r>
        <w:rPr>
          <w:rFonts w:hint="eastAsia"/>
          <w:sz w:val="24"/>
          <w:szCs w:val="24"/>
        </w:rPr>
        <w:t>1</w:t>
      </w:r>
      <w:r>
        <w:rPr>
          <w:rFonts w:hint="eastAsia"/>
          <w:sz w:val="24"/>
          <w:szCs w:val="24"/>
        </w:rPr>
        <w:t>）与基准回归结果无本质区别。列（</w:t>
      </w:r>
      <w:r>
        <w:rPr>
          <w:rFonts w:hint="eastAsia"/>
          <w:sz w:val="24"/>
          <w:szCs w:val="24"/>
        </w:rPr>
        <w:t>2</w:t>
      </w:r>
      <w:r>
        <w:rPr>
          <w:rFonts w:hint="eastAsia"/>
          <w:sz w:val="24"/>
          <w:szCs w:val="24"/>
        </w:rPr>
        <w:t>）为税收征管数字化对第二类代理成本的回归结果，可见税收征管数字化对第二类代理成本的回归系数为</w:t>
      </w:r>
      <w:r>
        <w:rPr>
          <w:rFonts w:hint="eastAsia"/>
          <w:sz w:val="24"/>
          <w:szCs w:val="24"/>
        </w:rPr>
        <w:t>-0.004</w:t>
      </w:r>
      <w:r>
        <w:rPr>
          <w:rFonts w:hint="eastAsia"/>
          <w:sz w:val="24"/>
          <w:szCs w:val="24"/>
        </w:rPr>
        <w:t>，且在</w:t>
      </w:r>
      <w:r>
        <w:rPr>
          <w:rFonts w:hint="eastAsia"/>
          <w:sz w:val="24"/>
          <w:szCs w:val="24"/>
        </w:rPr>
        <w:t>10</w:t>
      </w:r>
      <w:r>
        <w:rPr>
          <w:rFonts w:asciiTheme="minorEastAsia" w:eastAsiaTheme="minorEastAsia" w:hAnsiTheme="minorEastAsia" w:cstheme="minorEastAsia" w:hint="eastAsia"/>
          <w:sz w:val="24"/>
          <w:szCs w:val="24"/>
        </w:rPr>
        <w:t>%</w:t>
      </w:r>
      <w:r>
        <w:rPr>
          <w:rFonts w:hint="eastAsia"/>
          <w:sz w:val="24"/>
          <w:szCs w:val="24"/>
        </w:rPr>
        <w:t>的水平上显著，说明大数据税收征管对企业控股股东起到了一定的监督作用，有助于减少企业的第二类代理成本。列（</w:t>
      </w:r>
      <w:r>
        <w:rPr>
          <w:rFonts w:hint="eastAsia"/>
          <w:sz w:val="24"/>
          <w:szCs w:val="24"/>
        </w:rPr>
        <w:t>3</w:t>
      </w:r>
      <w:r>
        <w:rPr>
          <w:rFonts w:hint="eastAsia"/>
          <w:sz w:val="24"/>
          <w:szCs w:val="24"/>
        </w:rPr>
        <w:t>）在基准回归的基础上进一步加入第二类代理成本的相关变量，由结果可知，税收征管数字化的系数为</w:t>
      </w:r>
      <w:r>
        <w:rPr>
          <w:rFonts w:hint="eastAsia"/>
          <w:sz w:val="24"/>
          <w:szCs w:val="24"/>
        </w:rPr>
        <w:t>0.015</w:t>
      </w:r>
      <w:r>
        <w:rPr>
          <w:rFonts w:hint="eastAsia"/>
          <w:sz w:val="24"/>
          <w:szCs w:val="24"/>
        </w:rPr>
        <w:t>，而第二类代理成本的系数为</w:t>
      </w:r>
      <w:r>
        <w:rPr>
          <w:rFonts w:hint="eastAsia"/>
          <w:sz w:val="24"/>
          <w:szCs w:val="15"/>
        </w:rPr>
        <w:t>-</w:t>
      </w:r>
      <w:r>
        <w:rPr>
          <w:sz w:val="24"/>
          <w:szCs w:val="15"/>
        </w:rPr>
        <w:t>0</w:t>
      </w:r>
      <w:r>
        <w:rPr>
          <w:rFonts w:hint="eastAsia"/>
          <w:sz w:val="24"/>
          <w:szCs w:val="15"/>
        </w:rPr>
        <w:t>.283</w:t>
      </w:r>
      <w:r>
        <w:rPr>
          <w:rFonts w:hint="eastAsia"/>
          <w:sz w:val="24"/>
          <w:szCs w:val="24"/>
        </w:rPr>
        <w:t>，且至少在</w:t>
      </w:r>
      <w:r>
        <w:rPr>
          <w:rFonts w:hint="eastAsia"/>
          <w:sz w:val="24"/>
          <w:szCs w:val="24"/>
        </w:rPr>
        <w:t>10</w:t>
      </w:r>
      <w:r>
        <w:rPr>
          <w:rFonts w:asciiTheme="minorEastAsia" w:eastAsiaTheme="minorEastAsia" w:hAnsiTheme="minorEastAsia" w:cstheme="minorEastAsia" w:hint="eastAsia"/>
          <w:sz w:val="24"/>
          <w:szCs w:val="24"/>
        </w:rPr>
        <w:t>%</w:t>
      </w:r>
      <w:r>
        <w:rPr>
          <w:rFonts w:hint="eastAsia"/>
          <w:sz w:val="24"/>
          <w:szCs w:val="24"/>
        </w:rPr>
        <w:t>水平上显著，表明税收征管数字化可以通过降低第二类代理成本间接促进数字经济企业创新水平的提升，第二类代理成本在税收征管数字化与数字经济企业创新中起部分中介效应。税收征管数字化所带来的监督优势，极大压缩了大股东的谋利空间，提高了数字经济企业现金流水平，从而推动企业创新发展。</w:t>
      </w:r>
    </w:p>
    <w:p w14:paraId="3E54E747" w14:textId="77777777" w:rsidR="00826951" w:rsidRDefault="00232FE1">
      <w:pPr>
        <w:spacing w:before="240" w:after="120"/>
        <w:ind w:firstLine="482"/>
        <w:jc w:val="center"/>
        <w:rPr>
          <w:b/>
          <w:bCs/>
          <w:sz w:val="24"/>
          <w:szCs w:val="24"/>
        </w:rPr>
      </w:pPr>
      <w:r>
        <w:rPr>
          <w:rFonts w:hint="eastAsia"/>
          <w:b/>
          <w:bCs/>
          <w:sz w:val="24"/>
          <w:szCs w:val="24"/>
        </w:rPr>
        <w:t>表</w:t>
      </w:r>
      <w:r>
        <w:rPr>
          <w:rFonts w:hint="eastAsia"/>
          <w:b/>
          <w:bCs/>
          <w:sz w:val="24"/>
          <w:szCs w:val="24"/>
        </w:rPr>
        <w:t xml:space="preserve">5.9 </w:t>
      </w:r>
      <w:r>
        <w:rPr>
          <w:rFonts w:hint="eastAsia"/>
          <w:b/>
          <w:bCs/>
          <w:sz w:val="24"/>
          <w:szCs w:val="24"/>
        </w:rPr>
        <w:t>第二类代理成本的中介效应检验结果</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2093"/>
        <w:gridCol w:w="1967"/>
        <w:gridCol w:w="2213"/>
      </w:tblGrid>
      <w:tr w:rsidR="00826951" w14:paraId="7CDA5E1E" w14:textId="77777777">
        <w:trPr>
          <w:trHeight w:val="283"/>
        </w:trPr>
        <w:tc>
          <w:tcPr>
            <w:tcW w:w="1399" w:type="pct"/>
            <w:vMerge w:val="restart"/>
            <w:tcBorders>
              <w:top w:val="single" w:sz="4" w:space="0" w:color="000000"/>
              <w:left w:val="nil"/>
              <w:bottom w:val="nil"/>
              <w:right w:val="nil"/>
            </w:tcBorders>
            <w:vAlign w:val="center"/>
          </w:tcPr>
          <w:p w14:paraId="5A395BAB" w14:textId="77777777" w:rsidR="00826951" w:rsidRDefault="00232FE1">
            <w:pPr>
              <w:spacing w:before="60" w:after="60"/>
              <w:ind w:firstLine="480"/>
              <w:jc w:val="center"/>
              <w:rPr>
                <w:szCs w:val="21"/>
              </w:rPr>
            </w:pPr>
            <w:bookmarkStart w:id="302" w:name="_Hlk169122566"/>
            <w:r>
              <w:rPr>
                <w:rFonts w:hint="eastAsia"/>
                <w:szCs w:val="21"/>
              </w:rPr>
              <w:t>变量</w:t>
            </w:r>
          </w:p>
        </w:tc>
        <w:tc>
          <w:tcPr>
            <w:tcW w:w="1201" w:type="pct"/>
            <w:tcBorders>
              <w:top w:val="single" w:sz="4" w:space="0" w:color="000000"/>
              <w:left w:val="nil"/>
              <w:bottom w:val="nil"/>
              <w:right w:val="nil"/>
            </w:tcBorders>
            <w:vAlign w:val="center"/>
          </w:tcPr>
          <w:p w14:paraId="657E96E5" w14:textId="77777777" w:rsidR="00826951" w:rsidRDefault="00232FE1">
            <w:pPr>
              <w:spacing w:before="60" w:after="60"/>
              <w:ind w:firstLine="480"/>
              <w:jc w:val="center"/>
              <w:rPr>
                <w:szCs w:val="21"/>
              </w:rPr>
            </w:pPr>
            <w:r>
              <w:rPr>
                <w:rFonts w:hint="eastAsia"/>
                <w:szCs w:val="21"/>
              </w:rPr>
              <w:t>(</w:t>
            </w:r>
            <w:r>
              <w:rPr>
                <w:szCs w:val="21"/>
              </w:rPr>
              <w:t>1</w:t>
            </w:r>
            <w:r>
              <w:rPr>
                <w:rFonts w:hint="eastAsia"/>
                <w:szCs w:val="21"/>
              </w:rPr>
              <w:t>)</w:t>
            </w:r>
          </w:p>
        </w:tc>
        <w:tc>
          <w:tcPr>
            <w:tcW w:w="1129" w:type="pct"/>
            <w:tcBorders>
              <w:top w:val="single" w:sz="4" w:space="0" w:color="000000"/>
              <w:left w:val="nil"/>
              <w:bottom w:val="nil"/>
              <w:right w:val="nil"/>
            </w:tcBorders>
            <w:vAlign w:val="center"/>
          </w:tcPr>
          <w:p w14:paraId="446FBEFC" w14:textId="77777777" w:rsidR="00826951" w:rsidRDefault="00232FE1">
            <w:pPr>
              <w:spacing w:before="60" w:after="60"/>
              <w:ind w:firstLine="480"/>
              <w:jc w:val="center"/>
              <w:rPr>
                <w:szCs w:val="21"/>
              </w:rPr>
            </w:pPr>
            <w:r>
              <w:rPr>
                <w:rFonts w:hint="eastAsia"/>
                <w:szCs w:val="21"/>
              </w:rPr>
              <w:t>(</w:t>
            </w:r>
            <w:r>
              <w:rPr>
                <w:szCs w:val="21"/>
              </w:rPr>
              <w:t>2</w:t>
            </w:r>
            <w:r>
              <w:rPr>
                <w:rFonts w:hint="eastAsia"/>
                <w:szCs w:val="21"/>
              </w:rPr>
              <w:t>)</w:t>
            </w:r>
          </w:p>
        </w:tc>
        <w:tc>
          <w:tcPr>
            <w:tcW w:w="1270" w:type="pct"/>
            <w:tcBorders>
              <w:top w:val="single" w:sz="4" w:space="0" w:color="000000"/>
              <w:left w:val="nil"/>
              <w:bottom w:val="nil"/>
              <w:right w:val="nil"/>
            </w:tcBorders>
            <w:vAlign w:val="center"/>
          </w:tcPr>
          <w:p w14:paraId="0DFEA3B0" w14:textId="77777777" w:rsidR="00826951" w:rsidRDefault="00232FE1">
            <w:pPr>
              <w:spacing w:before="60" w:after="60"/>
              <w:ind w:firstLine="480"/>
              <w:jc w:val="center"/>
              <w:rPr>
                <w:szCs w:val="21"/>
              </w:rPr>
            </w:pPr>
            <w:r>
              <w:rPr>
                <w:rFonts w:hint="eastAsia"/>
                <w:szCs w:val="21"/>
              </w:rPr>
              <w:t>(</w:t>
            </w:r>
            <w:r>
              <w:rPr>
                <w:szCs w:val="21"/>
              </w:rPr>
              <w:t>3</w:t>
            </w:r>
            <w:r>
              <w:rPr>
                <w:rFonts w:hint="eastAsia"/>
                <w:szCs w:val="21"/>
              </w:rPr>
              <w:t>)</w:t>
            </w:r>
          </w:p>
        </w:tc>
      </w:tr>
      <w:tr w:rsidR="00826951" w14:paraId="247FBDBD" w14:textId="77777777">
        <w:trPr>
          <w:trHeight w:val="283"/>
        </w:trPr>
        <w:tc>
          <w:tcPr>
            <w:tcW w:w="1399" w:type="pct"/>
            <w:vMerge/>
            <w:tcBorders>
              <w:top w:val="nil"/>
              <w:left w:val="nil"/>
              <w:bottom w:val="single" w:sz="4" w:space="0" w:color="auto"/>
              <w:right w:val="nil"/>
            </w:tcBorders>
            <w:vAlign w:val="center"/>
          </w:tcPr>
          <w:p w14:paraId="6059942A" w14:textId="77777777" w:rsidR="00826951" w:rsidRDefault="00826951">
            <w:pPr>
              <w:spacing w:before="60" w:after="60"/>
              <w:ind w:left="210" w:firstLine="480"/>
              <w:jc w:val="center"/>
              <w:rPr>
                <w:szCs w:val="21"/>
              </w:rPr>
            </w:pPr>
          </w:p>
        </w:tc>
        <w:tc>
          <w:tcPr>
            <w:tcW w:w="1201" w:type="pct"/>
            <w:tcBorders>
              <w:top w:val="nil"/>
              <w:left w:val="nil"/>
              <w:bottom w:val="single" w:sz="4" w:space="0" w:color="auto"/>
              <w:right w:val="nil"/>
            </w:tcBorders>
            <w:vAlign w:val="center"/>
          </w:tcPr>
          <w:p w14:paraId="6796056B" w14:textId="77777777" w:rsidR="00826951" w:rsidRDefault="00232FE1">
            <w:pPr>
              <w:spacing w:before="60" w:after="60"/>
              <w:ind w:firstLine="480"/>
              <w:jc w:val="center"/>
              <w:rPr>
                <w:szCs w:val="21"/>
              </w:rPr>
            </w:pPr>
            <w:r>
              <w:rPr>
                <w:rFonts w:hint="eastAsia"/>
                <w:szCs w:val="21"/>
              </w:rPr>
              <w:t>Te</w:t>
            </w:r>
          </w:p>
        </w:tc>
        <w:tc>
          <w:tcPr>
            <w:tcW w:w="1129" w:type="pct"/>
            <w:tcBorders>
              <w:top w:val="nil"/>
              <w:left w:val="nil"/>
              <w:bottom w:val="single" w:sz="4" w:space="0" w:color="auto"/>
              <w:right w:val="nil"/>
            </w:tcBorders>
            <w:vAlign w:val="center"/>
          </w:tcPr>
          <w:p w14:paraId="015AC4DF" w14:textId="77777777" w:rsidR="00826951" w:rsidRDefault="00232FE1">
            <w:pPr>
              <w:spacing w:before="60" w:after="60"/>
              <w:ind w:firstLine="480"/>
              <w:jc w:val="center"/>
              <w:rPr>
                <w:szCs w:val="21"/>
              </w:rPr>
            </w:pPr>
            <w:r>
              <w:rPr>
                <w:szCs w:val="21"/>
              </w:rPr>
              <w:t>AC</w:t>
            </w:r>
            <w:r>
              <w:rPr>
                <w:szCs w:val="21"/>
                <w:vertAlign w:val="subscript"/>
              </w:rPr>
              <w:t>2</w:t>
            </w:r>
          </w:p>
        </w:tc>
        <w:tc>
          <w:tcPr>
            <w:tcW w:w="1270" w:type="pct"/>
            <w:tcBorders>
              <w:top w:val="nil"/>
              <w:left w:val="nil"/>
              <w:bottom w:val="single" w:sz="4" w:space="0" w:color="auto"/>
              <w:right w:val="nil"/>
            </w:tcBorders>
            <w:vAlign w:val="center"/>
          </w:tcPr>
          <w:p w14:paraId="123F612D" w14:textId="77777777" w:rsidR="00826951" w:rsidRDefault="00232FE1">
            <w:pPr>
              <w:spacing w:before="60" w:after="60"/>
              <w:ind w:firstLine="480"/>
              <w:jc w:val="center"/>
              <w:rPr>
                <w:szCs w:val="21"/>
              </w:rPr>
            </w:pPr>
            <w:r>
              <w:rPr>
                <w:rFonts w:hint="eastAsia"/>
                <w:szCs w:val="21"/>
              </w:rPr>
              <w:t>Te</w:t>
            </w:r>
          </w:p>
        </w:tc>
      </w:tr>
      <w:tr w:rsidR="00826951" w14:paraId="036ABF57" w14:textId="77777777">
        <w:trPr>
          <w:trHeight w:val="283"/>
        </w:trPr>
        <w:tc>
          <w:tcPr>
            <w:tcW w:w="1399" w:type="pct"/>
            <w:tcBorders>
              <w:top w:val="single" w:sz="4" w:space="0" w:color="auto"/>
              <w:left w:val="nil"/>
              <w:bottom w:val="nil"/>
              <w:right w:val="nil"/>
            </w:tcBorders>
            <w:vAlign w:val="center"/>
          </w:tcPr>
          <w:p w14:paraId="539EB817" w14:textId="77777777" w:rsidR="00826951" w:rsidRDefault="00232FE1">
            <w:pPr>
              <w:spacing w:before="60" w:after="60"/>
              <w:ind w:firstLine="480"/>
              <w:jc w:val="center"/>
              <w:rPr>
                <w:szCs w:val="21"/>
              </w:rPr>
            </w:pPr>
            <w:r>
              <w:rPr>
                <w:szCs w:val="21"/>
              </w:rPr>
              <w:t>GTP</w:t>
            </w:r>
          </w:p>
        </w:tc>
        <w:tc>
          <w:tcPr>
            <w:tcW w:w="1201" w:type="pct"/>
            <w:tcBorders>
              <w:top w:val="single" w:sz="4" w:space="0" w:color="auto"/>
              <w:left w:val="nil"/>
              <w:bottom w:val="nil"/>
              <w:right w:val="nil"/>
            </w:tcBorders>
            <w:vAlign w:val="center"/>
          </w:tcPr>
          <w:p w14:paraId="0B0923F0" w14:textId="77777777" w:rsidR="00826951" w:rsidRDefault="00232FE1">
            <w:pPr>
              <w:spacing w:before="60" w:after="60"/>
              <w:ind w:firstLine="480"/>
              <w:jc w:val="center"/>
              <w:rPr>
                <w:szCs w:val="21"/>
              </w:rPr>
            </w:pPr>
            <w:r>
              <w:rPr>
                <w:szCs w:val="21"/>
              </w:rPr>
              <w:t>0</w:t>
            </w:r>
            <w:r>
              <w:rPr>
                <w:rFonts w:hint="eastAsia"/>
                <w:szCs w:val="21"/>
              </w:rPr>
              <w:t>.</w:t>
            </w:r>
            <w:r>
              <w:rPr>
                <w:szCs w:val="21"/>
              </w:rPr>
              <w:t>01</w:t>
            </w:r>
            <w:r>
              <w:rPr>
                <w:rFonts w:hint="eastAsia"/>
                <w:szCs w:val="21"/>
              </w:rPr>
              <w:t>6**</w:t>
            </w:r>
          </w:p>
          <w:p w14:paraId="78B4543F" w14:textId="77777777" w:rsidR="00826951" w:rsidRDefault="00232FE1">
            <w:pPr>
              <w:spacing w:before="60" w:after="60"/>
              <w:ind w:firstLineChars="300" w:firstLine="630"/>
              <w:jc w:val="center"/>
              <w:rPr>
                <w:szCs w:val="21"/>
              </w:rPr>
            </w:pPr>
            <w:r>
              <w:rPr>
                <w:rFonts w:hint="eastAsia"/>
                <w:szCs w:val="21"/>
              </w:rPr>
              <w:t>(1.99)</w:t>
            </w:r>
          </w:p>
        </w:tc>
        <w:tc>
          <w:tcPr>
            <w:tcW w:w="1129" w:type="pct"/>
            <w:tcBorders>
              <w:top w:val="single" w:sz="4" w:space="0" w:color="auto"/>
              <w:left w:val="nil"/>
              <w:bottom w:val="nil"/>
              <w:right w:val="nil"/>
            </w:tcBorders>
            <w:vAlign w:val="center"/>
          </w:tcPr>
          <w:p w14:paraId="3910FF94" w14:textId="77777777" w:rsidR="00826951" w:rsidRDefault="00232FE1">
            <w:pPr>
              <w:spacing w:before="60" w:after="60"/>
              <w:ind w:firstLineChars="100" w:firstLine="210"/>
              <w:jc w:val="center"/>
              <w:rPr>
                <w:szCs w:val="21"/>
              </w:rPr>
            </w:pPr>
            <w:r>
              <w:rPr>
                <w:rFonts w:hint="eastAsia"/>
                <w:szCs w:val="21"/>
              </w:rPr>
              <w:t>-</w:t>
            </w:r>
            <w:r>
              <w:rPr>
                <w:szCs w:val="21"/>
              </w:rPr>
              <w:t>0</w:t>
            </w:r>
            <w:r>
              <w:rPr>
                <w:rFonts w:hint="eastAsia"/>
                <w:szCs w:val="21"/>
              </w:rPr>
              <w:t>.004*</w:t>
            </w:r>
          </w:p>
          <w:p w14:paraId="5C29B2FF" w14:textId="77777777" w:rsidR="00826951" w:rsidRDefault="00232FE1">
            <w:pPr>
              <w:spacing w:before="60" w:after="60"/>
              <w:ind w:firstLineChars="100" w:firstLine="210"/>
              <w:jc w:val="center"/>
              <w:rPr>
                <w:szCs w:val="21"/>
              </w:rPr>
            </w:pPr>
            <w:r>
              <w:rPr>
                <w:rFonts w:hint="eastAsia"/>
                <w:szCs w:val="21"/>
              </w:rPr>
              <w:t>(-</w:t>
            </w:r>
            <w:r>
              <w:rPr>
                <w:szCs w:val="21"/>
              </w:rPr>
              <w:t>1</w:t>
            </w:r>
            <w:r>
              <w:rPr>
                <w:rFonts w:hint="eastAsia"/>
                <w:szCs w:val="21"/>
              </w:rPr>
              <w:t>.66)</w:t>
            </w:r>
          </w:p>
        </w:tc>
        <w:tc>
          <w:tcPr>
            <w:tcW w:w="1270" w:type="pct"/>
            <w:tcBorders>
              <w:top w:val="single" w:sz="4" w:space="0" w:color="auto"/>
              <w:left w:val="nil"/>
              <w:bottom w:val="nil"/>
              <w:right w:val="nil"/>
            </w:tcBorders>
            <w:vAlign w:val="center"/>
          </w:tcPr>
          <w:p w14:paraId="46C4BF7F" w14:textId="77777777" w:rsidR="00826951" w:rsidRDefault="00232FE1">
            <w:pPr>
              <w:spacing w:before="60" w:after="60"/>
              <w:ind w:firstLine="480"/>
              <w:jc w:val="center"/>
              <w:rPr>
                <w:szCs w:val="21"/>
              </w:rPr>
            </w:pPr>
            <w:r>
              <w:rPr>
                <w:szCs w:val="21"/>
              </w:rPr>
              <w:t>0</w:t>
            </w:r>
            <w:r>
              <w:rPr>
                <w:rFonts w:hint="eastAsia"/>
                <w:szCs w:val="21"/>
              </w:rPr>
              <w:t>.</w:t>
            </w:r>
            <w:r>
              <w:rPr>
                <w:szCs w:val="21"/>
              </w:rPr>
              <w:t>01</w:t>
            </w:r>
            <w:r>
              <w:rPr>
                <w:rFonts w:hint="eastAsia"/>
                <w:szCs w:val="21"/>
              </w:rPr>
              <w:t>5*</w:t>
            </w:r>
          </w:p>
          <w:p w14:paraId="04F34355" w14:textId="77777777" w:rsidR="00826951" w:rsidRDefault="00232FE1">
            <w:pPr>
              <w:spacing w:before="60" w:after="60"/>
              <w:ind w:firstLine="480"/>
              <w:jc w:val="center"/>
              <w:rPr>
                <w:szCs w:val="21"/>
              </w:rPr>
            </w:pPr>
            <w:r>
              <w:rPr>
                <w:rFonts w:hint="eastAsia"/>
                <w:szCs w:val="21"/>
              </w:rPr>
              <w:t>(1.87)</w:t>
            </w:r>
          </w:p>
        </w:tc>
      </w:tr>
      <w:tr w:rsidR="00826951" w14:paraId="67D51F9A" w14:textId="77777777">
        <w:trPr>
          <w:trHeight w:val="283"/>
        </w:trPr>
        <w:tc>
          <w:tcPr>
            <w:tcW w:w="1399" w:type="pct"/>
            <w:tcBorders>
              <w:top w:val="nil"/>
              <w:left w:val="nil"/>
              <w:bottom w:val="nil"/>
              <w:right w:val="nil"/>
            </w:tcBorders>
            <w:vAlign w:val="center"/>
          </w:tcPr>
          <w:p w14:paraId="313B2D92" w14:textId="77777777" w:rsidR="00826951" w:rsidRDefault="00232FE1">
            <w:pPr>
              <w:spacing w:before="60" w:after="60"/>
              <w:ind w:firstLine="480"/>
              <w:jc w:val="center"/>
              <w:rPr>
                <w:szCs w:val="21"/>
              </w:rPr>
            </w:pPr>
            <w:r>
              <w:rPr>
                <w:szCs w:val="21"/>
              </w:rPr>
              <w:t>AC2</w:t>
            </w:r>
          </w:p>
        </w:tc>
        <w:tc>
          <w:tcPr>
            <w:tcW w:w="1201" w:type="pct"/>
            <w:tcBorders>
              <w:top w:val="nil"/>
              <w:left w:val="nil"/>
              <w:bottom w:val="nil"/>
              <w:right w:val="nil"/>
            </w:tcBorders>
            <w:vAlign w:val="center"/>
          </w:tcPr>
          <w:p w14:paraId="46500006" w14:textId="77777777" w:rsidR="00826951" w:rsidRDefault="00826951">
            <w:pPr>
              <w:spacing w:before="60" w:after="60"/>
              <w:ind w:firstLine="480"/>
              <w:jc w:val="center"/>
              <w:rPr>
                <w:szCs w:val="21"/>
              </w:rPr>
            </w:pPr>
          </w:p>
        </w:tc>
        <w:tc>
          <w:tcPr>
            <w:tcW w:w="1129" w:type="pct"/>
            <w:tcBorders>
              <w:top w:val="nil"/>
              <w:left w:val="nil"/>
              <w:bottom w:val="nil"/>
              <w:right w:val="nil"/>
            </w:tcBorders>
            <w:vAlign w:val="center"/>
          </w:tcPr>
          <w:p w14:paraId="061DB2AF" w14:textId="77777777" w:rsidR="00826951" w:rsidRDefault="00826951">
            <w:pPr>
              <w:spacing w:before="60" w:after="60"/>
              <w:ind w:firstLine="480"/>
              <w:jc w:val="center"/>
              <w:rPr>
                <w:szCs w:val="21"/>
              </w:rPr>
            </w:pPr>
          </w:p>
        </w:tc>
        <w:tc>
          <w:tcPr>
            <w:tcW w:w="1270" w:type="pct"/>
            <w:tcBorders>
              <w:top w:val="nil"/>
              <w:left w:val="nil"/>
              <w:bottom w:val="nil"/>
              <w:right w:val="nil"/>
            </w:tcBorders>
            <w:vAlign w:val="center"/>
          </w:tcPr>
          <w:p w14:paraId="3C5CA882" w14:textId="77777777" w:rsidR="00826951" w:rsidRDefault="00232FE1">
            <w:pPr>
              <w:spacing w:before="60" w:after="60"/>
              <w:ind w:firstLine="480"/>
              <w:jc w:val="center"/>
              <w:rPr>
                <w:szCs w:val="21"/>
              </w:rPr>
            </w:pPr>
            <w:r>
              <w:rPr>
                <w:rFonts w:hint="eastAsia"/>
                <w:szCs w:val="21"/>
              </w:rPr>
              <w:t>-</w:t>
            </w:r>
            <w:r>
              <w:rPr>
                <w:szCs w:val="21"/>
              </w:rPr>
              <w:t>0</w:t>
            </w:r>
            <w:r>
              <w:rPr>
                <w:rFonts w:hint="eastAsia"/>
                <w:szCs w:val="21"/>
              </w:rPr>
              <w:t>.283***</w:t>
            </w:r>
          </w:p>
          <w:p w14:paraId="49B96143" w14:textId="77777777" w:rsidR="00826951" w:rsidRDefault="00232FE1">
            <w:pPr>
              <w:spacing w:before="60" w:after="60"/>
              <w:ind w:firstLine="480"/>
              <w:jc w:val="center"/>
              <w:rPr>
                <w:szCs w:val="21"/>
              </w:rPr>
            </w:pPr>
            <w:r>
              <w:rPr>
                <w:rFonts w:hint="eastAsia"/>
                <w:szCs w:val="21"/>
              </w:rPr>
              <w:t>(-3.00)</w:t>
            </w:r>
          </w:p>
        </w:tc>
      </w:tr>
      <w:tr w:rsidR="00826951" w14:paraId="4CE9F78E" w14:textId="77777777">
        <w:trPr>
          <w:trHeight w:val="283"/>
        </w:trPr>
        <w:tc>
          <w:tcPr>
            <w:tcW w:w="1399" w:type="pct"/>
            <w:tcBorders>
              <w:top w:val="nil"/>
              <w:left w:val="nil"/>
              <w:bottom w:val="nil"/>
              <w:right w:val="nil"/>
            </w:tcBorders>
            <w:vAlign w:val="center"/>
          </w:tcPr>
          <w:p w14:paraId="762A5618" w14:textId="77777777" w:rsidR="00826951" w:rsidRDefault="00232FE1">
            <w:pPr>
              <w:spacing w:before="60" w:after="60"/>
              <w:ind w:firstLine="480"/>
              <w:jc w:val="center"/>
              <w:rPr>
                <w:szCs w:val="21"/>
              </w:rPr>
            </w:pPr>
            <w:r>
              <w:rPr>
                <w:rFonts w:hint="eastAsia"/>
                <w:szCs w:val="21"/>
              </w:rPr>
              <w:t>控制变量</w:t>
            </w:r>
          </w:p>
        </w:tc>
        <w:tc>
          <w:tcPr>
            <w:tcW w:w="1201" w:type="pct"/>
            <w:tcBorders>
              <w:top w:val="nil"/>
              <w:left w:val="nil"/>
              <w:bottom w:val="nil"/>
              <w:right w:val="nil"/>
            </w:tcBorders>
            <w:vAlign w:val="center"/>
          </w:tcPr>
          <w:p w14:paraId="5135E049" w14:textId="77777777" w:rsidR="00826951" w:rsidRDefault="00232FE1">
            <w:pPr>
              <w:spacing w:before="60" w:after="60"/>
              <w:ind w:firstLine="480"/>
              <w:jc w:val="center"/>
              <w:rPr>
                <w:szCs w:val="21"/>
              </w:rPr>
            </w:pPr>
            <w:r>
              <w:rPr>
                <w:rFonts w:hint="eastAsia"/>
                <w:szCs w:val="21"/>
              </w:rPr>
              <w:t>控制</w:t>
            </w:r>
          </w:p>
        </w:tc>
        <w:tc>
          <w:tcPr>
            <w:tcW w:w="1129" w:type="pct"/>
            <w:tcBorders>
              <w:top w:val="nil"/>
              <w:left w:val="nil"/>
              <w:bottom w:val="nil"/>
              <w:right w:val="nil"/>
            </w:tcBorders>
            <w:vAlign w:val="center"/>
          </w:tcPr>
          <w:p w14:paraId="1AEA3D3E" w14:textId="77777777" w:rsidR="00826951" w:rsidRDefault="00232FE1">
            <w:pPr>
              <w:spacing w:before="60" w:after="60"/>
              <w:ind w:firstLine="480"/>
              <w:jc w:val="center"/>
              <w:rPr>
                <w:szCs w:val="21"/>
              </w:rPr>
            </w:pPr>
            <w:r>
              <w:rPr>
                <w:rFonts w:hint="eastAsia"/>
                <w:szCs w:val="21"/>
              </w:rPr>
              <w:t>控制</w:t>
            </w:r>
          </w:p>
        </w:tc>
        <w:tc>
          <w:tcPr>
            <w:tcW w:w="1270" w:type="pct"/>
            <w:tcBorders>
              <w:top w:val="nil"/>
              <w:left w:val="nil"/>
              <w:bottom w:val="nil"/>
              <w:right w:val="nil"/>
            </w:tcBorders>
            <w:vAlign w:val="center"/>
          </w:tcPr>
          <w:p w14:paraId="273C3C81" w14:textId="77777777" w:rsidR="00826951" w:rsidRDefault="00232FE1">
            <w:pPr>
              <w:spacing w:before="60" w:after="60"/>
              <w:ind w:firstLine="480"/>
              <w:jc w:val="center"/>
              <w:rPr>
                <w:szCs w:val="21"/>
              </w:rPr>
            </w:pPr>
            <w:r>
              <w:rPr>
                <w:rFonts w:hint="eastAsia"/>
                <w:szCs w:val="21"/>
              </w:rPr>
              <w:t>控制</w:t>
            </w:r>
          </w:p>
        </w:tc>
      </w:tr>
      <w:tr w:rsidR="00826951" w14:paraId="1FAC0352" w14:textId="77777777">
        <w:trPr>
          <w:trHeight w:val="175"/>
        </w:trPr>
        <w:tc>
          <w:tcPr>
            <w:tcW w:w="1399" w:type="pct"/>
            <w:tcBorders>
              <w:top w:val="nil"/>
              <w:left w:val="nil"/>
              <w:bottom w:val="nil"/>
              <w:right w:val="nil"/>
            </w:tcBorders>
            <w:vAlign w:val="center"/>
          </w:tcPr>
          <w:p w14:paraId="46CAE27E" w14:textId="77777777" w:rsidR="00826951" w:rsidRDefault="00232FE1">
            <w:pPr>
              <w:spacing w:before="60" w:after="60"/>
              <w:ind w:firstLine="480"/>
              <w:jc w:val="center"/>
              <w:rPr>
                <w:szCs w:val="21"/>
              </w:rPr>
            </w:pPr>
            <w:r>
              <w:rPr>
                <w:szCs w:val="21"/>
              </w:rPr>
              <w:t>企业</w:t>
            </w:r>
            <w:r>
              <w:rPr>
                <w:rFonts w:hint="eastAsia"/>
                <w:szCs w:val="21"/>
              </w:rPr>
              <w:t>、行业和年份</w:t>
            </w:r>
            <w:r>
              <w:rPr>
                <w:szCs w:val="21"/>
              </w:rPr>
              <w:t>固定效应</w:t>
            </w:r>
          </w:p>
        </w:tc>
        <w:tc>
          <w:tcPr>
            <w:tcW w:w="1201" w:type="pct"/>
            <w:tcBorders>
              <w:top w:val="nil"/>
              <w:left w:val="nil"/>
              <w:bottom w:val="nil"/>
              <w:right w:val="nil"/>
            </w:tcBorders>
            <w:vAlign w:val="center"/>
          </w:tcPr>
          <w:p w14:paraId="705FE8CB" w14:textId="77777777" w:rsidR="00826951" w:rsidRDefault="00232FE1">
            <w:pPr>
              <w:spacing w:before="60" w:after="60"/>
              <w:ind w:firstLine="480"/>
              <w:jc w:val="center"/>
              <w:rPr>
                <w:szCs w:val="21"/>
              </w:rPr>
            </w:pPr>
            <w:r>
              <w:rPr>
                <w:rFonts w:hint="eastAsia"/>
                <w:szCs w:val="21"/>
              </w:rPr>
              <w:t>控制</w:t>
            </w:r>
          </w:p>
        </w:tc>
        <w:tc>
          <w:tcPr>
            <w:tcW w:w="1129" w:type="pct"/>
            <w:tcBorders>
              <w:top w:val="nil"/>
              <w:left w:val="nil"/>
              <w:bottom w:val="nil"/>
              <w:right w:val="nil"/>
            </w:tcBorders>
            <w:vAlign w:val="center"/>
          </w:tcPr>
          <w:p w14:paraId="2A72989A" w14:textId="77777777" w:rsidR="00826951" w:rsidRDefault="00232FE1">
            <w:pPr>
              <w:spacing w:before="60" w:after="60"/>
              <w:ind w:firstLine="480"/>
              <w:jc w:val="center"/>
              <w:rPr>
                <w:szCs w:val="21"/>
              </w:rPr>
            </w:pPr>
            <w:r>
              <w:rPr>
                <w:rFonts w:hint="eastAsia"/>
                <w:szCs w:val="21"/>
              </w:rPr>
              <w:t>控制</w:t>
            </w:r>
          </w:p>
        </w:tc>
        <w:tc>
          <w:tcPr>
            <w:tcW w:w="1270" w:type="pct"/>
            <w:tcBorders>
              <w:top w:val="nil"/>
              <w:left w:val="nil"/>
              <w:bottom w:val="nil"/>
              <w:right w:val="nil"/>
            </w:tcBorders>
            <w:vAlign w:val="center"/>
          </w:tcPr>
          <w:p w14:paraId="0955124F" w14:textId="77777777" w:rsidR="00826951" w:rsidRDefault="00232FE1">
            <w:pPr>
              <w:spacing w:before="60" w:after="60"/>
              <w:ind w:firstLine="480"/>
              <w:jc w:val="center"/>
              <w:rPr>
                <w:szCs w:val="21"/>
              </w:rPr>
            </w:pPr>
            <w:r>
              <w:rPr>
                <w:rFonts w:hint="eastAsia"/>
                <w:szCs w:val="21"/>
              </w:rPr>
              <w:t>控制</w:t>
            </w:r>
          </w:p>
        </w:tc>
      </w:tr>
      <w:tr w:rsidR="00826951" w14:paraId="1030E0B8" w14:textId="77777777">
        <w:trPr>
          <w:trHeight w:val="175"/>
        </w:trPr>
        <w:tc>
          <w:tcPr>
            <w:tcW w:w="1399" w:type="pct"/>
            <w:tcBorders>
              <w:top w:val="nil"/>
              <w:left w:val="nil"/>
              <w:bottom w:val="nil"/>
              <w:right w:val="nil"/>
            </w:tcBorders>
            <w:vAlign w:val="center"/>
          </w:tcPr>
          <w:p w14:paraId="2508111F" w14:textId="77777777" w:rsidR="00826951" w:rsidRDefault="00232FE1">
            <w:pPr>
              <w:spacing w:before="60" w:after="60"/>
              <w:ind w:firstLine="480"/>
              <w:jc w:val="center"/>
              <w:rPr>
                <w:szCs w:val="21"/>
              </w:rPr>
            </w:pPr>
            <w:r>
              <w:rPr>
                <w:rFonts w:hint="eastAsia"/>
                <w:szCs w:val="21"/>
              </w:rPr>
              <w:t>样本数</w:t>
            </w:r>
          </w:p>
        </w:tc>
        <w:tc>
          <w:tcPr>
            <w:tcW w:w="1201" w:type="pct"/>
            <w:tcBorders>
              <w:top w:val="nil"/>
              <w:left w:val="nil"/>
              <w:bottom w:val="nil"/>
              <w:right w:val="nil"/>
            </w:tcBorders>
            <w:vAlign w:val="center"/>
          </w:tcPr>
          <w:p w14:paraId="41858BCF" w14:textId="77777777" w:rsidR="00826951" w:rsidRDefault="00232FE1">
            <w:pPr>
              <w:spacing w:before="60" w:after="60"/>
              <w:ind w:firstLine="480"/>
              <w:jc w:val="center"/>
              <w:rPr>
                <w:szCs w:val="21"/>
              </w:rPr>
            </w:pPr>
            <w:r>
              <w:rPr>
                <w:rFonts w:hint="eastAsia"/>
                <w:szCs w:val="21"/>
              </w:rPr>
              <w:t>2,823</w:t>
            </w:r>
          </w:p>
        </w:tc>
        <w:tc>
          <w:tcPr>
            <w:tcW w:w="1129" w:type="pct"/>
            <w:tcBorders>
              <w:top w:val="nil"/>
              <w:left w:val="nil"/>
              <w:bottom w:val="nil"/>
              <w:right w:val="nil"/>
            </w:tcBorders>
            <w:vAlign w:val="center"/>
          </w:tcPr>
          <w:p w14:paraId="3B514ADB" w14:textId="77777777" w:rsidR="00826951" w:rsidRDefault="00232FE1">
            <w:pPr>
              <w:spacing w:before="60" w:after="60"/>
              <w:ind w:firstLine="480"/>
              <w:jc w:val="center"/>
              <w:rPr>
                <w:szCs w:val="21"/>
              </w:rPr>
            </w:pPr>
            <w:r>
              <w:rPr>
                <w:rFonts w:hint="eastAsia"/>
                <w:szCs w:val="21"/>
              </w:rPr>
              <w:t>2,823</w:t>
            </w:r>
          </w:p>
        </w:tc>
        <w:tc>
          <w:tcPr>
            <w:tcW w:w="1270" w:type="pct"/>
            <w:tcBorders>
              <w:top w:val="nil"/>
              <w:left w:val="nil"/>
              <w:bottom w:val="nil"/>
              <w:right w:val="nil"/>
            </w:tcBorders>
            <w:vAlign w:val="center"/>
          </w:tcPr>
          <w:p w14:paraId="38B1986A" w14:textId="77777777" w:rsidR="00826951" w:rsidRDefault="00232FE1">
            <w:pPr>
              <w:spacing w:before="60" w:after="60"/>
              <w:ind w:firstLine="480"/>
              <w:jc w:val="center"/>
              <w:rPr>
                <w:szCs w:val="21"/>
              </w:rPr>
            </w:pPr>
            <w:r>
              <w:rPr>
                <w:szCs w:val="21"/>
              </w:rPr>
              <w:t>2</w:t>
            </w:r>
            <w:r>
              <w:rPr>
                <w:rFonts w:hint="eastAsia"/>
                <w:szCs w:val="21"/>
              </w:rPr>
              <w:t>,</w:t>
            </w:r>
            <w:r>
              <w:rPr>
                <w:szCs w:val="21"/>
              </w:rPr>
              <w:t>82</w:t>
            </w:r>
            <w:r>
              <w:rPr>
                <w:rFonts w:hint="eastAsia"/>
                <w:szCs w:val="21"/>
              </w:rPr>
              <w:t>3</w:t>
            </w:r>
          </w:p>
        </w:tc>
      </w:tr>
      <w:tr w:rsidR="00826951" w14:paraId="62F50DE9" w14:textId="77777777">
        <w:trPr>
          <w:trHeight w:val="60"/>
        </w:trPr>
        <w:tc>
          <w:tcPr>
            <w:tcW w:w="1399" w:type="pct"/>
            <w:tcBorders>
              <w:top w:val="nil"/>
              <w:left w:val="nil"/>
              <w:bottom w:val="single" w:sz="4" w:space="0" w:color="000000"/>
              <w:right w:val="nil"/>
            </w:tcBorders>
            <w:vAlign w:val="center"/>
          </w:tcPr>
          <w:p w14:paraId="3E29ADE3" w14:textId="77777777" w:rsidR="00826951" w:rsidRDefault="00232FE1">
            <w:pPr>
              <w:spacing w:before="60" w:after="60"/>
              <w:ind w:firstLine="480"/>
              <w:jc w:val="center"/>
              <w:rPr>
                <w:szCs w:val="21"/>
              </w:rPr>
            </w:pPr>
            <w:r>
              <w:rPr>
                <w:szCs w:val="21"/>
              </w:rPr>
              <w:t>R</w:t>
            </w:r>
            <w:r>
              <w:rPr>
                <w:rFonts w:hint="eastAsia"/>
                <w:szCs w:val="21"/>
              </w:rPr>
              <w:t>²</w:t>
            </w:r>
          </w:p>
        </w:tc>
        <w:tc>
          <w:tcPr>
            <w:tcW w:w="1201" w:type="pct"/>
            <w:tcBorders>
              <w:top w:val="nil"/>
              <w:left w:val="nil"/>
              <w:bottom w:val="single" w:sz="4" w:space="0" w:color="000000"/>
              <w:right w:val="nil"/>
            </w:tcBorders>
            <w:vAlign w:val="center"/>
          </w:tcPr>
          <w:p w14:paraId="6000BC66" w14:textId="77777777" w:rsidR="00826951" w:rsidRDefault="00232FE1">
            <w:pPr>
              <w:spacing w:before="60" w:after="60"/>
              <w:ind w:firstLine="480"/>
              <w:jc w:val="center"/>
              <w:rPr>
                <w:szCs w:val="21"/>
              </w:rPr>
            </w:pPr>
            <w:r>
              <w:rPr>
                <w:szCs w:val="21"/>
              </w:rPr>
              <w:t>0</w:t>
            </w:r>
            <w:r>
              <w:rPr>
                <w:rFonts w:hint="eastAsia"/>
                <w:szCs w:val="21"/>
              </w:rPr>
              <w:t>.504</w:t>
            </w:r>
          </w:p>
        </w:tc>
        <w:tc>
          <w:tcPr>
            <w:tcW w:w="1129" w:type="pct"/>
            <w:tcBorders>
              <w:top w:val="nil"/>
              <w:left w:val="nil"/>
              <w:bottom w:val="single" w:sz="4" w:space="0" w:color="000000"/>
              <w:right w:val="nil"/>
            </w:tcBorders>
            <w:vAlign w:val="center"/>
          </w:tcPr>
          <w:p w14:paraId="17487437" w14:textId="77777777" w:rsidR="00826951" w:rsidRDefault="00232FE1">
            <w:pPr>
              <w:spacing w:before="60" w:after="60"/>
              <w:ind w:firstLine="480"/>
              <w:jc w:val="center"/>
              <w:rPr>
                <w:szCs w:val="21"/>
              </w:rPr>
            </w:pPr>
            <w:r>
              <w:rPr>
                <w:szCs w:val="21"/>
              </w:rPr>
              <w:t>0</w:t>
            </w:r>
            <w:r>
              <w:rPr>
                <w:rFonts w:hint="eastAsia"/>
                <w:szCs w:val="21"/>
              </w:rPr>
              <w:t>.129</w:t>
            </w:r>
          </w:p>
        </w:tc>
        <w:tc>
          <w:tcPr>
            <w:tcW w:w="1270" w:type="pct"/>
            <w:tcBorders>
              <w:top w:val="nil"/>
              <w:left w:val="nil"/>
              <w:bottom w:val="single" w:sz="4" w:space="0" w:color="000000"/>
              <w:right w:val="nil"/>
            </w:tcBorders>
            <w:vAlign w:val="center"/>
          </w:tcPr>
          <w:p w14:paraId="519F2FAE" w14:textId="77777777" w:rsidR="00826951" w:rsidRDefault="00232FE1">
            <w:pPr>
              <w:spacing w:before="60" w:after="60"/>
              <w:ind w:firstLine="480"/>
              <w:jc w:val="center"/>
              <w:rPr>
                <w:szCs w:val="21"/>
              </w:rPr>
            </w:pPr>
            <w:r>
              <w:rPr>
                <w:szCs w:val="21"/>
              </w:rPr>
              <w:t>0</w:t>
            </w:r>
            <w:r>
              <w:rPr>
                <w:rFonts w:hint="eastAsia"/>
                <w:szCs w:val="21"/>
              </w:rPr>
              <w:t>.510</w:t>
            </w:r>
          </w:p>
        </w:tc>
      </w:tr>
    </w:tbl>
    <w:bookmarkEnd w:id="302"/>
    <w:p w14:paraId="6E238C77" w14:textId="77777777" w:rsidR="00826951" w:rsidRDefault="00232FE1">
      <w:pPr>
        <w:spacing w:before="120" w:after="240"/>
        <w:ind w:firstLineChars="200" w:firstLine="480"/>
        <w:rPr>
          <w:rFonts w:cs="宋体"/>
          <w:sz w:val="24"/>
          <w:szCs w:val="15"/>
        </w:rPr>
      </w:pPr>
      <w:r>
        <w:rPr>
          <w:rFonts w:cs="宋体" w:hint="eastAsia"/>
          <w:sz w:val="24"/>
          <w:szCs w:val="15"/>
        </w:rPr>
        <w:t>注：</w:t>
      </w:r>
      <w:r>
        <w:rPr>
          <w:rFonts w:cs="宋体" w:hint="eastAsia"/>
          <w:sz w:val="24"/>
          <w:szCs w:val="15"/>
        </w:rPr>
        <w:t>***</w:t>
      </w:r>
      <w:r>
        <w:rPr>
          <w:rFonts w:cs="宋体" w:hint="eastAsia"/>
          <w:sz w:val="24"/>
          <w:szCs w:val="15"/>
        </w:rPr>
        <w:t>、</w:t>
      </w:r>
      <w:r>
        <w:rPr>
          <w:rFonts w:cs="宋体" w:hint="eastAsia"/>
          <w:sz w:val="24"/>
          <w:szCs w:val="15"/>
        </w:rPr>
        <w:t>**</w:t>
      </w:r>
      <w:r>
        <w:rPr>
          <w:rFonts w:cs="宋体" w:hint="eastAsia"/>
          <w:sz w:val="24"/>
          <w:szCs w:val="15"/>
        </w:rPr>
        <w:t>、</w:t>
      </w:r>
      <w:r>
        <w:rPr>
          <w:rFonts w:cs="宋体" w:hint="eastAsia"/>
          <w:sz w:val="24"/>
          <w:szCs w:val="15"/>
        </w:rPr>
        <w:t xml:space="preserve">* </w:t>
      </w:r>
      <w:r>
        <w:rPr>
          <w:rFonts w:cs="宋体" w:hint="eastAsia"/>
          <w:sz w:val="24"/>
          <w:szCs w:val="15"/>
        </w:rPr>
        <w:t>分别表示在</w:t>
      </w:r>
      <w:r>
        <w:rPr>
          <w:rFonts w:cs="宋体" w:hint="eastAsia"/>
          <w:sz w:val="24"/>
          <w:szCs w:val="15"/>
        </w:rPr>
        <w:t xml:space="preserve"> 1%</w:t>
      </w:r>
      <w:r>
        <w:rPr>
          <w:rFonts w:cs="宋体" w:hint="eastAsia"/>
          <w:sz w:val="24"/>
          <w:szCs w:val="15"/>
        </w:rPr>
        <w:t>、</w:t>
      </w:r>
      <w:r>
        <w:rPr>
          <w:rFonts w:cs="宋体" w:hint="eastAsia"/>
          <w:sz w:val="24"/>
          <w:szCs w:val="15"/>
        </w:rPr>
        <w:t xml:space="preserve">5% </w:t>
      </w:r>
      <w:r>
        <w:rPr>
          <w:rFonts w:cs="宋体" w:hint="eastAsia"/>
          <w:sz w:val="24"/>
          <w:szCs w:val="15"/>
        </w:rPr>
        <w:t>和</w:t>
      </w:r>
      <w:r>
        <w:rPr>
          <w:rFonts w:cs="宋体" w:hint="eastAsia"/>
          <w:sz w:val="24"/>
          <w:szCs w:val="15"/>
        </w:rPr>
        <w:t xml:space="preserve"> 10% </w:t>
      </w:r>
      <w:r>
        <w:rPr>
          <w:rFonts w:cs="宋体" w:hint="eastAsia"/>
          <w:sz w:val="24"/>
          <w:szCs w:val="15"/>
        </w:rPr>
        <w:t>水平上显著，括号内为</w:t>
      </w:r>
      <w:r>
        <w:rPr>
          <w:rFonts w:cs="宋体" w:hint="eastAsia"/>
          <w:sz w:val="24"/>
          <w:szCs w:val="15"/>
        </w:rPr>
        <w:t>t</w:t>
      </w:r>
      <w:r>
        <w:rPr>
          <w:rFonts w:cs="宋体" w:hint="eastAsia"/>
          <w:sz w:val="24"/>
          <w:szCs w:val="15"/>
        </w:rPr>
        <w:t>值，标准误经企业层面聚类调整。</w:t>
      </w:r>
    </w:p>
    <w:p w14:paraId="64D0B5DA" w14:textId="77777777" w:rsidR="00826951" w:rsidRDefault="00232FE1" w:rsidP="008B0BCB">
      <w:pPr>
        <w:spacing w:before="240" w:after="120" w:line="400" w:lineRule="exact"/>
        <w:outlineLvl w:val="2"/>
        <w:rPr>
          <w:rFonts w:ascii="黑体" w:eastAsia="黑体" w:hAnsi="黑体" w:cs="黑体"/>
          <w:b/>
          <w:bCs/>
          <w:sz w:val="24"/>
          <w:szCs w:val="24"/>
        </w:rPr>
      </w:pPr>
      <w:bookmarkStart w:id="303" w:name="_Toc196211757"/>
      <w:r>
        <w:rPr>
          <w:rFonts w:ascii="黑体" w:eastAsia="黑体" w:hAnsi="黑体" w:cs="黑体" w:hint="eastAsia"/>
          <w:b/>
          <w:bCs/>
          <w:sz w:val="24"/>
          <w:szCs w:val="24"/>
        </w:rPr>
        <w:t>5.3.2 异质性分析</w:t>
      </w:r>
      <w:bookmarkEnd w:id="303"/>
    </w:p>
    <w:p w14:paraId="35DD5984" w14:textId="77777777" w:rsidR="00826951" w:rsidRDefault="00232FE1">
      <w:pPr>
        <w:spacing w:line="320" w:lineRule="exact"/>
        <w:ind w:left="210" w:right="210" w:firstLineChars="100" w:firstLine="241"/>
        <w:rPr>
          <w:rFonts w:cs="宋体"/>
          <w:b/>
          <w:bCs/>
          <w:sz w:val="24"/>
          <w:szCs w:val="21"/>
        </w:rPr>
      </w:pPr>
      <w:r>
        <w:rPr>
          <w:rFonts w:cs="黑体" w:hint="eastAsia"/>
          <w:b/>
          <w:bCs/>
          <w:sz w:val="24"/>
          <w:szCs w:val="21"/>
        </w:rPr>
        <w:t>（</w:t>
      </w:r>
      <w:r>
        <w:rPr>
          <w:rFonts w:cs="黑体" w:hint="eastAsia"/>
          <w:b/>
          <w:bCs/>
          <w:sz w:val="24"/>
          <w:szCs w:val="21"/>
        </w:rPr>
        <w:t>1</w:t>
      </w:r>
      <w:r>
        <w:rPr>
          <w:rFonts w:cs="黑体" w:hint="eastAsia"/>
          <w:b/>
          <w:bCs/>
          <w:sz w:val="24"/>
          <w:szCs w:val="21"/>
        </w:rPr>
        <w:t>）产权性质</w:t>
      </w:r>
    </w:p>
    <w:p w14:paraId="07BFF752" w14:textId="15167B3B" w:rsidR="00826951" w:rsidRDefault="00232FE1">
      <w:pPr>
        <w:spacing w:line="400" w:lineRule="exact"/>
        <w:ind w:firstLineChars="200" w:firstLine="480"/>
        <w:rPr>
          <w:sz w:val="24"/>
          <w:szCs w:val="24"/>
        </w:rPr>
      </w:pPr>
      <w:r>
        <w:rPr>
          <w:rFonts w:hint="eastAsia"/>
          <w:sz w:val="24"/>
          <w:szCs w:val="24"/>
        </w:rPr>
        <w:t>进一步考虑在不同产权性质下，税收征管数字化对</w:t>
      </w:r>
      <w:r w:rsidR="00B81B86">
        <w:rPr>
          <w:rFonts w:hint="eastAsia"/>
          <w:sz w:val="24"/>
          <w:szCs w:val="24"/>
        </w:rPr>
        <w:t>数字经济企业</w:t>
      </w:r>
      <w:r>
        <w:rPr>
          <w:rFonts w:hint="eastAsia"/>
          <w:sz w:val="24"/>
          <w:szCs w:val="24"/>
        </w:rPr>
        <w:t>创新的异质性影响。一方面，国有企业相对于非国有企业来说承担更多的社会责任，不以营</w:t>
      </w:r>
      <w:r>
        <w:rPr>
          <w:rFonts w:hint="eastAsia"/>
          <w:sz w:val="24"/>
          <w:szCs w:val="24"/>
        </w:rPr>
        <w:lastRenderedPageBreak/>
        <w:t>利作为单一目标，因此，国有企业的避税动机相对于非国有企业较小，对税收征管变动的敏感度也较低。另一方面，依托于政府背书和得天独厚的类公共部门性质，国有企业在金融市场上备受青睐，融资渠道较为丰富，而非国有企业往往难以得到足够的外部资金支持。相比之下，非国有企业面临的融资约束更为严重（邓可斌</w:t>
      </w:r>
      <w:r>
        <w:rPr>
          <w:rFonts w:hint="eastAsia"/>
          <w:sz w:val="24"/>
          <w:szCs w:val="24"/>
        </w:rPr>
        <w:t xml:space="preserve"> </w:t>
      </w:r>
      <w:r>
        <w:rPr>
          <w:rFonts w:hint="eastAsia"/>
          <w:sz w:val="24"/>
          <w:szCs w:val="24"/>
        </w:rPr>
        <w:t>等，</w:t>
      </w:r>
      <w:r>
        <w:rPr>
          <w:rFonts w:hint="eastAsia"/>
          <w:sz w:val="24"/>
          <w:szCs w:val="24"/>
        </w:rPr>
        <w:t>2014</w:t>
      </w:r>
      <w:r>
        <w:rPr>
          <w:rFonts w:hint="eastAsia"/>
          <w:sz w:val="24"/>
          <w:szCs w:val="24"/>
        </w:rPr>
        <w:t>）</w:t>
      </w:r>
      <w:r>
        <w:rPr>
          <w:rFonts w:hint="eastAsia"/>
          <w:sz w:val="24"/>
          <w:szCs w:val="24"/>
          <w:vertAlign w:val="superscript"/>
        </w:rPr>
        <w:fldChar w:fldCharType="begin"/>
      </w:r>
      <w:r>
        <w:rPr>
          <w:rFonts w:hint="eastAsia"/>
          <w:sz w:val="24"/>
          <w:szCs w:val="24"/>
          <w:vertAlign w:val="superscript"/>
        </w:rPr>
        <w:instrText xml:space="preserve"> REF _Ref3770 \r \h </w:instrText>
      </w:r>
      <w:r>
        <w:rPr>
          <w:rFonts w:hint="eastAsia"/>
          <w:sz w:val="24"/>
          <w:szCs w:val="24"/>
          <w:vertAlign w:val="superscript"/>
        </w:rPr>
      </w:r>
      <w:r>
        <w:rPr>
          <w:rFonts w:hint="eastAsia"/>
          <w:sz w:val="24"/>
          <w:szCs w:val="24"/>
          <w:vertAlign w:val="superscript"/>
        </w:rPr>
        <w:fldChar w:fldCharType="separate"/>
      </w:r>
      <w:r w:rsidR="006C4713">
        <w:rPr>
          <w:sz w:val="24"/>
          <w:szCs w:val="24"/>
          <w:vertAlign w:val="superscript"/>
        </w:rPr>
        <w:t>[102]</w:t>
      </w:r>
      <w:r>
        <w:rPr>
          <w:rFonts w:hint="eastAsia"/>
          <w:sz w:val="24"/>
          <w:szCs w:val="24"/>
          <w:vertAlign w:val="superscript"/>
        </w:rPr>
        <w:fldChar w:fldCharType="end"/>
      </w:r>
      <w:r>
        <w:rPr>
          <w:rFonts w:hint="eastAsia"/>
          <w:sz w:val="24"/>
          <w:szCs w:val="24"/>
        </w:rPr>
        <w:t>，可能导致其放弃良好的创新机会或中断正在进行的创新活动，最终无法实现创新投资效率的最优化（任曙明</w:t>
      </w:r>
      <w:r>
        <w:rPr>
          <w:rFonts w:hint="eastAsia"/>
          <w:sz w:val="24"/>
          <w:szCs w:val="24"/>
        </w:rPr>
        <w:t xml:space="preserve"> </w:t>
      </w:r>
      <w:r>
        <w:rPr>
          <w:rFonts w:hint="eastAsia"/>
          <w:sz w:val="24"/>
          <w:szCs w:val="24"/>
        </w:rPr>
        <w:t>等，</w:t>
      </w:r>
      <w:r>
        <w:rPr>
          <w:rFonts w:hint="eastAsia"/>
          <w:sz w:val="24"/>
          <w:szCs w:val="24"/>
        </w:rPr>
        <w:t>2014</w:t>
      </w:r>
      <w:r>
        <w:rPr>
          <w:rFonts w:hint="eastAsia"/>
          <w:sz w:val="24"/>
          <w:szCs w:val="24"/>
        </w:rPr>
        <w:t>）</w:t>
      </w:r>
      <w:r>
        <w:rPr>
          <w:rFonts w:hint="eastAsia"/>
          <w:sz w:val="24"/>
          <w:szCs w:val="24"/>
          <w:vertAlign w:val="superscript"/>
        </w:rPr>
        <w:fldChar w:fldCharType="begin"/>
      </w:r>
      <w:r>
        <w:rPr>
          <w:rFonts w:hint="eastAsia"/>
          <w:sz w:val="24"/>
          <w:szCs w:val="24"/>
          <w:vertAlign w:val="superscript"/>
        </w:rPr>
        <w:instrText xml:space="preserve"> REF _Ref3796 \r \h </w:instrText>
      </w:r>
      <w:r>
        <w:rPr>
          <w:rFonts w:hint="eastAsia"/>
          <w:sz w:val="24"/>
          <w:szCs w:val="24"/>
          <w:vertAlign w:val="superscript"/>
        </w:rPr>
      </w:r>
      <w:r>
        <w:rPr>
          <w:rFonts w:hint="eastAsia"/>
          <w:sz w:val="24"/>
          <w:szCs w:val="24"/>
          <w:vertAlign w:val="superscript"/>
        </w:rPr>
        <w:fldChar w:fldCharType="separate"/>
      </w:r>
      <w:r w:rsidR="006C4713">
        <w:rPr>
          <w:sz w:val="24"/>
          <w:szCs w:val="24"/>
          <w:vertAlign w:val="superscript"/>
        </w:rPr>
        <w:t>[103]</w:t>
      </w:r>
      <w:r>
        <w:rPr>
          <w:rFonts w:hint="eastAsia"/>
          <w:sz w:val="24"/>
          <w:szCs w:val="24"/>
          <w:vertAlign w:val="superscript"/>
        </w:rPr>
        <w:fldChar w:fldCharType="end"/>
      </w:r>
      <w:r>
        <w:rPr>
          <w:rFonts w:hint="eastAsia"/>
          <w:sz w:val="24"/>
          <w:szCs w:val="24"/>
        </w:rPr>
        <w:t>。税收征管数字化有助于提升信贷融资能力（王丽</w:t>
      </w:r>
      <w:r>
        <w:rPr>
          <w:rFonts w:hint="eastAsia"/>
          <w:sz w:val="24"/>
          <w:szCs w:val="24"/>
        </w:rPr>
        <w:t xml:space="preserve"> </w:t>
      </w:r>
      <w:r>
        <w:rPr>
          <w:rFonts w:hint="eastAsia"/>
          <w:sz w:val="24"/>
          <w:szCs w:val="24"/>
        </w:rPr>
        <w:t>等，</w:t>
      </w:r>
      <w:r>
        <w:rPr>
          <w:rFonts w:hint="eastAsia"/>
          <w:sz w:val="24"/>
          <w:szCs w:val="24"/>
        </w:rPr>
        <w:t>2023</w:t>
      </w:r>
      <w:r>
        <w:rPr>
          <w:rFonts w:hint="eastAsia"/>
          <w:sz w:val="24"/>
          <w:szCs w:val="24"/>
        </w:rPr>
        <w:t>）</w:t>
      </w:r>
      <w:r>
        <w:rPr>
          <w:rFonts w:hint="eastAsia"/>
          <w:sz w:val="24"/>
          <w:szCs w:val="24"/>
          <w:vertAlign w:val="superscript"/>
        </w:rPr>
        <w:fldChar w:fldCharType="begin"/>
      </w:r>
      <w:r>
        <w:rPr>
          <w:rFonts w:hint="eastAsia"/>
          <w:sz w:val="24"/>
          <w:szCs w:val="24"/>
          <w:vertAlign w:val="superscript"/>
        </w:rPr>
        <w:instrText xml:space="preserve"> REF _Ref3822 \r \h </w:instrText>
      </w:r>
      <w:r>
        <w:rPr>
          <w:rFonts w:hint="eastAsia"/>
          <w:sz w:val="24"/>
          <w:szCs w:val="24"/>
          <w:vertAlign w:val="superscript"/>
        </w:rPr>
      </w:r>
      <w:r>
        <w:rPr>
          <w:rFonts w:hint="eastAsia"/>
          <w:sz w:val="24"/>
          <w:szCs w:val="24"/>
          <w:vertAlign w:val="superscript"/>
        </w:rPr>
        <w:fldChar w:fldCharType="separate"/>
      </w:r>
      <w:r w:rsidR="006C4713">
        <w:rPr>
          <w:sz w:val="24"/>
          <w:szCs w:val="24"/>
          <w:vertAlign w:val="superscript"/>
        </w:rPr>
        <w:t>[104]</w:t>
      </w:r>
      <w:r>
        <w:rPr>
          <w:rFonts w:hint="eastAsia"/>
          <w:sz w:val="24"/>
          <w:szCs w:val="24"/>
          <w:vertAlign w:val="superscript"/>
        </w:rPr>
        <w:fldChar w:fldCharType="end"/>
      </w:r>
      <w:r>
        <w:rPr>
          <w:rFonts w:hint="eastAsia"/>
          <w:sz w:val="24"/>
          <w:szCs w:val="24"/>
        </w:rPr>
        <w:t>，拓展融资渠道，基于以上分析，本课题认为相对于国有企业来说，税收征管数字化对非国有</w:t>
      </w:r>
      <w:r w:rsidR="00B81B86">
        <w:rPr>
          <w:rFonts w:hint="eastAsia"/>
          <w:sz w:val="24"/>
          <w:szCs w:val="24"/>
        </w:rPr>
        <w:t>数字经济企业</w:t>
      </w:r>
      <w:r>
        <w:rPr>
          <w:rFonts w:hint="eastAsia"/>
          <w:sz w:val="24"/>
          <w:szCs w:val="24"/>
        </w:rPr>
        <w:t>的创新促进效应更为显著</w:t>
      </w:r>
    </w:p>
    <w:p w14:paraId="6A7FBA83" w14:textId="77777777" w:rsidR="00826951" w:rsidRDefault="00232FE1">
      <w:pPr>
        <w:spacing w:line="400" w:lineRule="exact"/>
        <w:ind w:firstLineChars="200" w:firstLine="480"/>
        <w:rPr>
          <w:rFonts w:cs="宋体"/>
          <w:sz w:val="24"/>
          <w:szCs w:val="21"/>
        </w:rPr>
      </w:pPr>
      <w:r>
        <w:rPr>
          <w:rFonts w:hint="eastAsia"/>
          <w:sz w:val="24"/>
          <w:szCs w:val="24"/>
        </w:rPr>
        <w:t>为探究税收征管数字化对不同产权性质</w:t>
      </w:r>
      <w:r w:rsidR="00B81B86">
        <w:rPr>
          <w:rFonts w:hint="eastAsia"/>
          <w:sz w:val="24"/>
          <w:szCs w:val="24"/>
        </w:rPr>
        <w:t>数字经济企业</w:t>
      </w:r>
      <w:r>
        <w:rPr>
          <w:rFonts w:hint="eastAsia"/>
          <w:sz w:val="24"/>
          <w:szCs w:val="24"/>
        </w:rPr>
        <w:t>创新的影响，进一步按照企业性质进行分样本回归。表</w:t>
      </w:r>
      <w:r>
        <w:rPr>
          <w:rFonts w:hint="eastAsia"/>
          <w:sz w:val="24"/>
          <w:szCs w:val="24"/>
        </w:rPr>
        <w:t>5.10</w:t>
      </w:r>
      <w:bookmarkStart w:id="304" w:name="OLE_LINK66"/>
      <w:r>
        <w:rPr>
          <w:rFonts w:hint="eastAsia"/>
          <w:sz w:val="24"/>
          <w:szCs w:val="24"/>
        </w:rPr>
        <w:t>列（</w:t>
      </w:r>
      <w:r>
        <w:rPr>
          <w:rFonts w:hint="eastAsia"/>
          <w:sz w:val="24"/>
          <w:szCs w:val="24"/>
        </w:rPr>
        <w:t>1</w:t>
      </w:r>
      <w:r>
        <w:rPr>
          <w:rFonts w:hint="eastAsia"/>
          <w:sz w:val="24"/>
          <w:szCs w:val="24"/>
        </w:rPr>
        <w:t>）</w:t>
      </w:r>
      <w:bookmarkEnd w:id="304"/>
      <w:r>
        <w:rPr>
          <w:rFonts w:hint="eastAsia"/>
          <w:sz w:val="24"/>
          <w:szCs w:val="24"/>
        </w:rPr>
        <w:t>和列（</w:t>
      </w:r>
      <w:r>
        <w:rPr>
          <w:rFonts w:hint="eastAsia"/>
          <w:sz w:val="24"/>
          <w:szCs w:val="24"/>
        </w:rPr>
        <w:t>2</w:t>
      </w:r>
      <w:r>
        <w:rPr>
          <w:rFonts w:hint="eastAsia"/>
          <w:sz w:val="24"/>
          <w:szCs w:val="24"/>
        </w:rPr>
        <w:t>）分别报告了国有和非国有</w:t>
      </w:r>
      <w:r w:rsidR="00B81B86">
        <w:rPr>
          <w:rFonts w:hint="eastAsia"/>
          <w:sz w:val="24"/>
          <w:szCs w:val="24"/>
        </w:rPr>
        <w:t>数字经济企业</w:t>
      </w:r>
      <w:r>
        <w:rPr>
          <w:rFonts w:hint="eastAsia"/>
          <w:sz w:val="24"/>
          <w:szCs w:val="24"/>
        </w:rPr>
        <w:t>的回归结果，可见</w:t>
      </w:r>
      <w:r>
        <w:rPr>
          <w:rFonts w:cs="宋体" w:hint="eastAsia"/>
          <w:sz w:val="24"/>
          <w:szCs w:val="24"/>
        </w:rPr>
        <w:t>税收征管数字化</w:t>
      </w:r>
      <w:r>
        <w:rPr>
          <w:rFonts w:hint="eastAsia"/>
          <w:sz w:val="24"/>
          <w:szCs w:val="24"/>
        </w:rPr>
        <w:t>的系数在列（</w:t>
      </w:r>
      <w:r>
        <w:rPr>
          <w:rFonts w:hint="eastAsia"/>
          <w:sz w:val="24"/>
          <w:szCs w:val="24"/>
        </w:rPr>
        <w:t>1</w:t>
      </w:r>
      <w:r>
        <w:rPr>
          <w:rFonts w:hint="eastAsia"/>
          <w:sz w:val="24"/>
          <w:szCs w:val="24"/>
        </w:rPr>
        <w:t>）中为</w:t>
      </w:r>
      <w:r>
        <w:rPr>
          <w:rFonts w:hint="eastAsia"/>
          <w:sz w:val="24"/>
          <w:szCs w:val="24"/>
        </w:rPr>
        <w:t>0.012</w:t>
      </w:r>
      <w:r>
        <w:rPr>
          <w:rFonts w:hint="eastAsia"/>
          <w:sz w:val="24"/>
          <w:szCs w:val="24"/>
        </w:rPr>
        <w:t>，且不显著；在列（</w:t>
      </w:r>
      <w:r>
        <w:rPr>
          <w:rFonts w:hint="eastAsia"/>
          <w:sz w:val="24"/>
          <w:szCs w:val="24"/>
        </w:rPr>
        <w:t>2</w:t>
      </w:r>
      <w:r>
        <w:rPr>
          <w:rFonts w:hint="eastAsia"/>
          <w:sz w:val="24"/>
          <w:szCs w:val="24"/>
        </w:rPr>
        <w:t>）中为</w:t>
      </w:r>
      <w:r>
        <w:rPr>
          <w:rFonts w:hint="eastAsia"/>
          <w:sz w:val="24"/>
          <w:szCs w:val="24"/>
        </w:rPr>
        <w:t>0.015</w:t>
      </w:r>
      <w:r>
        <w:rPr>
          <w:rFonts w:hint="eastAsia"/>
          <w:sz w:val="24"/>
          <w:szCs w:val="24"/>
        </w:rPr>
        <w:t>，且在</w:t>
      </w:r>
      <w:r>
        <w:rPr>
          <w:rFonts w:hint="eastAsia"/>
          <w:sz w:val="24"/>
          <w:szCs w:val="24"/>
        </w:rPr>
        <w:t>10</w:t>
      </w:r>
      <w:r>
        <w:rPr>
          <w:rFonts w:asciiTheme="minorEastAsia" w:eastAsiaTheme="minorEastAsia" w:hAnsiTheme="minorEastAsia" w:cstheme="minorEastAsia" w:hint="eastAsia"/>
          <w:sz w:val="24"/>
          <w:szCs w:val="24"/>
        </w:rPr>
        <w:t>%</w:t>
      </w:r>
      <w:r>
        <w:rPr>
          <w:rFonts w:hint="eastAsia"/>
          <w:sz w:val="24"/>
          <w:szCs w:val="24"/>
        </w:rPr>
        <w:t>水平上显著，说明税收征管数字化对国有</w:t>
      </w:r>
      <w:r w:rsidR="00B81B86">
        <w:rPr>
          <w:rFonts w:hint="eastAsia"/>
          <w:sz w:val="24"/>
          <w:szCs w:val="24"/>
        </w:rPr>
        <w:t>数字经济企业</w:t>
      </w:r>
      <w:r>
        <w:rPr>
          <w:rFonts w:hint="eastAsia"/>
          <w:sz w:val="24"/>
          <w:szCs w:val="24"/>
        </w:rPr>
        <w:t>创新的影响并不明显，但能够促进非国有</w:t>
      </w:r>
      <w:r w:rsidR="00B81B86">
        <w:rPr>
          <w:rFonts w:hint="eastAsia"/>
          <w:sz w:val="24"/>
          <w:szCs w:val="24"/>
        </w:rPr>
        <w:t>数字经济企业</w:t>
      </w:r>
      <w:r>
        <w:rPr>
          <w:rFonts w:hint="eastAsia"/>
          <w:sz w:val="24"/>
          <w:szCs w:val="24"/>
        </w:rPr>
        <w:t>创新水平的提升。究其原因，非国有企业往往面临的融资约束更强，税收征管数字化所发挥的桥梁效应，提高了借贷双方的信息透明度，加快了企业融资进程，缓解了企业融资约束困境，因此，相对于国有</w:t>
      </w:r>
      <w:r w:rsidR="00B81B86">
        <w:rPr>
          <w:rFonts w:hint="eastAsia"/>
          <w:sz w:val="24"/>
          <w:szCs w:val="24"/>
        </w:rPr>
        <w:t>数字经济企业</w:t>
      </w:r>
      <w:r>
        <w:rPr>
          <w:rFonts w:hint="eastAsia"/>
          <w:sz w:val="24"/>
          <w:szCs w:val="24"/>
        </w:rPr>
        <w:t>而言，其对非国有</w:t>
      </w:r>
      <w:r w:rsidR="00B81B86">
        <w:rPr>
          <w:rFonts w:hint="eastAsia"/>
          <w:sz w:val="24"/>
          <w:szCs w:val="24"/>
        </w:rPr>
        <w:t>数字经济企业</w:t>
      </w:r>
      <w:r>
        <w:rPr>
          <w:rFonts w:hint="eastAsia"/>
          <w:sz w:val="24"/>
          <w:szCs w:val="24"/>
        </w:rPr>
        <w:t>的创新促进作用更为显著。</w:t>
      </w:r>
    </w:p>
    <w:p w14:paraId="4123167F" w14:textId="77777777" w:rsidR="00826951" w:rsidRDefault="00232FE1">
      <w:pPr>
        <w:spacing w:line="320" w:lineRule="exact"/>
        <w:ind w:left="210" w:right="210" w:firstLineChars="100" w:firstLine="241"/>
        <w:rPr>
          <w:rFonts w:cs="黑体"/>
          <w:b/>
          <w:bCs/>
          <w:sz w:val="24"/>
          <w:szCs w:val="21"/>
        </w:rPr>
      </w:pPr>
      <w:r>
        <w:rPr>
          <w:rFonts w:cs="黑体" w:hint="eastAsia"/>
          <w:b/>
          <w:bCs/>
          <w:sz w:val="24"/>
          <w:szCs w:val="21"/>
        </w:rPr>
        <w:t>（</w:t>
      </w:r>
      <w:r>
        <w:rPr>
          <w:rFonts w:cs="黑体" w:hint="eastAsia"/>
          <w:b/>
          <w:bCs/>
          <w:sz w:val="24"/>
          <w:szCs w:val="21"/>
        </w:rPr>
        <w:t>2</w:t>
      </w:r>
      <w:r>
        <w:rPr>
          <w:rFonts w:cs="黑体" w:hint="eastAsia"/>
          <w:b/>
          <w:bCs/>
          <w:sz w:val="24"/>
          <w:szCs w:val="21"/>
        </w:rPr>
        <w:t>）企业规模</w:t>
      </w:r>
    </w:p>
    <w:p w14:paraId="7A22D6FB" w14:textId="101FBAE4" w:rsidR="00826951" w:rsidRDefault="00232FE1">
      <w:pPr>
        <w:spacing w:line="400" w:lineRule="exact"/>
        <w:ind w:firstLineChars="200" w:firstLine="480"/>
        <w:rPr>
          <w:sz w:val="24"/>
          <w:szCs w:val="24"/>
        </w:rPr>
      </w:pPr>
      <w:r>
        <w:rPr>
          <w:rFonts w:hint="eastAsia"/>
          <w:sz w:val="24"/>
          <w:szCs w:val="24"/>
        </w:rPr>
        <w:t>企业规模是影响数字经济企业研发创新的重要因素之一，通常来说，大规模企业在研发创新方面更具优势。首先，与小规模企业相比，大规模企业往往拥有丰富的人力、物力资源和较强的收益创造能力，可用于研发投入的资金更多，内部融资能力更强。其次，有研究表明，小规模企业的信息不对称程度更高，信息透明度更弱（</w:t>
      </w:r>
      <w:r>
        <w:rPr>
          <w:rFonts w:hint="eastAsia"/>
          <w:sz w:val="24"/>
          <w:szCs w:val="24"/>
        </w:rPr>
        <w:t>Rajan</w:t>
      </w:r>
      <w:r>
        <w:rPr>
          <w:rFonts w:hint="eastAsia"/>
          <w:sz w:val="24"/>
          <w:szCs w:val="24"/>
        </w:rPr>
        <w:t>，</w:t>
      </w:r>
      <w:r>
        <w:rPr>
          <w:rFonts w:hint="eastAsia"/>
          <w:sz w:val="24"/>
          <w:szCs w:val="24"/>
        </w:rPr>
        <w:t>1992</w:t>
      </w:r>
      <w:r>
        <w:rPr>
          <w:rFonts w:hint="eastAsia"/>
          <w:sz w:val="24"/>
          <w:szCs w:val="24"/>
        </w:rPr>
        <w:t>）</w:t>
      </w:r>
      <w:r>
        <w:rPr>
          <w:rFonts w:hint="eastAsia"/>
          <w:sz w:val="24"/>
          <w:szCs w:val="24"/>
          <w:vertAlign w:val="superscript"/>
        </w:rPr>
        <w:fldChar w:fldCharType="begin"/>
      </w:r>
      <w:r>
        <w:rPr>
          <w:rFonts w:hint="eastAsia"/>
          <w:sz w:val="24"/>
          <w:szCs w:val="24"/>
          <w:vertAlign w:val="superscript"/>
        </w:rPr>
        <w:instrText xml:space="preserve"> REF _Ref3851 \r \h </w:instrText>
      </w:r>
      <w:r>
        <w:rPr>
          <w:rFonts w:hint="eastAsia"/>
          <w:sz w:val="24"/>
          <w:szCs w:val="24"/>
          <w:vertAlign w:val="superscript"/>
        </w:rPr>
      </w:r>
      <w:r>
        <w:rPr>
          <w:rFonts w:hint="eastAsia"/>
          <w:sz w:val="24"/>
          <w:szCs w:val="24"/>
          <w:vertAlign w:val="superscript"/>
        </w:rPr>
        <w:fldChar w:fldCharType="separate"/>
      </w:r>
      <w:r w:rsidR="006C4713">
        <w:rPr>
          <w:sz w:val="24"/>
          <w:szCs w:val="24"/>
          <w:vertAlign w:val="superscript"/>
        </w:rPr>
        <w:t>[104]</w:t>
      </w:r>
      <w:r>
        <w:rPr>
          <w:rFonts w:hint="eastAsia"/>
          <w:sz w:val="24"/>
          <w:szCs w:val="24"/>
          <w:vertAlign w:val="superscript"/>
        </w:rPr>
        <w:fldChar w:fldCharType="end"/>
      </w:r>
      <w:r>
        <w:rPr>
          <w:rFonts w:hint="eastAsia"/>
          <w:sz w:val="24"/>
          <w:szCs w:val="24"/>
        </w:rPr>
        <w:t>，这在一定程度上增加了银行等金融机构的信息收集成本，使其难以对小规模企业进行信用评估，小规模企业的外部融资渠道受阻。最后，从代理成本的角度看，大规模企业的管理机制相对完善，股东可以实现对管理层的有效监督，代理成本相对较低，留存资金更为充裕。因此，本课题认为企业规模越小，税收征管数字化对融资约束的缓解作用越明显，对企业创新的积极影响就越显著。</w:t>
      </w:r>
    </w:p>
    <w:p w14:paraId="259E5B03" w14:textId="77777777" w:rsidR="00826951" w:rsidRDefault="00232FE1">
      <w:pPr>
        <w:spacing w:line="400" w:lineRule="exact"/>
        <w:ind w:firstLineChars="200" w:firstLine="480"/>
        <w:rPr>
          <w:sz w:val="24"/>
          <w:szCs w:val="24"/>
        </w:rPr>
      </w:pPr>
      <w:bookmarkStart w:id="305" w:name="OLE_LINK117"/>
      <w:r>
        <w:rPr>
          <w:rFonts w:hint="eastAsia"/>
          <w:sz w:val="24"/>
          <w:szCs w:val="24"/>
        </w:rPr>
        <w:t>基于企业资产总额的均值，本课题又进行了大规模和小规模数字经济企业的分样本回归</w:t>
      </w:r>
      <w:bookmarkEnd w:id="305"/>
      <w:r>
        <w:rPr>
          <w:rFonts w:hint="eastAsia"/>
          <w:sz w:val="24"/>
          <w:szCs w:val="24"/>
        </w:rPr>
        <w:t>。回归结果如表</w:t>
      </w:r>
      <w:r>
        <w:rPr>
          <w:rFonts w:hint="eastAsia"/>
          <w:sz w:val="24"/>
          <w:szCs w:val="24"/>
        </w:rPr>
        <w:t>5.10</w:t>
      </w:r>
      <w:r>
        <w:rPr>
          <w:rFonts w:hint="eastAsia"/>
          <w:sz w:val="24"/>
          <w:szCs w:val="24"/>
        </w:rPr>
        <w:t>列（</w:t>
      </w:r>
      <w:r>
        <w:rPr>
          <w:rFonts w:hint="eastAsia"/>
          <w:sz w:val="24"/>
          <w:szCs w:val="24"/>
        </w:rPr>
        <w:t>3</w:t>
      </w:r>
      <w:r>
        <w:rPr>
          <w:rFonts w:hint="eastAsia"/>
          <w:sz w:val="24"/>
          <w:szCs w:val="24"/>
        </w:rPr>
        <w:t>）和列（</w:t>
      </w:r>
      <w:r>
        <w:rPr>
          <w:rFonts w:hint="eastAsia"/>
          <w:sz w:val="24"/>
          <w:szCs w:val="24"/>
        </w:rPr>
        <w:t>4</w:t>
      </w:r>
      <w:r>
        <w:rPr>
          <w:rFonts w:hint="eastAsia"/>
          <w:sz w:val="24"/>
          <w:szCs w:val="24"/>
        </w:rPr>
        <w:t>）所示，可见</w:t>
      </w:r>
      <w:r>
        <w:rPr>
          <w:rFonts w:cs="宋体" w:hint="eastAsia"/>
          <w:sz w:val="24"/>
          <w:szCs w:val="24"/>
        </w:rPr>
        <w:t>税收征管数字化</w:t>
      </w:r>
      <w:r>
        <w:rPr>
          <w:rFonts w:hint="eastAsia"/>
          <w:sz w:val="24"/>
          <w:szCs w:val="24"/>
        </w:rPr>
        <w:t>的回归系数在列（</w:t>
      </w:r>
      <w:r>
        <w:rPr>
          <w:rFonts w:hint="eastAsia"/>
          <w:sz w:val="24"/>
          <w:szCs w:val="24"/>
        </w:rPr>
        <w:t>3</w:t>
      </w:r>
      <w:r>
        <w:rPr>
          <w:rFonts w:hint="eastAsia"/>
          <w:sz w:val="24"/>
          <w:szCs w:val="24"/>
        </w:rPr>
        <w:t>）中为</w:t>
      </w:r>
      <w:r>
        <w:rPr>
          <w:rFonts w:hint="eastAsia"/>
          <w:sz w:val="24"/>
          <w:szCs w:val="24"/>
        </w:rPr>
        <w:t>0.010</w:t>
      </w:r>
      <w:r>
        <w:rPr>
          <w:rFonts w:hint="eastAsia"/>
          <w:sz w:val="24"/>
          <w:szCs w:val="24"/>
        </w:rPr>
        <w:t>，且不显著；在列（</w:t>
      </w:r>
      <w:r>
        <w:rPr>
          <w:rFonts w:hint="eastAsia"/>
          <w:sz w:val="24"/>
          <w:szCs w:val="24"/>
        </w:rPr>
        <w:t>4</w:t>
      </w:r>
      <w:r>
        <w:rPr>
          <w:rFonts w:hint="eastAsia"/>
          <w:sz w:val="24"/>
          <w:szCs w:val="24"/>
        </w:rPr>
        <w:t>）中系数为</w:t>
      </w:r>
      <w:r>
        <w:rPr>
          <w:rFonts w:hint="eastAsia"/>
          <w:sz w:val="24"/>
          <w:szCs w:val="24"/>
        </w:rPr>
        <w:t>0.016</w:t>
      </w:r>
      <w:r>
        <w:rPr>
          <w:rFonts w:hint="eastAsia"/>
          <w:sz w:val="24"/>
          <w:szCs w:val="24"/>
        </w:rPr>
        <w:t>，且在</w:t>
      </w:r>
      <w:r>
        <w:rPr>
          <w:rFonts w:hint="eastAsia"/>
          <w:sz w:val="24"/>
          <w:szCs w:val="24"/>
        </w:rPr>
        <w:t>10</w:t>
      </w:r>
      <w:r>
        <w:rPr>
          <w:rFonts w:asciiTheme="minorEastAsia" w:eastAsiaTheme="minorEastAsia" w:hAnsiTheme="minorEastAsia" w:cstheme="minorEastAsia" w:hint="eastAsia"/>
          <w:sz w:val="24"/>
          <w:szCs w:val="24"/>
        </w:rPr>
        <w:t>%</w:t>
      </w:r>
      <w:r>
        <w:rPr>
          <w:rFonts w:hint="eastAsia"/>
          <w:sz w:val="24"/>
          <w:szCs w:val="24"/>
        </w:rPr>
        <w:t>水平上显著，说明税收征管数字化对小规模</w:t>
      </w:r>
      <w:r w:rsidR="00B81B86">
        <w:rPr>
          <w:rFonts w:hint="eastAsia"/>
          <w:sz w:val="24"/>
          <w:szCs w:val="24"/>
        </w:rPr>
        <w:t>数字经济企业</w:t>
      </w:r>
      <w:r>
        <w:rPr>
          <w:rFonts w:hint="eastAsia"/>
          <w:sz w:val="24"/>
          <w:szCs w:val="24"/>
        </w:rPr>
        <w:t>创新具有积极的正向影</w:t>
      </w:r>
      <w:r>
        <w:rPr>
          <w:rFonts w:hint="eastAsia"/>
          <w:sz w:val="24"/>
          <w:szCs w:val="24"/>
        </w:rPr>
        <w:lastRenderedPageBreak/>
        <w:t>响，而对大规模</w:t>
      </w:r>
      <w:r w:rsidR="00B81B86">
        <w:rPr>
          <w:rFonts w:hint="eastAsia"/>
          <w:sz w:val="24"/>
          <w:szCs w:val="24"/>
        </w:rPr>
        <w:t>数字经济企业</w:t>
      </w:r>
      <w:r>
        <w:rPr>
          <w:rFonts w:hint="eastAsia"/>
          <w:sz w:val="24"/>
          <w:szCs w:val="24"/>
        </w:rPr>
        <w:t>创新的影响并不显著。不同规模企业在管理机制、风险承担以及融资约束等方面存在较大差异，与大规模企业相比，小规模企业通常处于劣势地位。税收征管数字化改善了企业委托代理关系、提高了企业风险承担水平，因而其创新促进作用在小规模数字经济企业中更为显著（</w:t>
      </w:r>
      <w:proofErr w:type="gramStart"/>
      <w:r>
        <w:rPr>
          <w:rFonts w:hint="eastAsia"/>
          <w:sz w:val="24"/>
          <w:szCs w:val="24"/>
        </w:rPr>
        <w:t>田发和</w:t>
      </w:r>
      <w:proofErr w:type="gramEnd"/>
      <w:r>
        <w:rPr>
          <w:rFonts w:hint="eastAsia"/>
          <w:sz w:val="24"/>
          <w:szCs w:val="24"/>
        </w:rPr>
        <w:t>李倩，</w:t>
      </w:r>
      <w:r>
        <w:rPr>
          <w:rFonts w:hint="eastAsia"/>
          <w:sz w:val="24"/>
          <w:szCs w:val="24"/>
        </w:rPr>
        <w:t>2024</w:t>
      </w:r>
      <w:r>
        <w:rPr>
          <w:rFonts w:hint="eastAsia"/>
          <w:sz w:val="24"/>
          <w:szCs w:val="24"/>
        </w:rPr>
        <w:t>）。</w:t>
      </w:r>
    </w:p>
    <w:p w14:paraId="4716576F" w14:textId="77777777" w:rsidR="00826951" w:rsidRDefault="00232FE1">
      <w:pPr>
        <w:spacing w:before="240" w:after="120"/>
        <w:ind w:firstLine="482"/>
        <w:jc w:val="center"/>
        <w:rPr>
          <w:b/>
          <w:bCs/>
          <w:sz w:val="24"/>
          <w:szCs w:val="24"/>
        </w:rPr>
      </w:pPr>
      <w:r>
        <w:rPr>
          <w:rFonts w:hint="eastAsia"/>
          <w:b/>
          <w:bCs/>
          <w:sz w:val="24"/>
          <w:szCs w:val="24"/>
        </w:rPr>
        <w:t>表</w:t>
      </w:r>
      <w:r>
        <w:rPr>
          <w:rFonts w:hint="eastAsia"/>
          <w:b/>
          <w:bCs/>
          <w:sz w:val="24"/>
          <w:szCs w:val="24"/>
        </w:rPr>
        <w:t xml:space="preserve">5.10 </w:t>
      </w:r>
      <w:r>
        <w:rPr>
          <w:rFonts w:hint="eastAsia"/>
          <w:b/>
          <w:bCs/>
          <w:sz w:val="24"/>
          <w:szCs w:val="24"/>
        </w:rPr>
        <w:t>异质性检验结果</w:t>
      </w:r>
    </w:p>
    <w:tbl>
      <w:tblPr>
        <w:tblW w:w="51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5"/>
        <w:gridCol w:w="1720"/>
        <w:gridCol w:w="1956"/>
        <w:gridCol w:w="1848"/>
        <w:gridCol w:w="1908"/>
      </w:tblGrid>
      <w:tr w:rsidR="00FA04CD" w14:paraId="5F9FA3DC" w14:textId="77777777" w:rsidTr="00657121">
        <w:trPr>
          <w:trHeight w:val="318"/>
        </w:trPr>
        <w:tc>
          <w:tcPr>
            <w:tcW w:w="883" w:type="pct"/>
            <w:vMerge w:val="restart"/>
            <w:tcBorders>
              <w:top w:val="single" w:sz="4" w:space="0" w:color="000000"/>
              <w:left w:val="nil"/>
              <w:right w:val="nil"/>
            </w:tcBorders>
            <w:vAlign w:val="center"/>
          </w:tcPr>
          <w:p w14:paraId="3F2512E5" w14:textId="77777777" w:rsidR="00FA04CD" w:rsidRDefault="00FA04CD" w:rsidP="00657121">
            <w:pPr>
              <w:jc w:val="center"/>
              <w:rPr>
                <w:rFonts w:cs="宋体"/>
                <w:szCs w:val="21"/>
              </w:rPr>
            </w:pPr>
            <w:r>
              <w:rPr>
                <w:rFonts w:cs="Calibri"/>
                <w:szCs w:val="21"/>
              </w:rPr>
              <w:t>变量</w:t>
            </w:r>
          </w:p>
        </w:tc>
        <w:tc>
          <w:tcPr>
            <w:tcW w:w="2035" w:type="pct"/>
            <w:gridSpan w:val="2"/>
            <w:tcBorders>
              <w:top w:val="single" w:sz="4" w:space="0" w:color="000000"/>
              <w:left w:val="nil"/>
              <w:bottom w:val="nil"/>
              <w:right w:val="nil"/>
            </w:tcBorders>
            <w:vAlign w:val="center"/>
          </w:tcPr>
          <w:p w14:paraId="0C529F4E" w14:textId="77777777" w:rsidR="00FA04CD" w:rsidRDefault="00FA04CD" w:rsidP="00657121">
            <w:pPr>
              <w:jc w:val="center"/>
              <w:rPr>
                <w:rFonts w:cs="宋体"/>
                <w:szCs w:val="21"/>
              </w:rPr>
            </w:pPr>
            <w:r>
              <w:rPr>
                <w:rFonts w:cs="Calibri"/>
                <w:szCs w:val="21"/>
              </w:rPr>
              <w:t>企业性质</w:t>
            </w:r>
          </w:p>
        </w:tc>
        <w:tc>
          <w:tcPr>
            <w:tcW w:w="2080" w:type="pct"/>
            <w:gridSpan w:val="2"/>
            <w:tcBorders>
              <w:top w:val="single" w:sz="4" w:space="0" w:color="000000"/>
              <w:left w:val="nil"/>
              <w:bottom w:val="nil"/>
              <w:right w:val="nil"/>
            </w:tcBorders>
            <w:vAlign w:val="center"/>
          </w:tcPr>
          <w:p w14:paraId="58B62B15" w14:textId="77777777" w:rsidR="00FA04CD" w:rsidRDefault="00FA04CD" w:rsidP="00657121">
            <w:pPr>
              <w:jc w:val="center"/>
              <w:rPr>
                <w:rFonts w:cs="宋体"/>
                <w:szCs w:val="21"/>
              </w:rPr>
            </w:pPr>
            <w:r>
              <w:rPr>
                <w:rFonts w:cs="Calibri"/>
                <w:szCs w:val="21"/>
              </w:rPr>
              <w:t>企业规模</w:t>
            </w:r>
          </w:p>
        </w:tc>
      </w:tr>
      <w:tr w:rsidR="00FA04CD" w14:paraId="45590D16" w14:textId="77777777" w:rsidTr="00657121">
        <w:trPr>
          <w:trHeight w:val="318"/>
        </w:trPr>
        <w:tc>
          <w:tcPr>
            <w:tcW w:w="883" w:type="pct"/>
            <w:vMerge/>
            <w:tcBorders>
              <w:left w:val="nil"/>
              <w:bottom w:val="single" w:sz="4" w:space="0" w:color="auto"/>
              <w:right w:val="nil"/>
            </w:tcBorders>
            <w:vAlign w:val="center"/>
          </w:tcPr>
          <w:p w14:paraId="0A5E29F5" w14:textId="77777777" w:rsidR="00FA04CD" w:rsidRDefault="00FA04CD" w:rsidP="00657121">
            <w:pPr>
              <w:ind w:left="210" w:firstLine="450"/>
              <w:jc w:val="center"/>
              <w:rPr>
                <w:rFonts w:cs="宋体"/>
                <w:szCs w:val="21"/>
              </w:rPr>
            </w:pPr>
          </w:p>
        </w:tc>
        <w:tc>
          <w:tcPr>
            <w:tcW w:w="952" w:type="pct"/>
            <w:tcBorders>
              <w:top w:val="nil"/>
              <w:left w:val="nil"/>
              <w:bottom w:val="single" w:sz="4" w:space="0" w:color="auto"/>
              <w:right w:val="nil"/>
            </w:tcBorders>
            <w:vAlign w:val="center"/>
          </w:tcPr>
          <w:p w14:paraId="597C5938" w14:textId="77777777" w:rsidR="00FA04CD" w:rsidRDefault="00FA04CD" w:rsidP="00657121">
            <w:pPr>
              <w:jc w:val="center"/>
              <w:rPr>
                <w:rFonts w:cs="宋体"/>
                <w:szCs w:val="21"/>
              </w:rPr>
            </w:pPr>
            <w:r>
              <w:rPr>
                <w:rFonts w:cs="Calibri" w:hint="eastAsia"/>
                <w:szCs w:val="21"/>
              </w:rPr>
              <w:t>（</w:t>
            </w:r>
            <w:r>
              <w:rPr>
                <w:szCs w:val="21"/>
              </w:rPr>
              <w:t>1</w:t>
            </w:r>
            <w:r>
              <w:rPr>
                <w:rFonts w:cs="Calibri" w:hint="eastAsia"/>
                <w:szCs w:val="21"/>
              </w:rPr>
              <w:t>）</w:t>
            </w:r>
            <w:r>
              <w:rPr>
                <w:rFonts w:cs="Calibri"/>
                <w:szCs w:val="21"/>
              </w:rPr>
              <w:t>国有</w:t>
            </w:r>
            <w:r>
              <w:rPr>
                <w:rFonts w:cs="Calibri" w:hint="eastAsia"/>
                <w:szCs w:val="21"/>
              </w:rPr>
              <w:t>企业</w:t>
            </w:r>
          </w:p>
        </w:tc>
        <w:tc>
          <w:tcPr>
            <w:tcW w:w="1083" w:type="pct"/>
            <w:tcBorders>
              <w:top w:val="nil"/>
              <w:left w:val="nil"/>
              <w:bottom w:val="single" w:sz="4" w:space="0" w:color="auto"/>
              <w:right w:val="nil"/>
            </w:tcBorders>
            <w:vAlign w:val="center"/>
          </w:tcPr>
          <w:p w14:paraId="1277A28C" w14:textId="77777777" w:rsidR="00FA04CD" w:rsidRDefault="00FA04CD" w:rsidP="00657121">
            <w:pPr>
              <w:jc w:val="center"/>
              <w:rPr>
                <w:rFonts w:cs="宋体"/>
                <w:szCs w:val="21"/>
              </w:rPr>
            </w:pPr>
            <w:r>
              <w:rPr>
                <w:rFonts w:cs="Calibri" w:hint="eastAsia"/>
                <w:szCs w:val="21"/>
              </w:rPr>
              <w:t>（</w:t>
            </w:r>
            <w:r>
              <w:rPr>
                <w:szCs w:val="21"/>
              </w:rPr>
              <w:t>2</w:t>
            </w:r>
            <w:r>
              <w:rPr>
                <w:rFonts w:cs="Calibri" w:hint="eastAsia"/>
                <w:szCs w:val="21"/>
              </w:rPr>
              <w:t>）</w:t>
            </w:r>
            <w:r>
              <w:rPr>
                <w:rFonts w:cs="Calibri"/>
                <w:szCs w:val="21"/>
              </w:rPr>
              <w:t>非国有</w:t>
            </w:r>
            <w:r>
              <w:rPr>
                <w:rFonts w:cs="Calibri" w:hint="eastAsia"/>
                <w:szCs w:val="21"/>
              </w:rPr>
              <w:t>企业</w:t>
            </w:r>
          </w:p>
        </w:tc>
        <w:tc>
          <w:tcPr>
            <w:tcW w:w="1023" w:type="pct"/>
            <w:tcBorders>
              <w:top w:val="nil"/>
              <w:left w:val="nil"/>
              <w:bottom w:val="single" w:sz="4" w:space="0" w:color="auto"/>
              <w:right w:val="nil"/>
            </w:tcBorders>
            <w:vAlign w:val="center"/>
          </w:tcPr>
          <w:p w14:paraId="12A3893D" w14:textId="77777777" w:rsidR="00FA04CD" w:rsidRDefault="00FA04CD" w:rsidP="00657121">
            <w:pPr>
              <w:jc w:val="center"/>
              <w:rPr>
                <w:rFonts w:cs="宋体"/>
                <w:szCs w:val="21"/>
              </w:rPr>
            </w:pPr>
            <w:r>
              <w:rPr>
                <w:rFonts w:cs="Calibri" w:hint="eastAsia"/>
                <w:szCs w:val="21"/>
              </w:rPr>
              <w:t>（</w:t>
            </w:r>
            <w:r>
              <w:rPr>
                <w:szCs w:val="21"/>
              </w:rPr>
              <w:t>3</w:t>
            </w:r>
            <w:r>
              <w:rPr>
                <w:rFonts w:cs="Calibri" w:hint="eastAsia"/>
                <w:szCs w:val="21"/>
              </w:rPr>
              <w:t>）</w:t>
            </w:r>
            <w:r>
              <w:rPr>
                <w:rFonts w:cs="Calibri"/>
                <w:szCs w:val="21"/>
              </w:rPr>
              <w:t>大规模</w:t>
            </w:r>
            <w:r>
              <w:rPr>
                <w:rFonts w:cs="Calibri" w:hint="eastAsia"/>
                <w:szCs w:val="21"/>
              </w:rPr>
              <w:t>企业</w:t>
            </w:r>
          </w:p>
        </w:tc>
        <w:tc>
          <w:tcPr>
            <w:tcW w:w="1056" w:type="pct"/>
            <w:tcBorders>
              <w:top w:val="nil"/>
              <w:left w:val="nil"/>
              <w:bottom w:val="single" w:sz="4" w:space="0" w:color="auto"/>
              <w:right w:val="nil"/>
            </w:tcBorders>
            <w:vAlign w:val="center"/>
          </w:tcPr>
          <w:p w14:paraId="26D49B5D" w14:textId="77777777" w:rsidR="00FA04CD" w:rsidRDefault="00FA04CD" w:rsidP="00657121">
            <w:pPr>
              <w:jc w:val="center"/>
              <w:rPr>
                <w:rFonts w:cs="宋体"/>
                <w:szCs w:val="21"/>
              </w:rPr>
            </w:pPr>
            <w:r>
              <w:rPr>
                <w:rFonts w:cs="Calibri" w:hint="eastAsia"/>
                <w:szCs w:val="21"/>
              </w:rPr>
              <w:t>（</w:t>
            </w:r>
            <w:r>
              <w:rPr>
                <w:szCs w:val="21"/>
              </w:rPr>
              <w:t>4</w:t>
            </w:r>
            <w:r>
              <w:rPr>
                <w:rFonts w:cs="Calibri" w:hint="eastAsia"/>
                <w:szCs w:val="21"/>
              </w:rPr>
              <w:t>）</w:t>
            </w:r>
            <w:r>
              <w:rPr>
                <w:rFonts w:cs="Calibri"/>
                <w:szCs w:val="21"/>
              </w:rPr>
              <w:t>小规模</w:t>
            </w:r>
            <w:r>
              <w:rPr>
                <w:rFonts w:cs="Calibri" w:hint="eastAsia"/>
                <w:szCs w:val="21"/>
              </w:rPr>
              <w:t>企业</w:t>
            </w:r>
          </w:p>
        </w:tc>
      </w:tr>
      <w:tr w:rsidR="00FA04CD" w14:paraId="4AAAB984" w14:textId="77777777" w:rsidTr="00657121">
        <w:trPr>
          <w:trHeight w:val="685"/>
        </w:trPr>
        <w:tc>
          <w:tcPr>
            <w:tcW w:w="883" w:type="pct"/>
            <w:tcBorders>
              <w:top w:val="single" w:sz="4" w:space="0" w:color="auto"/>
              <w:left w:val="nil"/>
              <w:bottom w:val="nil"/>
              <w:right w:val="nil"/>
            </w:tcBorders>
            <w:vAlign w:val="center"/>
          </w:tcPr>
          <w:p w14:paraId="0457D7B8" w14:textId="77777777" w:rsidR="00FA04CD" w:rsidRDefault="00FA04CD" w:rsidP="00657121">
            <w:pPr>
              <w:jc w:val="center"/>
              <w:rPr>
                <w:rFonts w:cs="宋体"/>
                <w:szCs w:val="21"/>
              </w:rPr>
            </w:pPr>
            <w:r>
              <w:rPr>
                <w:szCs w:val="21"/>
              </w:rPr>
              <w:t>GTP</w:t>
            </w:r>
          </w:p>
        </w:tc>
        <w:tc>
          <w:tcPr>
            <w:tcW w:w="952" w:type="pct"/>
            <w:tcBorders>
              <w:top w:val="single" w:sz="4" w:space="0" w:color="auto"/>
              <w:left w:val="nil"/>
              <w:bottom w:val="nil"/>
              <w:right w:val="nil"/>
            </w:tcBorders>
            <w:vAlign w:val="center"/>
          </w:tcPr>
          <w:p w14:paraId="38FB4F56" w14:textId="77777777" w:rsidR="00FA04CD" w:rsidRDefault="00FA04CD" w:rsidP="00657121">
            <w:pPr>
              <w:jc w:val="center"/>
              <w:rPr>
                <w:szCs w:val="21"/>
              </w:rPr>
            </w:pPr>
            <w:r>
              <w:rPr>
                <w:szCs w:val="21"/>
              </w:rPr>
              <w:t>0.012</w:t>
            </w:r>
          </w:p>
          <w:p w14:paraId="1C1F7780" w14:textId="77777777" w:rsidR="00FA04CD" w:rsidRDefault="00FA04CD" w:rsidP="00657121">
            <w:pPr>
              <w:jc w:val="center"/>
              <w:rPr>
                <w:rFonts w:cs="宋体"/>
                <w:szCs w:val="21"/>
              </w:rPr>
            </w:pPr>
            <w:r>
              <w:rPr>
                <w:rFonts w:cs="宋体"/>
                <w:szCs w:val="21"/>
              </w:rPr>
              <w:t>(</w:t>
            </w:r>
            <w:r>
              <w:rPr>
                <w:rFonts w:cs="宋体" w:hint="eastAsia"/>
                <w:szCs w:val="21"/>
              </w:rPr>
              <w:t>0.79</w:t>
            </w:r>
            <w:r>
              <w:rPr>
                <w:rFonts w:cs="宋体"/>
                <w:szCs w:val="21"/>
              </w:rPr>
              <w:t>)</w:t>
            </w:r>
          </w:p>
        </w:tc>
        <w:tc>
          <w:tcPr>
            <w:tcW w:w="1083" w:type="pct"/>
            <w:tcBorders>
              <w:top w:val="single" w:sz="4" w:space="0" w:color="auto"/>
              <w:left w:val="nil"/>
              <w:bottom w:val="nil"/>
              <w:right w:val="nil"/>
            </w:tcBorders>
            <w:vAlign w:val="center"/>
          </w:tcPr>
          <w:p w14:paraId="7E383A7E" w14:textId="77777777" w:rsidR="00FA04CD" w:rsidRDefault="00FA04CD" w:rsidP="00657121">
            <w:pPr>
              <w:jc w:val="center"/>
              <w:rPr>
                <w:rFonts w:cs="宋体"/>
                <w:szCs w:val="21"/>
              </w:rPr>
            </w:pPr>
            <w:r>
              <w:rPr>
                <w:szCs w:val="21"/>
              </w:rPr>
              <w:t>0</w:t>
            </w:r>
            <w:r>
              <w:rPr>
                <w:rFonts w:cs="宋体"/>
                <w:szCs w:val="21"/>
              </w:rPr>
              <w:t>.</w:t>
            </w:r>
            <w:r>
              <w:rPr>
                <w:szCs w:val="21"/>
              </w:rPr>
              <w:t>01</w:t>
            </w:r>
            <w:r>
              <w:rPr>
                <w:rFonts w:hint="eastAsia"/>
                <w:szCs w:val="21"/>
              </w:rPr>
              <w:t>5</w:t>
            </w:r>
            <w:r>
              <w:rPr>
                <w:rFonts w:cs="宋体"/>
                <w:szCs w:val="21"/>
              </w:rPr>
              <w:t>*</w:t>
            </w:r>
          </w:p>
          <w:p w14:paraId="4E29018A" w14:textId="77777777" w:rsidR="00FA04CD" w:rsidRDefault="00FA04CD" w:rsidP="00657121">
            <w:pPr>
              <w:jc w:val="center"/>
              <w:rPr>
                <w:rFonts w:cs="宋体"/>
                <w:szCs w:val="21"/>
              </w:rPr>
            </w:pPr>
            <w:r>
              <w:rPr>
                <w:rFonts w:cs="Calibri" w:hint="eastAsia"/>
                <w:szCs w:val="21"/>
              </w:rPr>
              <w:t>(</w:t>
            </w:r>
            <w:r>
              <w:rPr>
                <w:szCs w:val="21"/>
              </w:rPr>
              <w:t>1</w:t>
            </w:r>
            <w:r>
              <w:rPr>
                <w:rFonts w:cs="Calibri" w:hint="eastAsia"/>
                <w:szCs w:val="21"/>
              </w:rPr>
              <w:t>.69)</w:t>
            </w:r>
          </w:p>
        </w:tc>
        <w:tc>
          <w:tcPr>
            <w:tcW w:w="1023" w:type="pct"/>
            <w:tcBorders>
              <w:top w:val="single" w:sz="4" w:space="0" w:color="auto"/>
              <w:left w:val="nil"/>
              <w:bottom w:val="nil"/>
              <w:right w:val="nil"/>
            </w:tcBorders>
            <w:vAlign w:val="center"/>
          </w:tcPr>
          <w:p w14:paraId="162CD816" w14:textId="77777777" w:rsidR="00FA04CD" w:rsidRDefault="00FA04CD" w:rsidP="00657121">
            <w:pPr>
              <w:jc w:val="center"/>
              <w:rPr>
                <w:rFonts w:cs="宋体"/>
                <w:szCs w:val="21"/>
              </w:rPr>
            </w:pPr>
            <w:r>
              <w:rPr>
                <w:rFonts w:cs="宋体" w:hint="eastAsia"/>
                <w:szCs w:val="21"/>
              </w:rPr>
              <w:t>0.010</w:t>
            </w:r>
          </w:p>
          <w:p w14:paraId="516A8C5F" w14:textId="77777777" w:rsidR="00FA04CD" w:rsidRDefault="00FA04CD" w:rsidP="00657121">
            <w:pPr>
              <w:jc w:val="center"/>
              <w:rPr>
                <w:rFonts w:cs="宋体"/>
                <w:szCs w:val="21"/>
              </w:rPr>
            </w:pPr>
            <w:r>
              <w:rPr>
                <w:rFonts w:cs="宋体" w:hint="eastAsia"/>
                <w:szCs w:val="21"/>
              </w:rPr>
              <w:t>(</w:t>
            </w:r>
            <w:r>
              <w:rPr>
                <w:szCs w:val="21"/>
              </w:rPr>
              <w:t>0</w:t>
            </w:r>
            <w:r>
              <w:rPr>
                <w:rFonts w:cs="宋体" w:hint="eastAsia"/>
                <w:szCs w:val="21"/>
              </w:rPr>
              <w:t>.4</w:t>
            </w:r>
            <w:r>
              <w:rPr>
                <w:szCs w:val="21"/>
              </w:rPr>
              <w:t>8</w:t>
            </w:r>
            <w:r>
              <w:rPr>
                <w:rFonts w:cs="宋体" w:hint="eastAsia"/>
                <w:szCs w:val="21"/>
              </w:rPr>
              <w:t>)</w:t>
            </w:r>
          </w:p>
        </w:tc>
        <w:tc>
          <w:tcPr>
            <w:tcW w:w="1056" w:type="pct"/>
            <w:tcBorders>
              <w:top w:val="single" w:sz="4" w:space="0" w:color="auto"/>
              <w:left w:val="nil"/>
              <w:bottom w:val="nil"/>
              <w:right w:val="nil"/>
            </w:tcBorders>
            <w:vAlign w:val="center"/>
          </w:tcPr>
          <w:p w14:paraId="7F98042E" w14:textId="77777777" w:rsidR="00FA04CD" w:rsidRDefault="00FA04CD" w:rsidP="00657121">
            <w:pPr>
              <w:jc w:val="center"/>
              <w:rPr>
                <w:rFonts w:cs="宋体"/>
                <w:szCs w:val="21"/>
              </w:rPr>
            </w:pPr>
            <w:r>
              <w:rPr>
                <w:szCs w:val="21"/>
              </w:rPr>
              <w:t>0</w:t>
            </w:r>
            <w:r>
              <w:rPr>
                <w:rFonts w:cs="宋体"/>
                <w:szCs w:val="21"/>
              </w:rPr>
              <w:t>.</w:t>
            </w:r>
            <w:r>
              <w:rPr>
                <w:szCs w:val="21"/>
              </w:rPr>
              <w:t>016</w:t>
            </w:r>
            <w:r>
              <w:rPr>
                <w:rFonts w:cs="宋体"/>
                <w:szCs w:val="21"/>
              </w:rPr>
              <w:t>*</w:t>
            </w:r>
          </w:p>
          <w:p w14:paraId="05E55997" w14:textId="77777777" w:rsidR="00FA04CD" w:rsidRDefault="00FA04CD" w:rsidP="00657121">
            <w:pPr>
              <w:jc w:val="center"/>
              <w:rPr>
                <w:rFonts w:cs="宋体"/>
                <w:szCs w:val="21"/>
              </w:rPr>
            </w:pPr>
            <w:r>
              <w:rPr>
                <w:rFonts w:cs="宋体" w:hint="eastAsia"/>
                <w:szCs w:val="21"/>
              </w:rPr>
              <w:t>(</w:t>
            </w:r>
            <w:r>
              <w:rPr>
                <w:szCs w:val="21"/>
              </w:rPr>
              <w:t>1</w:t>
            </w:r>
            <w:r>
              <w:rPr>
                <w:rFonts w:cs="宋体"/>
                <w:szCs w:val="21"/>
              </w:rPr>
              <w:t>.</w:t>
            </w:r>
            <w:r>
              <w:rPr>
                <w:rFonts w:cs="宋体" w:hint="eastAsia"/>
                <w:szCs w:val="21"/>
              </w:rPr>
              <w:t>83)</w:t>
            </w:r>
          </w:p>
        </w:tc>
      </w:tr>
      <w:tr w:rsidR="00FA04CD" w14:paraId="2EC0A2C8" w14:textId="77777777" w:rsidTr="00657121">
        <w:trPr>
          <w:trHeight w:val="318"/>
        </w:trPr>
        <w:tc>
          <w:tcPr>
            <w:tcW w:w="883" w:type="pct"/>
            <w:tcBorders>
              <w:top w:val="nil"/>
              <w:left w:val="nil"/>
              <w:bottom w:val="nil"/>
              <w:right w:val="nil"/>
            </w:tcBorders>
            <w:vAlign w:val="center"/>
          </w:tcPr>
          <w:p w14:paraId="129BD79F" w14:textId="77777777" w:rsidR="00FA04CD" w:rsidRDefault="00FA04CD" w:rsidP="00657121">
            <w:pPr>
              <w:jc w:val="center"/>
              <w:rPr>
                <w:rFonts w:cs="宋体"/>
                <w:szCs w:val="21"/>
              </w:rPr>
            </w:pPr>
            <w:r>
              <w:rPr>
                <w:rFonts w:cs="Calibri"/>
                <w:szCs w:val="21"/>
              </w:rPr>
              <w:t>控制变量</w:t>
            </w:r>
          </w:p>
        </w:tc>
        <w:tc>
          <w:tcPr>
            <w:tcW w:w="952" w:type="pct"/>
            <w:tcBorders>
              <w:top w:val="nil"/>
              <w:left w:val="nil"/>
              <w:bottom w:val="nil"/>
              <w:right w:val="nil"/>
            </w:tcBorders>
            <w:vAlign w:val="center"/>
          </w:tcPr>
          <w:p w14:paraId="7FAB99FE" w14:textId="77777777" w:rsidR="00FA04CD" w:rsidRDefault="00FA04CD" w:rsidP="00657121">
            <w:pPr>
              <w:jc w:val="center"/>
              <w:rPr>
                <w:rFonts w:cs="宋体"/>
                <w:szCs w:val="21"/>
              </w:rPr>
            </w:pPr>
            <w:r>
              <w:rPr>
                <w:rFonts w:cs="Calibri" w:hint="eastAsia"/>
                <w:szCs w:val="21"/>
              </w:rPr>
              <w:t>控制</w:t>
            </w:r>
          </w:p>
        </w:tc>
        <w:tc>
          <w:tcPr>
            <w:tcW w:w="1083" w:type="pct"/>
            <w:tcBorders>
              <w:top w:val="nil"/>
              <w:left w:val="nil"/>
              <w:bottom w:val="nil"/>
              <w:right w:val="nil"/>
            </w:tcBorders>
            <w:vAlign w:val="center"/>
          </w:tcPr>
          <w:p w14:paraId="753F9E0E" w14:textId="77777777" w:rsidR="00FA04CD" w:rsidRDefault="00FA04CD" w:rsidP="00657121">
            <w:pPr>
              <w:jc w:val="center"/>
              <w:rPr>
                <w:rFonts w:cs="宋体"/>
                <w:szCs w:val="21"/>
              </w:rPr>
            </w:pPr>
            <w:r>
              <w:rPr>
                <w:rFonts w:cs="Calibri" w:hint="eastAsia"/>
                <w:szCs w:val="21"/>
              </w:rPr>
              <w:t>控制</w:t>
            </w:r>
          </w:p>
        </w:tc>
        <w:tc>
          <w:tcPr>
            <w:tcW w:w="1023" w:type="pct"/>
            <w:tcBorders>
              <w:top w:val="nil"/>
              <w:left w:val="nil"/>
              <w:bottom w:val="nil"/>
              <w:right w:val="nil"/>
            </w:tcBorders>
            <w:vAlign w:val="center"/>
          </w:tcPr>
          <w:p w14:paraId="249F77CC" w14:textId="77777777" w:rsidR="00FA04CD" w:rsidRDefault="00FA04CD" w:rsidP="00657121">
            <w:pPr>
              <w:jc w:val="center"/>
              <w:rPr>
                <w:rFonts w:cs="宋体"/>
                <w:szCs w:val="21"/>
              </w:rPr>
            </w:pPr>
            <w:r>
              <w:rPr>
                <w:rFonts w:cs="Calibri" w:hint="eastAsia"/>
                <w:szCs w:val="21"/>
              </w:rPr>
              <w:t>控制</w:t>
            </w:r>
          </w:p>
        </w:tc>
        <w:tc>
          <w:tcPr>
            <w:tcW w:w="1056" w:type="pct"/>
            <w:tcBorders>
              <w:top w:val="nil"/>
              <w:left w:val="nil"/>
              <w:bottom w:val="nil"/>
              <w:right w:val="nil"/>
            </w:tcBorders>
            <w:vAlign w:val="center"/>
          </w:tcPr>
          <w:p w14:paraId="14C39891" w14:textId="77777777" w:rsidR="00FA04CD" w:rsidRDefault="00FA04CD" w:rsidP="00657121">
            <w:pPr>
              <w:jc w:val="center"/>
              <w:rPr>
                <w:rFonts w:cs="宋体"/>
                <w:szCs w:val="21"/>
              </w:rPr>
            </w:pPr>
            <w:r>
              <w:rPr>
                <w:rFonts w:cs="Calibri" w:hint="eastAsia"/>
                <w:szCs w:val="21"/>
              </w:rPr>
              <w:t>控制</w:t>
            </w:r>
          </w:p>
        </w:tc>
      </w:tr>
      <w:tr w:rsidR="00FA04CD" w14:paraId="0745EAD9" w14:textId="77777777" w:rsidTr="00657121">
        <w:trPr>
          <w:trHeight w:val="318"/>
        </w:trPr>
        <w:tc>
          <w:tcPr>
            <w:tcW w:w="883" w:type="pct"/>
            <w:tcBorders>
              <w:top w:val="nil"/>
              <w:left w:val="nil"/>
              <w:bottom w:val="nil"/>
              <w:right w:val="nil"/>
            </w:tcBorders>
            <w:vAlign w:val="center"/>
          </w:tcPr>
          <w:p w14:paraId="2F319DA9" w14:textId="77777777" w:rsidR="00FA04CD" w:rsidRDefault="00FA04CD" w:rsidP="00657121">
            <w:pPr>
              <w:jc w:val="center"/>
              <w:rPr>
                <w:rFonts w:cs="宋体"/>
                <w:szCs w:val="21"/>
              </w:rPr>
            </w:pPr>
            <w:bookmarkStart w:id="306" w:name="OLE_LINK61" w:colFirst="0" w:colLast="4"/>
            <w:r>
              <w:rPr>
                <w:rFonts w:cs="Calibri"/>
                <w:szCs w:val="21"/>
              </w:rPr>
              <w:t>企业</w:t>
            </w:r>
            <w:r>
              <w:rPr>
                <w:rFonts w:cs="Calibri" w:hint="eastAsia"/>
                <w:szCs w:val="21"/>
              </w:rPr>
              <w:t>、行业和年份</w:t>
            </w:r>
            <w:r>
              <w:rPr>
                <w:rFonts w:cs="Calibri"/>
                <w:szCs w:val="21"/>
              </w:rPr>
              <w:t>固定效应</w:t>
            </w:r>
          </w:p>
        </w:tc>
        <w:tc>
          <w:tcPr>
            <w:tcW w:w="952" w:type="pct"/>
            <w:tcBorders>
              <w:top w:val="nil"/>
              <w:left w:val="nil"/>
              <w:bottom w:val="nil"/>
              <w:right w:val="nil"/>
            </w:tcBorders>
            <w:vAlign w:val="center"/>
          </w:tcPr>
          <w:p w14:paraId="1D7A2F6B" w14:textId="77777777" w:rsidR="00FA04CD" w:rsidRDefault="00FA04CD" w:rsidP="00657121">
            <w:pPr>
              <w:jc w:val="center"/>
              <w:rPr>
                <w:rFonts w:cs="宋体"/>
                <w:szCs w:val="21"/>
              </w:rPr>
            </w:pPr>
            <w:r>
              <w:rPr>
                <w:rFonts w:cs="Calibri" w:hint="eastAsia"/>
                <w:szCs w:val="21"/>
              </w:rPr>
              <w:t>控制</w:t>
            </w:r>
          </w:p>
        </w:tc>
        <w:tc>
          <w:tcPr>
            <w:tcW w:w="1083" w:type="pct"/>
            <w:tcBorders>
              <w:top w:val="nil"/>
              <w:left w:val="nil"/>
              <w:bottom w:val="nil"/>
              <w:right w:val="nil"/>
            </w:tcBorders>
            <w:vAlign w:val="center"/>
          </w:tcPr>
          <w:p w14:paraId="7379D93C" w14:textId="77777777" w:rsidR="00FA04CD" w:rsidRDefault="00FA04CD" w:rsidP="00657121">
            <w:pPr>
              <w:jc w:val="center"/>
              <w:rPr>
                <w:rFonts w:cs="宋体"/>
                <w:szCs w:val="21"/>
              </w:rPr>
            </w:pPr>
            <w:r>
              <w:rPr>
                <w:rFonts w:cs="Calibri" w:hint="eastAsia"/>
                <w:szCs w:val="21"/>
              </w:rPr>
              <w:t>控制</w:t>
            </w:r>
          </w:p>
        </w:tc>
        <w:tc>
          <w:tcPr>
            <w:tcW w:w="1023" w:type="pct"/>
            <w:tcBorders>
              <w:top w:val="nil"/>
              <w:left w:val="nil"/>
              <w:bottom w:val="nil"/>
              <w:right w:val="nil"/>
            </w:tcBorders>
            <w:vAlign w:val="center"/>
          </w:tcPr>
          <w:p w14:paraId="248FC9EF" w14:textId="77777777" w:rsidR="00FA04CD" w:rsidRDefault="00FA04CD" w:rsidP="00657121">
            <w:pPr>
              <w:jc w:val="center"/>
              <w:rPr>
                <w:rFonts w:cs="宋体"/>
                <w:szCs w:val="21"/>
              </w:rPr>
            </w:pPr>
            <w:r>
              <w:rPr>
                <w:rFonts w:cs="Calibri" w:hint="eastAsia"/>
                <w:szCs w:val="21"/>
              </w:rPr>
              <w:t>控制</w:t>
            </w:r>
          </w:p>
        </w:tc>
        <w:tc>
          <w:tcPr>
            <w:tcW w:w="1056" w:type="pct"/>
            <w:tcBorders>
              <w:top w:val="nil"/>
              <w:left w:val="nil"/>
              <w:bottom w:val="nil"/>
              <w:right w:val="nil"/>
            </w:tcBorders>
            <w:vAlign w:val="center"/>
          </w:tcPr>
          <w:p w14:paraId="3B42A879" w14:textId="77777777" w:rsidR="00FA04CD" w:rsidRDefault="00FA04CD" w:rsidP="00657121">
            <w:pPr>
              <w:jc w:val="center"/>
              <w:rPr>
                <w:rFonts w:cs="宋体"/>
                <w:szCs w:val="21"/>
              </w:rPr>
            </w:pPr>
            <w:r>
              <w:rPr>
                <w:rFonts w:cs="Calibri" w:hint="eastAsia"/>
                <w:szCs w:val="21"/>
              </w:rPr>
              <w:t>控制</w:t>
            </w:r>
          </w:p>
        </w:tc>
      </w:tr>
      <w:bookmarkEnd w:id="306"/>
      <w:tr w:rsidR="00FA04CD" w14:paraId="33BD33BC" w14:textId="77777777" w:rsidTr="00657121">
        <w:trPr>
          <w:trHeight w:val="318"/>
        </w:trPr>
        <w:tc>
          <w:tcPr>
            <w:tcW w:w="883" w:type="pct"/>
            <w:tcBorders>
              <w:top w:val="nil"/>
              <w:left w:val="nil"/>
              <w:bottom w:val="nil"/>
              <w:right w:val="nil"/>
            </w:tcBorders>
            <w:vAlign w:val="center"/>
          </w:tcPr>
          <w:p w14:paraId="204F45D9" w14:textId="77777777" w:rsidR="00FA04CD" w:rsidRDefault="00FA04CD" w:rsidP="00657121">
            <w:pPr>
              <w:jc w:val="center"/>
              <w:rPr>
                <w:szCs w:val="21"/>
              </w:rPr>
            </w:pPr>
            <w:r>
              <w:rPr>
                <w:rFonts w:hint="eastAsia"/>
                <w:szCs w:val="21"/>
              </w:rPr>
              <w:t>样本数</w:t>
            </w:r>
          </w:p>
        </w:tc>
        <w:tc>
          <w:tcPr>
            <w:tcW w:w="952" w:type="pct"/>
            <w:tcBorders>
              <w:top w:val="nil"/>
              <w:left w:val="nil"/>
              <w:bottom w:val="nil"/>
              <w:right w:val="nil"/>
            </w:tcBorders>
            <w:vAlign w:val="center"/>
          </w:tcPr>
          <w:p w14:paraId="1C376675" w14:textId="77777777" w:rsidR="00FA04CD" w:rsidRDefault="00FA04CD" w:rsidP="00657121">
            <w:pPr>
              <w:jc w:val="center"/>
              <w:rPr>
                <w:rFonts w:cs="宋体"/>
                <w:szCs w:val="21"/>
              </w:rPr>
            </w:pPr>
            <w:r>
              <w:rPr>
                <w:szCs w:val="21"/>
              </w:rPr>
              <w:t>4</w:t>
            </w:r>
            <w:r>
              <w:rPr>
                <w:rFonts w:hint="eastAsia"/>
                <w:szCs w:val="21"/>
              </w:rPr>
              <w:t>53</w:t>
            </w:r>
          </w:p>
        </w:tc>
        <w:tc>
          <w:tcPr>
            <w:tcW w:w="1083" w:type="pct"/>
            <w:tcBorders>
              <w:top w:val="nil"/>
              <w:left w:val="nil"/>
              <w:bottom w:val="nil"/>
              <w:right w:val="nil"/>
            </w:tcBorders>
            <w:vAlign w:val="center"/>
          </w:tcPr>
          <w:p w14:paraId="14625B11" w14:textId="77777777" w:rsidR="00FA04CD" w:rsidRDefault="00FA04CD" w:rsidP="00657121">
            <w:pPr>
              <w:jc w:val="center"/>
              <w:rPr>
                <w:rFonts w:cs="宋体"/>
                <w:szCs w:val="21"/>
              </w:rPr>
            </w:pPr>
            <w:r>
              <w:rPr>
                <w:szCs w:val="21"/>
              </w:rPr>
              <w:t>2</w:t>
            </w:r>
            <w:bookmarkStart w:id="307" w:name="OLE_LINK60"/>
            <w:r>
              <w:rPr>
                <w:rFonts w:hint="eastAsia"/>
                <w:szCs w:val="21"/>
              </w:rPr>
              <w:t>,</w:t>
            </w:r>
            <w:bookmarkEnd w:id="307"/>
            <w:r>
              <w:rPr>
                <w:szCs w:val="21"/>
              </w:rPr>
              <w:t>5</w:t>
            </w:r>
            <w:r>
              <w:rPr>
                <w:rFonts w:hint="eastAsia"/>
                <w:szCs w:val="21"/>
              </w:rPr>
              <w:t>6</w:t>
            </w:r>
            <w:r>
              <w:rPr>
                <w:szCs w:val="21"/>
              </w:rPr>
              <w:t>5</w:t>
            </w:r>
          </w:p>
        </w:tc>
        <w:tc>
          <w:tcPr>
            <w:tcW w:w="1023" w:type="pct"/>
            <w:tcBorders>
              <w:top w:val="nil"/>
              <w:left w:val="nil"/>
              <w:bottom w:val="nil"/>
              <w:right w:val="nil"/>
            </w:tcBorders>
            <w:vAlign w:val="center"/>
          </w:tcPr>
          <w:p w14:paraId="1C4C565F" w14:textId="77777777" w:rsidR="00FA04CD" w:rsidRDefault="00FA04CD" w:rsidP="00657121">
            <w:pPr>
              <w:jc w:val="center"/>
              <w:rPr>
                <w:rFonts w:cs="宋体"/>
                <w:szCs w:val="21"/>
              </w:rPr>
            </w:pPr>
            <w:r>
              <w:rPr>
                <w:szCs w:val="21"/>
              </w:rPr>
              <w:t>6</w:t>
            </w:r>
            <w:r>
              <w:rPr>
                <w:rFonts w:hint="eastAsia"/>
                <w:szCs w:val="21"/>
              </w:rPr>
              <w:t>32</w:t>
            </w:r>
          </w:p>
        </w:tc>
        <w:tc>
          <w:tcPr>
            <w:tcW w:w="1056" w:type="pct"/>
            <w:tcBorders>
              <w:top w:val="nil"/>
              <w:left w:val="nil"/>
              <w:bottom w:val="nil"/>
              <w:right w:val="nil"/>
            </w:tcBorders>
            <w:vAlign w:val="center"/>
          </w:tcPr>
          <w:p w14:paraId="379A4105" w14:textId="77777777" w:rsidR="00FA04CD" w:rsidRDefault="00FA04CD" w:rsidP="00657121">
            <w:pPr>
              <w:jc w:val="center"/>
              <w:rPr>
                <w:rFonts w:cs="宋体"/>
                <w:szCs w:val="21"/>
              </w:rPr>
            </w:pPr>
            <w:r>
              <w:rPr>
                <w:szCs w:val="21"/>
              </w:rPr>
              <w:t>2</w:t>
            </w:r>
            <w:r>
              <w:rPr>
                <w:rFonts w:hint="eastAsia"/>
                <w:szCs w:val="21"/>
              </w:rPr>
              <w:t>,</w:t>
            </w:r>
            <w:r>
              <w:rPr>
                <w:szCs w:val="21"/>
              </w:rPr>
              <w:t>37</w:t>
            </w:r>
            <w:r>
              <w:rPr>
                <w:rFonts w:hint="eastAsia"/>
                <w:szCs w:val="21"/>
              </w:rPr>
              <w:t>6</w:t>
            </w:r>
          </w:p>
        </w:tc>
      </w:tr>
      <w:tr w:rsidR="00FA04CD" w14:paraId="016D390A" w14:textId="77777777" w:rsidTr="00657121">
        <w:trPr>
          <w:trHeight w:val="328"/>
        </w:trPr>
        <w:tc>
          <w:tcPr>
            <w:tcW w:w="883" w:type="pct"/>
            <w:tcBorders>
              <w:top w:val="nil"/>
              <w:left w:val="nil"/>
              <w:bottom w:val="single" w:sz="4" w:space="0" w:color="000000"/>
              <w:right w:val="nil"/>
            </w:tcBorders>
            <w:vAlign w:val="center"/>
          </w:tcPr>
          <w:p w14:paraId="7C7681BE" w14:textId="77777777" w:rsidR="00FA04CD" w:rsidRDefault="00FA04CD" w:rsidP="00657121">
            <w:pPr>
              <w:jc w:val="center"/>
              <w:rPr>
                <w:rFonts w:cs="宋体"/>
                <w:szCs w:val="21"/>
              </w:rPr>
            </w:pPr>
            <w:r>
              <w:rPr>
                <w:szCs w:val="21"/>
              </w:rPr>
              <w:t>R</w:t>
            </w:r>
            <w:r>
              <w:rPr>
                <w:rFonts w:cs="Calibri"/>
                <w:szCs w:val="21"/>
              </w:rPr>
              <w:t>²</w:t>
            </w:r>
          </w:p>
        </w:tc>
        <w:tc>
          <w:tcPr>
            <w:tcW w:w="952" w:type="pct"/>
            <w:tcBorders>
              <w:top w:val="nil"/>
              <w:left w:val="nil"/>
              <w:bottom w:val="single" w:sz="4" w:space="0" w:color="000000"/>
              <w:right w:val="nil"/>
            </w:tcBorders>
            <w:vAlign w:val="center"/>
          </w:tcPr>
          <w:p w14:paraId="695C5D0B" w14:textId="77777777" w:rsidR="00FA04CD" w:rsidRDefault="00FA04CD" w:rsidP="00657121">
            <w:pPr>
              <w:jc w:val="center"/>
              <w:rPr>
                <w:rFonts w:cs="宋体"/>
                <w:szCs w:val="21"/>
              </w:rPr>
            </w:pPr>
            <w:r>
              <w:rPr>
                <w:szCs w:val="21"/>
              </w:rPr>
              <w:t>0.577</w:t>
            </w:r>
          </w:p>
        </w:tc>
        <w:tc>
          <w:tcPr>
            <w:tcW w:w="1083" w:type="pct"/>
            <w:tcBorders>
              <w:top w:val="nil"/>
              <w:left w:val="nil"/>
              <w:bottom w:val="single" w:sz="4" w:space="0" w:color="000000"/>
              <w:right w:val="nil"/>
            </w:tcBorders>
            <w:vAlign w:val="center"/>
          </w:tcPr>
          <w:p w14:paraId="176A5520" w14:textId="77777777" w:rsidR="00FA04CD" w:rsidRDefault="00FA04CD" w:rsidP="00657121">
            <w:pPr>
              <w:jc w:val="center"/>
              <w:rPr>
                <w:rFonts w:cs="宋体"/>
                <w:szCs w:val="21"/>
              </w:rPr>
            </w:pPr>
            <w:r>
              <w:rPr>
                <w:szCs w:val="21"/>
              </w:rPr>
              <w:t>0.435</w:t>
            </w:r>
          </w:p>
        </w:tc>
        <w:tc>
          <w:tcPr>
            <w:tcW w:w="1023" w:type="pct"/>
            <w:tcBorders>
              <w:top w:val="nil"/>
              <w:left w:val="nil"/>
              <w:bottom w:val="single" w:sz="4" w:space="0" w:color="000000"/>
              <w:right w:val="nil"/>
            </w:tcBorders>
            <w:vAlign w:val="center"/>
          </w:tcPr>
          <w:p w14:paraId="65507634" w14:textId="77777777" w:rsidR="00FA04CD" w:rsidRDefault="00FA04CD" w:rsidP="00657121">
            <w:pPr>
              <w:jc w:val="center"/>
              <w:rPr>
                <w:rFonts w:cs="宋体"/>
                <w:szCs w:val="21"/>
              </w:rPr>
            </w:pPr>
            <w:r>
              <w:rPr>
                <w:szCs w:val="21"/>
              </w:rPr>
              <w:t>0.350</w:t>
            </w:r>
          </w:p>
        </w:tc>
        <w:tc>
          <w:tcPr>
            <w:tcW w:w="1056" w:type="pct"/>
            <w:tcBorders>
              <w:top w:val="nil"/>
              <w:left w:val="nil"/>
              <w:bottom w:val="single" w:sz="4" w:space="0" w:color="000000"/>
              <w:right w:val="nil"/>
            </w:tcBorders>
            <w:vAlign w:val="center"/>
          </w:tcPr>
          <w:p w14:paraId="5AD390F7" w14:textId="77777777" w:rsidR="00FA04CD" w:rsidRDefault="00FA04CD" w:rsidP="00657121">
            <w:pPr>
              <w:jc w:val="center"/>
              <w:rPr>
                <w:rFonts w:cs="宋体"/>
                <w:szCs w:val="21"/>
              </w:rPr>
            </w:pPr>
            <w:r>
              <w:rPr>
                <w:szCs w:val="21"/>
              </w:rPr>
              <w:t>0.214</w:t>
            </w:r>
          </w:p>
        </w:tc>
      </w:tr>
    </w:tbl>
    <w:p w14:paraId="5631D7EC" w14:textId="77777777" w:rsidR="00826951" w:rsidRDefault="00232FE1">
      <w:pPr>
        <w:spacing w:before="120" w:after="240"/>
        <w:ind w:firstLine="480"/>
        <w:rPr>
          <w:rFonts w:cs="宋体"/>
          <w:sz w:val="24"/>
          <w:szCs w:val="15"/>
        </w:rPr>
        <w:sectPr w:rsidR="00826951">
          <w:headerReference w:type="default" r:id="rId57"/>
          <w:pgSz w:w="11906" w:h="16838"/>
          <w:pgMar w:top="1984" w:right="1701" w:bottom="1417" w:left="1701" w:header="1134" w:footer="1134" w:gutter="0"/>
          <w:cols w:space="720"/>
          <w:docGrid w:type="lines" w:linePitch="312"/>
        </w:sectPr>
      </w:pPr>
      <w:r>
        <w:rPr>
          <w:rFonts w:cs="宋体" w:hint="eastAsia"/>
          <w:sz w:val="24"/>
          <w:szCs w:val="15"/>
        </w:rPr>
        <w:t>注：</w:t>
      </w:r>
      <w:r>
        <w:rPr>
          <w:rFonts w:cs="宋体" w:hint="eastAsia"/>
          <w:sz w:val="24"/>
          <w:szCs w:val="15"/>
        </w:rPr>
        <w:t>***</w:t>
      </w:r>
      <w:r>
        <w:rPr>
          <w:rFonts w:cs="宋体" w:hint="eastAsia"/>
          <w:sz w:val="24"/>
          <w:szCs w:val="15"/>
        </w:rPr>
        <w:t>、</w:t>
      </w:r>
      <w:r>
        <w:rPr>
          <w:rFonts w:cs="宋体" w:hint="eastAsia"/>
          <w:sz w:val="24"/>
          <w:szCs w:val="15"/>
        </w:rPr>
        <w:t>**</w:t>
      </w:r>
      <w:r>
        <w:rPr>
          <w:rFonts w:cs="宋体" w:hint="eastAsia"/>
          <w:sz w:val="24"/>
          <w:szCs w:val="15"/>
        </w:rPr>
        <w:t>、</w:t>
      </w:r>
      <w:r>
        <w:rPr>
          <w:rFonts w:cs="宋体" w:hint="eastAsia"/>
          <w:sz w:val="24"/>
          <w:szCs w:val="15"/>
        </w:rPr>
        <w:t xml:space="preserve">* </w:t>
      </w:r>
      <w:r>
        <w:rPr>
          <w:rFonts w:cs="宋体" w:hint="eastAsia"/>
          <w:sz w:val="24"/>
          <w:szCs w:val="15"/>
        </w:rPr>
        <w:t>分别表示在</w:t>
      </w:r>
      <w:r>
        <w:rPr>
          <w:rFonts w:cs="宋体" w:hint="eastAsia"/>
          <w:sz w:val="24"/>
          <w:szCs w:val="15"/>
        </w:rPr>
        <w:t xml:space="preserve"> 1%</w:t>
      </w:r>
      <w:r>
        <w:rPr>
          <w:rFonts w:cs="宋体" w:hint="eastAsia"/>
          <w:sz w:val="24"/>
          <w:szCs w:val="15"/>
        </w:rPr>
        <w:t>、</w:t>
      </w:r>
      <w:r>
        <w:rPr>
          <w:rFonts w:cs="宋体" w:hint="eastAsia"/>
          <w:sz w:val="24"/>
          <w:szCs w:val="15"/>
        </w:rPr>
        <w:t xml:space="preserve">5% </w:t>
      </w:r>
      <w:r>
        <w:rPr>
          <w:rFonts w:cs="宋体" w:hint="eastAsia"/>
          <w:sz w:val="24"/>
          <w:szCs w:val="15"/>
        </w:rPr>
        <w:t>和</w:t>
      </w:r>
      <w:r>
        <w:rPr>
          <w:rFonts w:cs="宋体" w:hint="eastAsia"/>
          <w:sz w:val="24"/>
          <w:szCs w:val="15"/>
        </w:rPr>
        <w:t xml:space="preserve"> 10% </w:t>
      </w:r>
      <w:r>
        <w:rPr>
          <w:rFonts w:cs="宋体" w:hint="eastAsia"/>
          <w:sz w:val="24"/>
          <w:szCs w:val="15"/>
        </w:rPr>
        <w:t>水平上显著，括号内为</w:t>
      </w:r>
      <w:r>
        <w:rPr>
          <w:rFonts w:cs="宋体" w:hint="eastAsia"/>
          <w:sz w:val="24"/>
          <w:szCs w:val="15"/>
        </w:rPr>
        <w:t>t</w:t>
      </w:r>
      <w:r>
        <w:rPr>
          <w:rFonts w:cs="宋体" w:hint="eastAsia"/>
          <w:sz w:val="24"/>
          <w:szCs w:val="15"/>
        </w:rPr>
        <w:t>值，标准误经企业层面聚类调整。</w:t>
      </w:r>
    </w:p>
    <w:p w14:paraId="513567C7" w14:textId="77777777" w:rsidR="00826951" w:rsidRDefault="00826951">
      <w:pPr>
        <w:spacing w:before="480" w:after="360"/>
        <w:ind w:firstLine="720"/>
        <w:jc w:val="center"/>
        <w:rPr>
          <w:rFonts w:ascii="黑体" w:eastAsia="黑体" w:hAnsi="黑体" w:cstheme="minorBidi"/>
          <w:sz w:val="36"/>
          <w:szCs w:val="36"/>
        </w:rPr>
      </w:pPr>
    </w:p>
    <w:p w14:paraId="08DB29F1" w14:textId="77777777" w:rsidR="00826951" w:rsidRDefault="00826951">
      <w:pPr>
        <w:spacing w:before="480" w:after="360"/>
        <w:ind w:firstLine="720"/>
        <w:jc w:val="center"/>
        <w:rPr>
          <w:rFonts w:ascii="黑体" w:eastAsia="黑体" w:hAnsi="黑体" w:cstheme="minorBidi"/>
          <w:sz w:val="36"/>
          <w:szCs w:val="36"/>
        </w:rPr>
      </w:pPr>
    </w:p>
    <w:p w14:paraId="5AE4C490" w14:textId="77777777" w:rsidR="00826951" w:rsidRDefault="00826951">
      <w:pPr>
        <w:spacing w:before="480" w:after="360"/>
        <w:ind w:firstLine="720"/>
        <w:jc w:val="center"/>
        <w:rPr>
          <w:rFonts w:ascii="黑体" w:eastAsia="黑体" w:hAnsi="黑体" w:cstheme="minorBidi"/>
          <w:sz w:val="36"/>
          <w:szCs w:val="36"/>
        </w:rPr>
      </w:pPr>
    </w:p>
    <w:p w14:paraId="1555A321" w14:textId="77777777" w:rsidR="00826951" w:rsidRDefault="00826951">
      <w:pPr>
        <w:spacing w:before="480" w:after="360"/>
        <w:ind w:firstLine="720"/>
        <w:jc w:val="center"/>
        <w:rPr>
          <w:rFonts w:ascii="黑体" w:eastAsia="黑体" w:hAnsi="黑体" w:cstheme="minorBidi"/>
          <w:sz w:val="36"/>
          <w:szCs w:val="36"/>
        </w:rPr>
      </w:pPr>
    </w:p>
    <w:p w14:paraId="115FE229" w14:textId="77777777" w:rsidR="00826951" w:rsidRDefault="00826951">
      <w:pPr>
        <w:spacing w:before="480" w:after="360"/>
        <w:ind w:firstLine="720"/>
        <w:jc w:val="center"/>
        <w:rPr>
          <w:rFonts w:ascii="黑体" w:eastAsia="黑体" w:hAnsi="黑体" w:cstheme="minorBidi"/>
          <w:sz w:val="36"/>
          <w:szCs w:val="36"/>
        </w:rPr>
      </w:pPr>
    </w:p>
    <w:p w14:paraId="26740913" w14:textId="77777777" w:rsidR="00826951" w:rsidRDefault="00826951">
      <w:pPr>
        <w:spacing w:before="480" w:after="360"/>
        <w:ind w:firstLine="720"/>
        <w:jc w:val="center"/>
        <w:rPr>
          <w:rFonts w:ascii="黑体" w:eastAsia="黑体" w:hAnsi="黑体" w:cstheme="minorBidi"/>
          <w:sz w:val="36"/>
          <w:szCs w:val="36"/>
        </w:rPr>
      </w:pPr>
    </w:p>
    <w:p w14:paraId="4C8CF0FF" w14:textId="77777777" w:rsidR="00826951" w:rsidRDefault="00232FE1">
      <w:pPr>
        <w:spacing w:before="480" w:after="360"/>
        <w:ind w:firstLine="602"/>
        <w:jc w:val="center"/>
        <w:outlineLvl w:val="0"/>
        <w:rPr>
          <w:rFonts w:ascii="黑体" w:eastAsia="黑体" w:hAnsi="黑体" w:cstheme="minorBidi"/>
          <w:b/>
          <w:bCs/>
          <w:sz w:val="30"/>
          <w:szCs w:val="30"/>
        </w:rPr>
      </w:pPr>
      <w:bookmarkStart w:id="308" w:name="_Toc196211758"/>
      <w:r>
        <w:rPr>
          <w:rFonts w:ascii="黑体" w:eastAsia="黑体" w:hAnsi="黑体" w:cstheme="minorBidi" w:hint="eastAsia"/>
          <w:b/>
          <w:bCs/>
          <w:sz w:val="30"/>
          <w:szCs w:val="30"/>
        </w:rPr>
        <w:lastRenderedPageBreak/>
        <w:t>第六章 研究结论与政策建议</w:t>
      </w:r>
      <w:bookmarkEnd w:id="308"/>
    </w:p>
    <w:p w14:paraId="56065155" w14:textId="77777777" w:rsidR="00826951" w:rsidRDefault="00232FE1" w:rsidP="008B0BCB">
      <w:pPr>
        <w:spacing w:before="480" w:after="120" w:line="400" w:lineRule="exact"/>
        <w:outlineLvl w:val="1"/>
        <w:rPr>
          <w:rFonts w:ascii="黑体" w:eastAsia="黑体" w:hAnsi="黑体" w:cs="黑体"/>
          <w:b/>
          <w:bCs/>
          <w:sz w:val="28"/>
          <w:szCs w:val="28"/>
        </w:rPr>
      </w:pPr>
      <w:bookmarkStart w:id="309" w:name="_Toc196211759"/>
      <w:r>
        <w:rPr>
          <w:rFonts w:ascii="黑体" w:eastAsia="黑体" w:hAnsi="黑体" w:cs="黑体" w:hint="eastAsia"/>
          <w:b/>
          <w:bCs/>
          <w:sz w:val="28"/>
          <w:szCs w:val="28"/>
        </w:rPr>
        <w:t>6.1 研究结论</w:t>
      </w:r>
      <w:bookmarkEnd w:id="309"/>
    </w:p>
    <w:p w14:paraId="4B6B1CE5" w14:textId="77777777" w:rsidR="00826951" w:rsidRDefault="00232FE1">
      <w:pPr>
        <w:spacing w:line="400" w:lineRule="exact"/>
        <w:ind w:firstLineChars="200" w:firstLine="480"/>
      </w:pPr>
      <w:r>
        <w:rPr>
          <w:rFonts w:hint="eastAsia"/>
          <w:sz w:val="24"/>
          <w:szCs w:val="24"/>
        </w:rPr>
        <w:t>本课题构建了数字经济企业创新与税收治理的理论分析框架，梳理了数字经济企业创新的税收治理问题，并从税收治理制度和税收治理方式两个维度实证检验了数字经济企业创新的税收治理效果，得出以下结论：</w:t>
      </w:r>
    </w:p>
    <w:p w14:paraId="6740500F" w14:textId="77777777" w:rsidR="00826951" w:rsidRDefault="00232FE1">
      <w:pPr>
        <w:spacing w:line="400" w:lineRule="exact"/>
        <w:ind w:firstLineChars="200" w:firstLine="482"/>
        <w:rPr>
          <w:b/>
          <w:bCs/>
          <w:sz w:val="24"/>
          <w:szCs w:val="24"/>
        </w:rPr>
      </w:pPr>
      <w:r>
        <w:rPr>
          <w:rFonts w:hint="eastAsia"/>
          <w:b/>
          <w:bCs/>
          <w:sz w:val="24"/>
          <w:szCs w:val="24"/>
        </w:rPr>
        <w:t>（</w:t>
      </w:r>
      <w:r>
        <w:rPr>
          <w:rFonts w:hint="eastAsia"/>
          <w:b/>
          <w:bCs/>
          <w:sz w:val="24"/>
          <w:szCs w:val="24"/>
        </w:rPr>
        <w:t>1</w:t>
      </w:r>
      <w:r>
        <w:rPr>
          <w:rFonts w:hint="eastAsia"/>
          <w:b/>
          <w:bCs/>
          <w:sz w:val="24"/>
          <w:szCs w:val="24"/>
        </w:rPr>
        <w:t>）理论维度的表现</w:t>
      </w:r>
    </w:p>
    <w:p w14:paraId="294C4B9B" w14:textId="77777777" w:rsidR="00826951" w:rsidRDefault="00232FE1">
      <w:pPr>
        <w:spacing w:line="400" w:lineRule="exact"/>
        <w:ind w:firstLineChars="200" w:firstLine="480"/>
        <w:rPr>
          <w:sz w:val="24"/>
          <w:szCs w:val="24"/>
        </w:rPr>
      </w:pPr>
      <w:r>
        <w:rPr>
          <w:rFonts w:hint="eastAsia"/>
          <w:sz w:val="24"/>
          <w:szCs w:val="24"/>
        </w:rPr>
        <w:t>一方面，从税收治理制度层面看，税负水平和税制结构是影响数字经济企业创新的核心要素，对于企业融资约束水平和风险承担水平具有重大影响。合理的税负水平和税制结构有利于激发数字经济企业创新活力，提高其创新水平。另一方面，从税收治理方式层面看，科学高效的税收治理方式是确保税收政策有效实施的关键，税收征管数字改革改善了数字经济企业创新内部治理，在降低融资约束、缓解委托代理等方面均具有积极作用。</w:t>
      </w:r>
    </w:p>
    <w:p w14:paraId="6EFD5252" w14:textId="77777777" w:rsidR="00826951" w:rsidRDefault="00232FE1">
      <w:pPr>
        <w:spacing w:line="400" w:lineRule="exact"/>
        <w:ind w:firstLineChars="200" w:firstLine="482"/>
        <w:rPr>
          <w:b/>
          <w:bCs/>
          <w:sz w:val="24"/>
          <w:szCs w:val="24"/>
        </w:rPr>
      </w:pPr>
      <w:r>
        <w:rPr>
          <w:rFonts w:hint="eastAsia"/>
          <w:b/>
          <w:bCs/>
          <w:sz w:val="24"/>
          <w:szCs w:val="24"/>
        </w:rPr>
        <w:t>（</w:t>
      </w:r>
      <w:r>
        <w:rPr>
          <w:rFonts w:hint="eastAsia"/>
          <w:b/>
          <w:bCs/>
          <w:sz w:val="24"/>
          <w:szCs w:val="24"/>
        </w:rPr>
        <w:t>2</w:t>
      </w:r>
      <w:r>
        <w:rPr>
          <w:rFonts w:hint="eastAsia"/>
          <w:b/>
          <w:bCs/>
          <w:sz w:val="24"/>
          <w:szCs w:val="24"/>
        </w:rPr>
        <w:t>）数字经济企业创新的税收治理问题</w:t>
      </w:r>
    </w:p>
    <w:p w14:paraId="074C0BE7" w14:textId="77777777" w:rsidR="00826951" w:rsidRDefault="00232FE1">
      <w:pPr>
        <w:spacing w:line="400" w:lineRule="exact"/>
        <w:ind w:firstLineChars="200" w:firstLine="480"/>
        <w:rPr>
          <w:sz w:val="24"/>
          <w:szCs w:val="24"/>
        </w:rPr>
      </w:pPr>
      <w:r>
        <w:rPr>
          <w:rFonts w:hint="eastAsia"/>
          <w:sz w:val="24"/>
          <w:szCs w:val="24"/>
        </w:rPr>
        <w:t>第一，税收治理制度方面，主要表现为税收原则和税收管辖受到冲击；税制结构不合理；税制要素难以有效锁定。第二，税收治理方式方面，主要表现为税务机关的技术手段有待提高；税务机关尚未建立与第三方平台的信息共享机制。第三，税收优惠方面，主要表现为企业认定条件严格，税收优惠门槛高；间接税税收优惠较少；缺乏专门针对数字经济企业的税收优惠政策。</w:t>
      </w:r>
    </w:p>
    <w:p w14:paraId="0B7156FE" w14:textId="77777777" w:rsidR="00826951" w:rsidRDefault="00232FE1">
      <w:pPr>
        <w:spacing w:line="400" w:lineRule="exact"/>
        <w:ind w:firstLineChars="200" w:firstLine="482"/>
        <w:rPr>
          <w:b/>
          <w:bCs/>
          <w:sz w:val="24"/>
          <w:szCs w:val="24"/>
        </w:rPr>
      </w:pPr>
      <w:r>
        <w:rPr>
          <w:rFonts w:hint="eastAsia"/>
          <w:b/>
          <w:bCs/>
          <w:sz w:val="24"/>
          <w:szCs w:val="24"/>
        </w:rPr>
        <w:t>（</w:t>
      </w:r>
      <w:r>
        <w:rPr>
          <w:rFonts w:hint="eastAsia"/>
          <w:b/>
          <w:bCs/>
          <w:sz w:val="24"/>
          <w:szCs w:val="24"/>
        </w:rPr>
        <w:t>3</w:t>
      </w:r>
      <w:r>
        <w:rPr>
          <w:rFonts w:hint="eastAsia"/>
          <w:b/>
          <w:bCs/>
          <w:sz w:val="24"/>
          <w:szCs w:val="24"/>
        </w:rPr>
        <w:t>）数字经济企业创新的税收治理制度效果</w:t>
      </w:r>
    </w:p>
    <w:p w14:paraId="1622F8FC" w14:textId="77777777" w:rsidR="00826951" w:rsidRDefault="00232FE1">
      <w:pPr>
        <w:spacing w:line="400" w:lineRule="exact"/>
        <w:ind w:firstLineChars="200" w:firstLine="480"/>
        <w:rPr>
          <w:sz w:val="24"/>
          <w:szCs w:val="24"/>
        </w:rPr>
      </w:pPr>
      <w:r>
        <w:rPr>
          <w:rFonts w:hint="eastAsia"/>
          <w:sz w:val="24"/>
          <w:szCs w:val="24"/>
        </w:rPr>
        <w:t>第一，税负水平与数字经济企业创新具有显著的负相关关系，而税制结构在税负水平与</w:t>
      </w:r>
      <w:r w:rsidR="00B81B86">
        <w:rPr>
          <w:rFonts w:hint="eastAsia"/>
          <w:sz w:val="24"/>
          <w:szCs w:val="24"/>
        </w:rPr>
        <w:t>数字经济企业</w:t>
      </w:r>
      <w:r>
        <w:rPr>
          <w:rFonts w:hint="eastAsia"/>
          <w:sz w:val="24"/>
          <w:szCs w:val="24"/>
        </w:rPr>
        <w:t>创新的关系中起到正向调节效应。第二，提高税制结构</w:t>
      </w:r>
      <w:proofErr w:type="gramStart"/>
      <w:r>
        <w:rPr>
          <w:rFonts w:hint="eastAsia"/>
          <w:sz w:val="24"/>
          <w:szCs w:val="24"/>
        </w:rPr>
        <w:t>中直接税占</w:t>
      </w:r>
      <w:proofErr w:type="gramEnd"/>
      <w:r>
        <w:rPr>
          <w:rFonts w:hint="eastAsia"/>
          <w:sz w:val="24"/>
          <w:szCs w:val="24"/>
        </w:rPr>
        <w:t>比通过缓解税负水平引致的融资约束以及弱化税负水平带来的风险承担水平下降间接影响</w:t>
      </w:r>
      <w:r w:rsidR="00B81B86">
        <w:rPr>
          <w:rFonts w:hint="eastAsia"/>
          <w:sz w:val="24"/>
          <w:szCs w:val="24"/>
        </w:rPr>
        <w:t>数字经济企业</w:t>
      </w:r>
      <w:r>
        <w:rPr>
          <w:rFonts w:hint="eastAsia"/>
          <w:sz w:val="24"/>
          <w:szCs w:val="24"/>
        </w:rPr>
        <w:t>创新。第三，税制结构的调节效应在不同产权性质、成长性及市场竞争水平的</w:t>
      </w:r>
      <w:r w:rsidR="00B81B86">
        <w:rPr>
          <w:rFonts w:hint="eastAsia"/>
          <w:sz w:val="24"/>
          <w:szCs w:val="24"/>
        </w:rPr>
        <w:t>数字经济企业</w:t>
      </w:r>
      <w:r>
        <w:rPr>
          <w:rFonts w:hint="eastAsia"/>
          <w:sz w:val="24"/>
          <w:szCs w:val="24"/>
        </w:rPr>
        <w:t>创新中具有差异性，表现为税制结构的调节效应在非国有、高速成长和市场竞争较强的</w:t>
      </w:r>
      <w:r w:rsidR="00B81B86">
        <w:rPr>
          <w:rFonts w:hint="eastAsia"/>
          <w:sz w:val="24"/>
          <w:szCs w:val="24"/>
        </w:rPr>
        <w:t>数字经济企业</w:t>
      </w:r>
      <w:r>
        <w:rPr>
          <w:rFonts w:hint="eastAsia"/>
          <w:sz w:val="24"/>
          <w:szCs w:val="24"/>
        </w:rPr>
        <w:t>中更为显著。第四，税负水平对数字经济企业创新的影响呈现非线性特征，随着税制结构</w:t>
      </w:r>
      <w:proofErr w:type="gramStart"/>
      <w:r>
        <w:rPr>
          <w:rFonts w:hint="eastAsia"/>
          <w:sz w:val="24"/>
          <w:szCs w:val="24"/>
        </w:rPr>
        <w:t>中直接税占</w:t>
      </w:r>
      <w:proofErr w:type="gramEnd"/>
      <w:r>
        <w:rPr>
          <w:rFonts w:hint="eastAsia"/>
          <w:sz w:val="24"/>
          <w:szCs w:val="24"/>
        </w:rPr>
        <w:t>比的提高，税负水平对数字经济企业创新的影响逐渐减小，最终不再显著。</w:t>
      </w:r>
    </w:p>
    <w:p w14:paraId="56B6A38D" w14:textId="77777777" w:rsidR="00826951" w:rsidRDefault="00232FE1">
      <w:pPr>
        <w:spacing w:line="400" w:lineRule="exact"/>
        <w:ind w:firstLineChars="200" w:firstLine="482"/>
        <w:rPr>
          <w:b/>
          <w:bCs/>
          <w:sz w:val="24"/>
          <w:szCs w:val="24"/>
        </w:rPr>
      </w:pPr>
      <w:r>
        <w:rPr>
          <w:rFonts w:hint="eastAsia"/>
          <w:b/>
          <w:bCs/>
          <w:sz w:val="24"/>
          <w:szCs w:val="24"/>
        </w:rPr>
        <w:t>（</w:t>
      </w:r>
      <w:r>
        <w:rPr>
          <w:rFonts w:hint="eastAsia"/>
          <w:b/>
          <w:bCs/>
          <w:sz w:val="24"/>
          <w:szCs w:val="24"/>
        </w:rPr>
        <w:t>4</w:t>
      </w:r>
      <w:r>
        <w:rPr>
          <w:rFonts w:hint="eastAsia"/>
          <w:b/>
          <w:bCs/>
          <w:sz w:val="24"/>
          <w:szCs w:val="24"/>
        </w:rPr>
        <w:t>）数字经济企业创新的税收治理方式效果</w:t>
      </w:r>
    </w:p>
    <w:p w14:paraId="37AD476B" w14:textId="77777777" w:rsidR="00826951" w:rsidRDefault="00232FE1">
      <w:pPr>
        <w:spacing w:line="400" w:lineRule="exact"/>
        <w:ind w:firstLineChars="200" w:firstLine="480"/>
        <w:rPr>
          <w:sz w:val="24"/>
          <w:szCs w:val="24"/>
        </w:rPr>
      </w:pPr>
      <w:r>
        <w:rPr>
          <w:rFonts w:hint="eastAsia"/>
          <w:sz w:val="24"/>
          <w:szCs w:val="24"/>
        </w:rPr>
        <w:t>第一，税收征管数字化能够促进数字经济企业创新水平的提升。第二，税收征管数字化通过缓解企业融资约束、减少两类代理成本间接作用于数字经济企业创新，融资约束和两类代理成本在税收征管数字化与数字经济企业创新中起部分</w:t>
      </w:r>
      <w:r>
        <w:rPr>
          <w:rFonts w:hint="eastAsia"/>
          <w:sz w:val="24"/>
          <w:szCs w:val="24"/>
        </w:rPr>
        <w:lastRenderedPageBreak/>
        <w:t>中介效应。第三，相对于国有和大规模数字经济企业，税收征管数字化对非国有和小规模数字经济企业的创新促进作用更为显著。</w:t>
      </w:r>
    </w:p>
    <w:p w14:paraId="0D999CA1" w14:textId="77777777" w:rsidR="00826951" w:rsidRDefault="00232FE1" w:rsidP="008B0BCB">
      <w:pPr>
        <w:spacing w:before="480" w:after="120" w:line="400" w:lineRule="exact"/>
        <w:outlineLvl w:val="1"/>
        <w:rPr>
          <w:rFonts w:ascii="黑体" w:eastAsia="黑体" w:hAnsi="黑体" w:cs="黑体"/>
          <w:b/>
          <w:bCs/>
          <w:sz w:val="28"/>
          <w:szCs w:val="28"/>
        </w:rPr>
      </w:pPr>
      <w:bookmarkStart w:id="310" w:name="_Toc196211760"/>
      <w:r>
        <w:rPr>
          <w:rFonts w:ascii="黑体" w:eastAsia="黑体" w:hAnsi="黑体" w:cs="黑体" w:hint="eastAsia"/>
          <w:b/>
          <w:bCs/>
          <w:sz w:val="28"/>
          <w:szCs w:val="28"/>
        </w:rPr>
        <w:t>6.2 政策建议</w:t>
      </w:r>
      <w:bookmarkEnd w:id="310"/>
    </w:p>
    <w:p w14:paraId="591A8E46" w14:textId="77777777" w:rsidR="00826951" w:rsidRDefault="00232FE1">
      <w:pPr>
        <w:spacing w:line="400" w:lineRule="exact"/>
        <w:ind w:firstLineChars="200" w:firstLine="480"/>
        <w:rPr>
          <w:sz w:val="24"/>
          <w:szCs w:val="24"/>
        </w:rPr>
      </w:pPr>
      <w:bookmarkStart w:id="311" w:name="OLE_LINK18"/>
      <w:bookmarkStart w:id="312" w:name="OLE_LINK22"/>
      <w:r>
        <w:rPr>
          <w:rFonts w:hint="eastAsia"/>
          <w:sz w:val="24"/>
          <w:szCs w:val="24"/>
        </w:rPr>
        <w:t>税收治理是多元主体共同推动的系统工程，推进税收治理现代化需要增强多元主体的联动机制，从税收治理制度、税收治理方式及相关配套措施等多方面入手。本课题在上述研究结论的基础上，提出以下政策建议：</w:t>
      </w:r>
    </w:p>
    <w:p w14:paraId="6AD0FFB3" w14:textId="77777777" w:rsidR="00826951" w:rsidRDefault="00232FE1" w:rsidP="00C60660">
      <w:pPr>
        <w:spacing w:before="240" w:after="120" w:line="400" w:lineRule="exact"/>
        <w:outlineLvl w:val="2"/>
        <w:rPr>
          <w:rFonts w:ascii="黑体" w:eastAsia="黑体" w:hAnsi="黑体" w:cs="黑体"/>
          <w:b/>
          <w:bCs/>
          <w:sz w:val="24"/>
          <w:szCs w:val="24"/>
        </w:rPr>
      </w:pPr>
      <w:bookmarkStart w:id="313" w:name="_Toc196211761"/>
      <w:r>
        <w:rPr>
          <w:rFonts w:ascii="黑体" w:eastAsia="黑体" w:hAnsi="黑体" w:cs="黑体" w:hint="eastAsia"/>
          <w:b/>
          <w:bCs/>
          <w:sz w:val="24"/>
          <w:szCs w:val="24"/>
        </w:rPr>
        <w:t>6.2.1</w:t>
      </w:r>
      <w:bookmarkStart w:id="314" w:name="OLE_LINK69"/>
      <w:r>
        <w:rPr>
          <w:rFonts w:ascii="黑体" w:eastAsia="黑体" w:hAnsi="黑体" w:cs="黑体" w:hint="eastAsia"/>
          <w:b/>
          <w:bCs/>
          <w:sz w:val="24"/>
          <w:szCs w:val="24"/>
        </w:rPr>
        <w:t xml:space="preserve"> 完善税收治理制度，激发</w:t>
      </w:r>
      <w:r w:rsidR="00B81B86">
        <w:rPr>
          <w:rFonts w:ascii="黑体" w:eastAsia="黑体" w:hAnsi="黑体" w:cs="黑体" w:hint="eastAsia"/>
          <w:b/>
          <w:bCs/>
          <w:sz w:val="24"/>
          <w:szCs w:val="24"/>
        </w:rPr>
        <w:t>数字经济企业</w:t>
      </w:r>
      <w:r>
        <w:rPr>
          <w:rFonts w:ascii="黑体" w:eastAsia="黑体" w:hAnsi="黑体" w:cs="黑体" w:hint="eastAsia"/>
          <w:b/>
          <w:bCs/>
          <w:sz w:val="24"/>
          <w:szCs w:val="24"/>
        </w:rPr>
        <w:t>创新活力</w:t>
      </w:r>
      <w:bookmarkEnd w:id="313"/>
    </w:p>
    <w:bookmarkEnd w:id="314"/>
    <w:p w14:paraId="6EEE61EC" w14:textId="77777777" w:rsidR="00826951" w:rsidRDefault="00232FE1">
      <w:pPr>
        <w:spacing w:line="400" w:lineRule="exact"/>
        <w:ind w:firstLineChars="200" w:firstLine="480"/>
        <w:rPr>
          <w:sz w:val="24"/>
          <w:szCs w:val="24"/>
        </w:rPr>
      </w:pPr>
      <w:r>
        <w:rPr>
          <w:rFonts w:hint="eastAsia"/>
          <w:sz w:val="24"/>
          <w:szCs w:val="24"/>
        </w:rPr>
        <w:t>税收治理制度是税收治理的基础保障，在确保税收公平及效率，促进数字经济企业创新等方面发挥着重要作用。政府应持续关注税负水平和税制结构等税收治理制度建设，根据数字经济企业发展水平和创新情况，合理确定税负水平和税制结构，并兼顾两者间的协同效应。为此，政府可采取以下措施：</w:t>
      </w:r>
    </w:p>
    <w:p w14:paraId="4A2F8A27" w14:textId="77777777" w:rsidR="00826951" w:rsidRDefault="00232FE1">
      <w:pPr>
        <w:spacing w:line="400" w:lineRule="exact"/>
        <w:ind w:firstLineChars="200" w:firstLine="480"/>
        <w:rPr>
          <w:rFonts w:cs="宋体"/>
          <w:sz w:val="24"/>
          <w:szCs w:val="24"/>
        </w:rPr>
      </w:pPr>
      <w:r>
        <w:rPr>
          <w:rFonts w:hint="eastAsia"/>
          <w:sz w:val="24"/>
          <w:szCs w:val="24"/>
        </w:rPr>
        <w:t>第一，降低数字经济企业税负，完善税收优惠体系。税收负担过重是长期以来制约我国企业创新发展的一大痛点，有学者指出，我国企业税负接近“死亡税率”，严重影响企业研发创新积极性，减税降费是促进企业创新发展的必然之举。此外，我国当前适用于数字经济企业的税收优惠政策主要集中在高新技术行业，尚缺乏针对数字经济企业的特定税收优惠政策。</w:t>
      </w:r>
      <w:bookmarkStart w:id="315" w:name="OLE_LINK26"/>
      <w:bookmarkStart w:id="316" w:name="OLE_LINK25"/>
      <w:r>
        <w:rPr>
          <w:rFonts w:hint="eastAsia"/>
          <w:sz w:val="24"/>
          <w:szCs w:val="24"/>
        </w:rPr>
        <w:t>因此，政府应建立完善的</w:t>
      </w:r>
      <w:r>
        <w:rPr>
          <w:rFonts w:cs="宋体" w:hint="eastAsia"/>
          <w:sz w:val="24"/>
          <w:szCs w:val="24"/>
        </w:rPr>
        <w:t>税收优惠体系</w:t>
      </w:r>
      <w:bookmarkEnd w:id="315"/>
      <w:r>
        <w:rPr>
          <w:rFonts w:cs="宋体" w:hint="eastAsia"/>
          <w:sz w:val="24"/>
          <w:szCs w:val="24"/>
        </w:rPr>
        <w:t>，</w:t>
      </w:r>
      <w:r>
        <w:rPr>
          <w:rFonts w:hint="eastAsia"/>
          <w:sz w:val="24"/>
          <w:szCs w:val="24"/>
        </w:rPr>
        <w:t>进一步降低</w:t>
      </w:r>
      <w:r w:rsidR="00B81B86">
        <w:rPr>
          <w:rFonts w:hint="eastAsia"/>
          <w:sz w:val="24"/>
          <w:szCs w:val="24"/>
        </w:rPr>
        <w:t>数字经济企业</w:t>
      </w:r>
      <w:r>
        <w:rPr>
          <w:rFonts w:hint="eastAsia"/>
          <w:sz w:val="24"/>
          <w:szCs w:val="24"/>
        </w:rPr>
        <w:t>税收负担</w:t>
      </w:r>
      <w:r>
        <w:rPr>
          <w:rFonts w:cs="宋体" w:hint="eastAsia"/>
          <w:sz w:val="24"/>
          <w:szCs w:val="24"/>
        </w:rPr>
        <w:t>。具体措施如下：</w:t>
      </w:r>
      <w:bookmarkEnd w:id="316"/>
      <w:r>
        <w:rPr>
          <w:rFonts w:cs="宋体" w:hint="eastAsia"/>
          <w:sz w:val="24"/>
          <w:szCs w:val="24"/>
        </w:rPr>
        <w:t>一是</w:t>
      </w:r>
      <w:r>
        <w:rPr>
          <w:rFonts w:hint="eastAsia"/>
          <w:sz w:val="24"/>
          <w:szCs w:val="24"/>
        </w:rPr>
        <w:t>政府应加快设立针对数字经济企业的专门的税收优惠政策，并降低高新技术企业和小</w:t>
      </w:r>
      <w:proofErr w:type="gramStart"/>
      <w:r>
        <w:rPr>
          <w:rFonts w:hint="eastAsia"/>
          <w:sz w:val="24"/>
          <w:szCs w:val="24"/>
        </w:rPr>
        <w:t>微企业</w:t>
      </w:r>
      <w:proofErr w:type="gramEnd"/>
      <w:r>
        <w:rPr>
          <w:rFonts w:hint="eastAsia"/>
          <w:sz w:val="24"/>
          <w:szCs w:val="24"/>
        </w:rPr>
        <w:t>的认定门槛，提升数字经济企业减税降费红利的“获得感”</w:t>
      </w:r>
      <w:bookmarkEnd w:id="311"/>
      <w:bookmarkEnd w:id="312"/>
      <w:r>
        <w:rPr>
          <w:rFonts w:hint="eastAsia"/>
          <w:sz w:val="24"/>
          <w:szCs w:val="24"/>
        </w:rPr>
        <w:t>。二是</w:t>
      </w:r>
      <w:r>
        <w:rPr>
          <w:rFonts w:cs="宋体"/>
          <w:sz w:val="24"/>
          <w:szCs w:val="24"/>
        </w:rPr>
        <w:t>对</w:t>
      </w:r>
      <w:r w:rsidR="00B81B86">
        <w:rPr>
          <w:rFonts w:cs="宋体"/>
          <w:sz w:val="24"/>
          <w:szCs w:val="24"/>
        </w:rPr>
        <w:t>数字经济企业</w:t>
      </w:r>
      <w:r>
        <w:rPr>
          <w:rFonts w:cs="宋体"/>
          <w:sz w:val="24"/>
          <w:szCs w:val="24"/>
        </w:rPr>
        <w:t>引进</w:t>
      </w:r>
      <w:r>
        <w:rPr>
          <w:rFonts w:cs="宋体" w:hint="eastAsia"/>
          <w:sz w:val="24"/>
          <w:szCs w:val="24"/>
        </w:rPr>
        <w:t>的</w:t>
      </w:r>
      <w:r>
        <w:rPr>
          <w:rFonts w:cs="宋体"/>
          <w:sz w:val="24"/>
          <w:szCs w:val="24"/>
        </w:rPr>
        <w:t>高层次</w:t>
      </w:r>
      <w:r>
        <w:rPr>
          <w:rFonts w:cs="宋体" w:hint="eastAsia"/>
          <w:sz w:val="24"/>
          <w:szCs w:val="24"/>
        </w:rPr>
        <w:t>人才</w:t>
      </w:r>
      <w:r>
        <w:rPr>
          <w:rFonts w:cs="宋体"/>
          <w:sz w:val="24"/>
          <w:szCs w:val="24"/>
        </w:rPr>
        <w:t>给予税收优惠</w:t>
      </w:r>
      <w:r>
        <w:rPr>
          <w:rFonts w:cs="宋体" w:hint="eastAsia"/>
          <w:sz w:val="24"/>
          <w:szCs w:val="24"/>
        </w:rPr>
        <w:t>，并</w:t>
      </w:r>
      <w:r>
        <w:rPr>
          <w:rFonts w:cs="宋体"/>
          <w:sz w:val="24"/>
          <w:szCs w:val="24"/>
        </w:rPr>
        <w:t>适当提高</w:t>
      </w:r>
      <w:r>
        <w:rPr>
          <w:rFonts w:cs="宋体" w:hint="eastAsia"/>
          <w:sz w:val="24"/>
          <w:szCs w:val="24"/>
        </w:rPr>
        <w:t>企业</w:t>
      </w:r>
      <w:r>
        <w:rPr>
          <w:rFonts w:cs="宋体"/>
          <w:sz w:val="24"/>
          <w:szCs w:val="24"/>
        </w:rPr>
        <w:t>职工教育经费支出税前扣除比例</w:t>
      </w:r>
      <w:r>
        <w:rPr>
          <w:rFonts w:cs="宋体" w:hint="eastAsia"/>
          <w:sz w:val="24"/>
          <w:szCs w:val="24"/>
        </w:rPr>
        <w:t>，从而建立起涵盖引进、培养等多个环节的完善税收优惠政策体系，以</w:t>
      </w:r>
      <w:r>
        <w:rPr>
          <w:rFonts w:cs="宋体"/>
          <w:sz w:val="24"/>
          <w:szCs w:val="24"/>
        </w:rPr>
        <w:t>降低企业</w:t>
      </w:r>
      <w:r>
        <w:rPr>
          <w:rFonts w:cs="宋体" w:hint="eastAsia"/>
          <w:sz w:val="24"/>
          <w:szCs w:val="24"/>
        </w:rPr>
        <w:t>人力成本。三是</w:t>
      </w:r>
      <w:r>
        <w:rPr>
          <w:rFonts w:cs="宋体"/>
          <w:sz w:val="24"/>
          <w:szCs w:val="24"/>
        </w:rPr>
        <w:t>政府应</w:t>
      </w:r>
      <w:r>
        <w:rPr>
          <w:rFonts w:cs="宋体" w:hint="eastAsia"/>
          <w:sz w:val="24"/>
          <w:szCs w:val="24"/>
        </w:rPr>
        <w:t>加大对税收优惠政策的宣传力度，为</w:t>
      </w:r>
      <w:r w:rsidR="00B81B86">
        <w:rPr>
          <w:rFonts w:cs="宋体" w:hint="eastAsia"/>
          <w:sz w:val="24"/>
          <w:szCs w:val="24"/>
        </w:rPr>
        <w:t>数字经济企业</w:t>
      </w:r>
      <w:r>
        <w:rPr>
          <w:rFonts w:cs="宋体" w:hint="eastAsia"/>
          <w:sz w:val="24"/>
          <w:szCs w:val="24"/>
        </w:rPr>
        <w:t>提供免费税收优惠政策咨询服务，帮助</w:t>
      </w:r>
      <w:r w:rsidR="00B81B86">
        <w:rPr>
          <w:rFonts w:cs="宋体" w:hint="eastAsia"/>
          <w:sz w:val="24"/>
          <w:szCs w:val="24"/>
        </w:rPr>
        <w:t>数字经济企业</w:t>
      </w:r>
      <w:r>
        <w:rPr>
          <w:rFonts w:cs="宋体" w:hint="eastAsia"/>
          <w:sz w:val="24"/>
          <w:szCs w:val="24"/>
        </w:rPr>
        <w:t>更好地解读和了解税收优惠政策，确保税收优惠政策的应享尽享</w:t>
      </w:r>
    </w:p>
    <w:p w14:paraId="1CD3D7E8" w14:textId="77777777" w:rsidR="00826951" w:rsidRDefault="00232FE1">
      <w:pPr>
        <w:spacing w:line="400" w:lineRule="exact"/>
        <w:ind w:firstLineChars="200" w:firstLine="480"/>
        <w:rPr>
          <w:sz w:val="24"/>
          <w:szCs w:val="24"/>
        </w:rPr>
      </w:pPr>
      <w:r>
        <w:rPr>
          <w:rFonts w:hint="eastAsia"/>
          <w:sz w:val="24"/>
          <w:szCs w:val="24"/>
        </w:rPr>
        <w:t>第二，优化税制结构，增强税收政策协同效应。当前，我国税制结构呈现间接税比重过高的特点，其引致的税收收入结构失衡严重抑制了企业创新发展。政府要适度调整税制结构，注重税收政策间的协同机制。具体措施如下：一是政府可通过提高直接税占比来逼近直接税与间接税的最优比例，以减轻税收负担对</w:t>
      </w:r>
      <w:r w:rsidR="00B81B86">
        <w:rPr>
          <w:rFonts w:hint="eastAsia"/>
          <w:sz w:val="24"/>
          <w:szCs w:val="24"/>
        </w:rPr>
        <w:t>数字经济企业</w:t>
      </w:r>
      <w:r>
        <w:rPr>
          <w:rFonts w:hint="eastAsia"/>
          <w:sz w:val="24"/>
          <w:szCs w:val="24"/>
        </w:rPr>
        <w:t>创新带来的负面影响。考虑到增值税在间接税中的主体地位，降低间接税比重可从增值税入手。同时，由于我国税收优惠政策主要集中在直接税上，</w:t>
      </w:r>
      <w:bookmarkStart w:id="317" w:name="OLE_LINK17"/>
      <w:r>
        <w:rPr>
          <w:rFonts w:hint="eastAsia"/>
          <w:sz w:val="24"/>
          <w:szCs w:val="24"/>
        </w:rPr>
        <w:lastRenderedPageBreak/>
        <w:t>政府应加快出台间接税税收优惠政策，并逐步扩大</w:t>
      </w:r>
      <w:bookmarkEnd w:id="317"/>
      <w:r>
        <w:rPr>
          <w:rFonts w:hint="eastAsia"/>
          <w:sz w:val="24"/>
          <w:szCs w:val="24"/>
        </w:rPr>
        <w:t>间接税税收优惠覆盖面。二是政府可考虑进一步简</w:t>
      </w:r>
      <w:bookmarkStart w:id="318" w:name="OLE_LINK39"/>
      <w:r>
        <w:rPr>
          <w:rFonts w:hint="eastAsia"/>
          <w:sz w:val="24"/>
          <w:szCs w:val="24"/>
        </w:rPr>
        <w:t>并增值税税率</w:t>
      </w:r>
      <w:bookmarkEnd w:id="318"/>
      <w:r>
        <w:rPr>
          <w:rFonts w:hint="eastAsia"/>
          <w:sz w:val="24"/>
          <w:szCs w:val="24"/>
        </w:rPr>
        <w:t>，税率档次过多不仅增加了征税过程的复杂性而且会影响企业间的税负公平。目前我国主要实行</w:t>
      </w:r>
      <w:r>
        <w:rPr>
          <w:rFonts w:hint="eastAsia"/>
          <w:sz w:val="24"/>
          <w:szCs w:val="24"/>
        </w:rPr>
        <w:t>13%</w:t>
      </w:r>
      <w:r>
        <w:rPr>
          <w:rFonts w:hint="eastAsia"/>
          <w:sz w:val="24"/>
          <w:szCs w:val="24"/>
        </w:rPr>
        <w:t>、</w:t>
      </w:r>
      <w:r>
        <w:rPr>
          <w:rFonts w:hint="eastAsia"/>
          <w:sz w:val="24"/>
          <w:szCs w:val="24"/>
        </w:rPr>
        <w:t>9%</w:t>
      </w:r>
      <w:r>
        <w:rPr>
          <w:rFonts w:hint="eastAsia"/>
          <w:sz w:val="24"/>
          <w:szCs w:val="24"/>
        </w:rPr>
        <w:t>、</w:t>
      </w:r>
      <w:r>
        <w:rPr>
          <w:rFonts w:hint="eastAsia"/>
          <w:sz w:val="24"/>
          <w:szCs w:val="24"/>
        </w:rPr>
        <w:t>6%</w:t>
      </w:r>
      <w:r>
        <w:rPr>
          <w:rFonts w:hint="eastAsia"/>
          <w:sz w:val="24"/>
          <w:szCs w:val="24"/>
        </w:rPr>
        <w:t>三档税率，政府可推进“三档并两档”改革，进一步简并增值税税率。三是政府要注重税负水平与税制结构的协同联动，并密切关注政策协同的激励效果，不断调整和完善</w:t>
      </w:r>
      <w:r w:rsidR="00B81B86">
        <w:rPr>
          <w:rFonts w:hint="eastAsia"/>
          <w:sz w:val="24"/>
          <w:szCs w:val="24"/>
        </w:rPr>
        <w:t>数字经济企业</w:t>
      </w:r>
      <w:r>
        <w:rPr>
          <w:rFonts w:hint="eastAsia"/>
          <w:sz w:val="24"/>
          <w:szCs w:val="24"/>
        </w:rPr>
        <w:t>创新激励税收政策，确保税收政策与</w:t>
      </w:r>
      <w:r w:rsidR="00B81B86">
        <w:rPr>
          <w:rFonts w:hint="eastAsia"/>
          <w:sz w:val="24"/>
          <w:szCs w:val="24"/>
        </w:rPr>
        <w:t>数字经济企业</w:t>
      </w:r>
      <w:r>
        <w:rPr>
          <w:rFonts w:hint="eastAsia"/>
          <w:sz w:val="24"/>
          <w:szCs w:val="24"/>
        </w:rPr>
        <w:t>创新发展相适应。</w:t>
      </w:r>
    </w:p>
    <w:p w14:paraId="060E9BAD" w14:textId="77777777" w:rsidR="00826951" w:rsidRDefault="00232FE1" w:rsidP="00C60660">
      <w:pPr>
        <w:spacing w:before="240" w:after="120" w:line="400" w:lineRule="exact"/>
        <w:outlineLvl w:val="2"/>
        <w:rPr>
          <w:rFonts w:ascii="黑体" w:eastAsia="黑体" w:hAnsi="黑体" w:cs="黑体"/>
          <w:b/>
          <w:bCs/>
          <w:sz w:val="24"/>
          <w:szCs w:val="24"/>
        </w:rPr>
      </w:pPr>
      <w:bookmarkStart w:id="319" w:name="_Toc28481"/>
      <w:bookmarkStart w:id="320" w:name="_Toc196211762"/>
      <w:r>
        <w:rPr>
          <w:rFonts w:ascii="黑体" w:eastAsia="黑体" w:hAnsi="黑体" w:cs="黑体" w:hint="eastAsia"/>
          <w:b/>
          <w:bCs/>
          <w:sz w:val="24"/>
          <w:szCs w:val="24"/>
        </w:rPr>
        <w:t>6.2.2 优化税收治理方式，改善</w:t>
      </w:r>
      <w:r w:rsidR="00B81B86">
        <w:rPr>
          <w:rFonts w:ascii="黑体" w:eastAsia="黑体" w:hAnsi="黑体" w:cs="黑体" w:hint="eastAsia"/>
          <w:b/>
          <w:bCs/>
          <w:sz w:val="24"/>
          <w:szCs w:val="24"/>
        </w:rPr>
        <w:t>数字经济企业</w:t>
      </w:r>
      <w:r>
        <w:rPr>
          <w:rFonts w:ascii="黑体" w:eastAsia="黑体" w:hAnsi="黑体" w:cs="黑体" w:hint="eastAsia"/>
          <w:b/>
          <w:bCs/>
          <w:sz w:val="24"/>
          <w:szCs w:val="24"/>
        </w:rPr>
        <w:t>创新环境</w:t>
      </w:r>
      <w:bookmarkEnd w:id="320"/>
    </w:p>
    <w:bookmarkEnd w:id="319"/>
    <w:p w14:paraId="7976FEC1" w14:textId="77777777" w:rsidR="00826951" w:rsidRDefault="00232FE1">
      <w:pPr>
        <w:spacing w:line="400" w:lineRule="exact"/>
        <w:ind w:firstLineChars="200" w:firstLine="480"/>
        <w:rPr>
          <w:sz w:val="24"/>
          <w:szCs w:val="24"/>
        </w:rPr>
      </w:pPr>
      <w:r>
        <w:rPr>
          <w:rFonts w:hint="eastAsia"/>
          <w:sz w:val="24"/>
          <w:szCs w:val="24"/>
        </w:rPr>
        <w:t>税收征管是税收治理的核心环节，也是确保税收政策有效实施的重要保障。</w:t>
      </w:r>
      <w:bookmarkStart w:id="321" w:name="OLE_LINK86"/>
      <w:r>
        <w:rPr>
          <w:rFonts w:hint="eastAsia"/>
          <w:sz w:val="24"/>
          <w:szCs w:val="24"/>
        </w:rPr>
        <w:t>近年来，我国税务机关致力优化税收征管体系，提升税收征管信息化水平，在简化税收征管流程，提升税收征管效率、加强风险管理等方面取得了显著成效。然而，在数字经济飞速发展的背景下，税收</w:t>
      </w:r>
      <w:proofErr w:type="gramStart"/>
      <w:r>
        <w:rPr>
          <w:rFonts w:hint="eastAsia"/>
          <w:sz w:val="24"/>
          <w:szCs w:val="24"/>
        </w:rPr>
        <w:t>征管仍</w:t>
      </w:r>
      <w:proofErr w:type="gramEnd"/>
      <w:r>
        <w:rPr>
          <w:rFonts w:hint="eastAsia"/>
          <w:sz w:val="24"/>
          <w:szCs w:val="24"/>
        </w:rPr>
        <w:t>存在一定的优化空间。</w:t>
      </w:r>
      <w:bookmarkEnd w:id="321"/>
      <w:r>
        <w:rPr>
          <w:rFonts w:hint="eastAsia"/>
          <w:sz w:val="24"/>
          <w:szCs w:val="24"/>
        </w:rPr>
        <w:t>为此，税务机关可采取以下措施：</w:t>
      </w:r>
    </w:p>
    <w:p w14:paraId="65183A2E" w14:textId="77777777" w:rsidR="00826951" w:rsidRDefault="00232FE1">
      <w:pPr>
        <w:numPr>
          <w:ilvl w:val="0"/>
          <w:numId w:val="6"/>
        </w:numPr>
        <w:spacing w:line="400" w:lineRule="exact"/>
        <w:ind w:firstLineChars="200" w:firstLine="480"/>
        <w:rPr>
          <w:sz w:val="24"/>
          <w:szCs w:val="24"/>
        </w:rPr>
      </w:pPr>
      <w:r>
        <w:rPr>
          <w:rFonts w:hint="eastAsia"/>
          <w:sz w:val="24"/>
          <w:szCs w:val="24"/>
        </w:rPr>
        <w:t>优化税收征管流程，提高“以数治税”水平。一是税务机关应进一步简化税收征管流程，促进税收征管体系“扁平化”发展，提升税收征管效率。二是税务机关应提升税收征管数字化、智能化水平，促进征税体系与大数据和信息技术的深度融合。在金税四期建设中，通过扩大税收监管范围，实现对企业活动更全面的监督，严格监督并遏制高管和大股东的机会主义行为。三是税务机关应进一步提升服务水平，推动纳税服务</w:t>
      </w:r>
      <w:r>
        <w:rPr>
          <w:rFonts w:ascii="宋体" w:hAnsi="宋体" w:cs="宋体"/>
          <w:sz w:val="24"/>
          <w:szCs w:val="24"/>
        </w:rPr>
        <w:t>向精细化</w:t>
      </w:r>
      <w:r>
        <w:rPr>
          <w:rFonts w:ascii="宋体" w:hAnsi="宋体" w:cs="宋体" w:hint="eastAsia"/>
          <w:sz w:val="24"/>
          <w:szCs w:val="24"/>
        </w:rPr>
        <w:t>和</w:t>
      </w:r>
      <w:r>
        <w:rPr>
          <w:rFonts w:ascii="宋体" w:hAnsi="宋体" w:cs="宋体"/>
          <w:sz w:val="24"/>
          <w:szCs w:val="24"/>
        </w:rPr>
        <w:t>智能化</w:t>
      </w:r>
      <w:r>
        <w:rPr>
          <w:rFonts w:ascii="宋体" w:hAnsi="宋体" w:cs="宋体" w:hint="eastAsia"/>
          <w:sz w:val="24"/>
          <w:szCs w:val="24"/>
        </w:rPr>
        <w:t>方向</w:t>
      </w:r>
      <w:r>
        <w:rPr>
          <w:rFonts w:ascii="宋体" w:hAnsi="宋体" w:cs="宋体"/>
          <w:sz w:val="24"/>
          <w:szCs w:val="24"/>
        </w:rPr>
        <w:t>转变</w:t>
      </w:r>
      <w:r>
        <w:rPr>
          <w:rFonts w:ascii="宋体" w:hAnsi="宋体" w:cs="宋体" w:hint="eastAsia"/>
          <w:sz w:val="24"/>
          <w:szCs w:val="24"/>
        </w:rPr>
        <w:t>，</w:t>
      </w:r>
      <w:r>
        <w:rPr>
          <w:rFonts w:ascii="宋体" w:hAnsi="宋体" w:cs="宋体"/>
          <w:sz w:val="24"/>
          <w:szCs w:val="24"/>
        </w:rPr>
        <w:t>不断推出创新服务举措</w:t>
      </w:r>
      <w:r>
        <w:rPr>
          <w:rFonts w:hint="eastAsia"/>
          <w:sz w:val="24"/>
          <w:szCs w:val="24"/>
        </w:rPr>
        <w:t>并加强税收征管队伍建设，加大对征税人员的培训力度，提高征税人员业务水平，为纳税人提供更加高效、便捷的纳税服务，从而提高纳税人满意度。</w:t>
      </w:r>
    </w:p>
    <w:p w14:paraId="6D7CF184" w14:textId="77777777" w:rsidR="00826951" w:rsidRDefault="00232FE1">
      <w:pPr>
        <w:numPr>
          <w:ilvl w:val="0"/>
          <w:numId w:val="6"/>
        </w:numPr>
        <w:spacing w:line="400" w:lineRule="exact"/>
        <w:ind w:firstLineChars="200" w:firstLine="480"/>
        <w:rPr>
          <w:sz w:val="24"/>
          <w:szCs w:val="24"/>
        </w:rPr>
      </w:pPr>
      <w:r>
        <w:rPr>
          <w:rFonts w:hint="eastAsia"/>
          <w:sz w:val="24"/>
          <w:szCs w:val="24"/>
        </w:rPr>
        <w:t>推进信息化建设，加强与第三方平台合作。目前，我国税务机关尚未构建与第三方平台的数据交互机制，缺乏获取纳税人涉税信息的有效渠道，为部分市场主体逃避纳税义务提供了可操作空间。因此，税务机关应进一步提升信息化水平，建立与第三方平台的合作机制。具体措施如下：一是应明确税务机关和第三方平台的权利义务，确定共享数据内容和范围，包括但不限于</w:t>
      </w:r>
      <w:r>
        <w:rPr>
          <w:rFonts w:ascii="宋体" w:hAnsi="宋体" w:cs="宋体"/>
          <w:sz w:val="24"/>
          <w:szCs w:val="24"/>
        </w:rPr>
        <w:t>纳税人的基本信息、交易数据</w:t>
      </w:r>
      <w:r>
        <w:rPr>
          <w:rFonts w:ascii="宋体" w:hAnsi="宋体" w:cs="宋体" w:hint="eastAsia"/>
          <w:sz w:val="24"/>
          <w:szCs w:val="24"/>
        </w:rPr>
        <w:t>和</w:t>
      </w:r>
      <w:r>
        <w:rPr>
          <w:rFonts w:ascii="宋体" w:hAnsi="宋体" w:cs="宋体"/>
          <w:sz w:val="24"/>
          <w:szCs w:val="24"/>
        </w:rPr>
        <w:t>支付数据</w:t>
      </w:r>
      <w:r>
        <w:rPr>
          <w:rFonts w:ascii="宋体" w:hAnsi="宋体" w:cs="宋体" w:hint="eastAsia"/>
          <w:sz w:val="24"/>
          <w:szCs w:val="24"/>
        </w:rPr>
        <w:t>等。二是税务机关应加大信息化建设投入力度，提高数据处理、分析能力，以便更好地利用第三方平台的相关信息进行税收征管，同时也要鼓励第三方平台加快推动技术创新，提升信息获取质量和传递效率。三是税务机关应加强与第三方平台的交流合作，建立完善的信息共享问题解决机制，同时税务机关要加大对第三方平台的监督力度，确保共享信息的及时性和准确性。</w:t>
      </w:r>
    </w:p>
    <w:p w14:paraId="6D4A49FD" w14:textId="77777777" w:rsidR="00826951" w:rsidRDefault="00826951">
      <w:pPr>
        <w:spacing w:line="400" w:lineRule="exact"/>
        <w:ind w:firstLine="480"/>
        <w:rPr>
          <w:sz w:val="24"/>
          <w:szCs w:val="24"/>
        </w:rPr>
      </w:pPr>
    </w:p>
    <w:p w14:paraId="5605649F" w14:textId="77777777" w:rsidR="00826951" w:rsidRDefault="00232FE1" w:rsidP="00C60660">
      <w:pPr>
        <w:spacing w:before="240" w:after="120" w:line="400" w:lineRule="exact"/>
        <w:outlineLvl w:val="2"/>
        <w:rPr>
          <w:rFonts w:ascii="黑体" w:eastAsia="黑体" w:hAnsi="黑体" w:cs="黑体"/>
          <w:b/>
          <w:bCs/>
          <w:sz w:val="24"/>
          <w:szCs w:val="24"/>
        </w:rPr>
      </w:pPr>
      <w:bookmarkStart w:id="322" w:name="_Toc196211763"/>
      <w:r>
        <w:rPr>
          <w:rFonts w:ascii="黑体" w:eastAsia="黑体" w:hAnsi="黑体" w:cs="黑体" w:hint="eastAsia"/>
          <w:b/>
          <w:bCs/>
          <w:sz w:val="24"/>
          <w:szCs w:val="24"/>
        </w:rPr>
        <w:lastRenderedPageBreak/>
        <w:t>6.2.3</w:t>
      </w:r>
      <w:bookmarkStart w:id="323" w:name="OLE_LINK70"/>
      <w:r>
        <w:rPr>
          <w:rFonts w:ascii="黑体" w:eastAsia="黑体" w:hAnsi="黑体" w:cs="黑体" w:hint="eastAsia"/>
          <w:b/>
          <w:bCs/>
          <w:sz w:val="24"/>
          <w:szCs w:val="24"/>
        </w:rPr>
        <w:t xml:space="preserve"> 完善税收治理配套措施，提升</w:t>
      </w:r>
      <w:r w:rsidR="00B81B86">
        <w:rPr>
          <w:rFonts w:ascii="黑体" w:eastAsia="黑体" w:hAnsi="黑体" w:cs="黑体" w:hint="eastAsia"/>
          <w:b/>
          <w:bCs/>
          <w:sz w:val="24"/>
          <w:szCs w:val="24"/>
        </w:rPr>
        <w:t>数字经济企业</w:t>
      </w:r>
      <w:r>
        <w:rPr>
          <w:rFonts w:ascii="黑体" w:eastAsia="黑体" w:hAnsi="黑体" w:cs="黑体" w:hint="eastAsia"/>
          <w:b/>
          <w:bCs/>
          <w:sz w:val="24"/>
          <w:szCs w:val="24"/>
        </w:rPr>
        <w:t>创新激励政策精准度</w:t>
      </w:r>
      <w:bookmarkStart w:id="324" w:name="OLE_LINK40"/>
      <w:bookmarkEnd w:id="322"/>
      <w:bookmarkEnd w:id="323"/>
    </w:p>
    <w:p w14:paraId="27F20F64" w14:textId="77777777" w:rsidR="00826951" w:rsidRDefault="00232FE1">
      <w:pPr>
        <w:spacing w:line="400" w:lineRule="exact"/>
        <w:ind w:firstLineChars="200" w:firstLine="480"/>
        <w:rPr>
          <w:sz w:val="24"/>
          <w:szCs w:val="24"/>
        </w:rPr>
      </w:pPr>
      <w:r>
        <w:rPr>
          <w:rFonts w:ascii="宋体" w:hAnsi="宋体" w:cs="宋体"/>
          <w:sz w:val="24"/>
          <w:szCs w:val="24"/>
        </w:rPr>
        <w:t>完善税收治理配套措施是提升税收治理水平、确保税收政策有效实施的</w:t>
      </w:r>
      <w:r>
        <w:rPr>
          <w:rFonts w:ascii="宋体" w:hAnsi="宋体" w:cs="宋体" w:hint="eastAsia"/>
          <w:sz w:val="24"/>
          <w:szCs w:val="24"/>
        </w:rPr>
        <w:t>关键环节。政府和税务机关应高度重视税收治理配套措施的建设和完善工作，加强各部门和各主体的协同配合，提升税收治理的创新激励效果。为此，可采取以下措施：</w:t>
      </w:r>
    </w:p>
    <w:p w14:paraId="0C452AD3" w14:textId="77777777" w:rsidR="00826951" w:rsidRDefault="00232FE1">
      <w:pPr>
        <w:spacing w:line="400" w:lineRule="exact"/>
        <w:ind w:firstLineChars="200" w:firstLine="480"/>
        <w:rPr>
          <w:sz w:val="24"/>
          <w:szCs w:val="24"/>
        </w:rPr>
      </w:pPr>
      <w:r>
        <w:rPr>
          <w:rFonts w:hint="eastAsia"/>
          <w:sz w:val="24"/>
          <w:szCs w:val="24"/>
        </w:rPr>
        <w:t>第一，完善税收治理配套措施，强化</w:t>
      </w:r>
      <w:r w:rsidR="00B81B86">
        <w:rPr>
          <w:rFonts w:hint="eastAsia"/>
          <w:sz w:val="24"/>
          <w:szCs w:val="24"/>
        </w:rPr>
        <w:t>数字经济企业</w:t>
      </w:r>
      <w:r>
        <w:rPr>
          <w:rFonts w:hint="eastAsia"/>
          <w:sz w:val="24"/>
          <w:szCs w:val="24"/>
        </w:rPr>
        <w:t>创新间接作用机制。一是加大对</w:t>
      </w:r>
      <w:r w:rsidR="00B81B86">
        <w:rPr>
          <w:rFonts w:hint="eastAsia"/>
          <w:sz w:val="24"/>
          <w:szCs w:val="24"/>
        </w:rPr>
        <w:t>数字经济企业</w:t>
      </w:r>
      <w:r>
        <w:rPr>
          <w:rFonts w:hint="eastAsia"/>
          <w:sz w:val="24"/>
          <w:szCs w:val="24"/>
        </w:rPr>
        <w:t>的金融支持力度，切实解决</w:t>
      </w:r>
      <w:r w:rsidR="00B81B86">
        <w:rPr>
          <w:rFonts w:hint="eastAsia"/>
          <w:sz w:val="24"/>
          <w:szCs w:val="24"/>
        </w:rPr>
        <w:t>数字经济企业</w:t>
      </w:r>
      <w:r>
        <w:rPr>
          <w:rFonts w:hint="eastAsia"/>
          <w:sz w:val="24"/>
          <w:szCs w:val="24"/>
        </w:rPr>
        <w:t>融资难、融资贵等问题。政府应改善</w:t>
      </w:r>
      <w:r w:rsidR="00B81B86">
        <w:rPr>
          <w:rFonts w:hint="eastAsia"/>
          <w:sz w:val="24"/>
          <w:szCs w:val="24"/>
        </w:rPr>
        <w:t>数字经济企业</w:t>
      </w:r>
      <w:r>
        <w:rPr>
          <w:rFonts w:hint="eastAsia"/>
          <w:sz w:val="24"/>
          <w:szCs w:val="24"/>
        </w:rPr>
        <w:t>融资环境，并为</w:t>
      </w:r>
      <w:r w:rsidR="00B81B86">
        <w:rPr>
          <w:rFonts w:hint="eastAsia"/>
          <w:sz w:val="24"/>
          <w:szCs w:val="24"/>
        </w:rPr>
        <w:t>数字经济企业</w:t>
      </w:r>
      <w:r>
        <w:rPr>
          <w:rFonts w:hint="eastAsia"/>
          <w:sz w:val="24"/>
          <w:szCs w:val="24"/>
        </w:rPr>
        <w:t>提供担保和增信服务，同时推动“银企合作”，引导银行与企业建立长期稳定的合作关系，降低</w:t>
      </w:r>
      <w:r w:rsidR="00B81B86">
        <w:rPr>
          <w:rFonts w:hint="eastAsia"/>
          <w:sz w:val="24"/>
          <w:szCs w:val="24"/>
        </w:rPr>
        <w:t>数字经济企业</w:t>
      </w:r>
      <w:r>
        <w:rPr>
          <w:rFonts w:hint="eastAsia"/>
          <w:sz w:val="24"/>
          <w:szCs w:val="24"/>
        </w:rPr>
        <w:t>融资成本。二是加快建立多层次资本市场，为不同发展阶段的</w:t>
      </w:r>
      <w:r w:rsidR="00B81B86">
        <w:rPr>
          <w:rFonts w:hint="eastAsia"/>
          <w:sz w:val="24"/>
          <w:szCs w:val="24"/>
        </w:rPr>
        <w:t>数字经济企业</w:t>
      </w:r>
      <w:r>
        <w:rPr>
          <w:rFonts w:hint="eastAsia"/>
          <w:sz w:val="24"/>
          <w:szCs w:val="24"/>
        </w:rPr>
        <w:t>提供多种融资渠道，满足</w:t>
      </w:r>
      <w:r w:rsidR="00B81B86">
        <w:rPr>
          <w:rFonts w:hint="eastAsia"/>
          <w:sz w:val="24"/>
          <w:szCs w:val="24"/>
        </w:rPr>
        <w:t>数字经济企业</w:t>
      </w:r>
      <w:r>
        <w:rPr>
          <w:rFonts w:hint="eastAsia"/>
          <w:sz w:val="24"/>
          <w:szCs w:val="24"/>
        </w:rPr>
        <w:t>的多元化融资需求。同时，政府要加大对金融政策的宣传力度，提高企业对金融政策的认知水平。三是健全</w:t>
      </w:r>
      <w:r w:rsidR="00B81B86">
        <w:rPr>
          <w:rFonts w:hint="eastAsia"/>
          <w:sz w:val="24"/>
          <w:szCs w:val="24"/>
        </w:rPr>
        <w:t>数字经济企业</w:t>
      </w:r>
      <w:r>
        <w:rPr>
          <w:rFonts w:hint="eastAsia"/>
          <w:sz w:val="24"/>
          <w:szCs w:val="24"/>
        </w:rPr>
        <w:t>风险分担机制，增强</w:t>
      </w:r>
      <w:r w:rsidR="00B81B86">
        <w:rPr>
          <w:rFonts w:hint="eastAsia"/>
          <w:sz w:val="24"/>
          <w:szCs w:val="24"/>
        </w:rPr>
        <w:t>数字经济企业</w:t>
      </w:r>
      <w:r>
        <w:rPr>
          <w:rFonts w:hint="eastAsia"/>
          <w:sz w:val="24"/>
          <w:szCs w:val="24"/>
        </w:rPr>
        <w:t>创新失败的“容错率”。为此应当建立健全风险评估体系，对</w:t>
      </w:r>
      <w:r w:rsidR="00B81B86">
        <w:rPr>
          <w:rFonts w:hint="eastAsia"/>
          <w:sz w:val="24"/>
          <w:szCs w:val="24"/>
        </w:rPr>
        <w:t>数字经济企业</w:t>
      </w:r>
      <w:r>
        <w:rPr>
          <w:rFonts w:hint="eastAsia"/>
          <w:sz w:val="24"/>
          <w:szCs w:val="24"/>
        </w:rPr>
        <w:t>的创新项目进行全面的风险评估，帮助企业识别潜在投资风险，以便企业采取精准科学的防范措施，降低创新失败的风险。同时要完善</w:t>
      </w:r>
      <w:r w:rsidR="00B81B86">
        <w:rPr>
          <w:rFonts w:hint="eastAsia"/>
          <w:sz w:val="24"/>
          <w:szCs w:val="24"/>
        </w:rPr>
        <w:t>数字经济企业</w:t>
      </w:r>
      <w:r>
        <w:rPr>
          <w:rFonts w:hint="eastAsia"/>
          <w:sz w:val="24"/>
          <w:szCs w:val="24"/>
        </w:rPr>
        <w:t>创新风险补偿机制，通过设立创新风险补偿基金或专项财政补贴等政策降低</w:t>
      </w:r>
      <w:r w:rsidR="00B81B86">
        <w:rPr>
          <w:rFonts w:hint="eastAsia"/>
          <w:sz w:val="24"/>
          <w:szCs w:val="24"/>
        </w:rPr>
        <w:t>数字经济企业</w:t>
      </w:r>
      <w:r>
        <w:rPr>
          <w:rFonts w:hint="eastAsia"/>
          <w:sz w:val="24"/>
          <w:szCs w:val="24"/>
        </w:rPr>
        <w:t>创新失败损失，提高</w:t>
      </w:r>
      <w:r w:rsidR="00B81B86">
        <w:rPr>
          <w:rFonts w:hint="eastAsia"/>
          <w:sz w:val="24"/>
          <w:szCs w:val="24"/>
        </w:rPr>
        <w:t>数字经济企业</w:t>
      </w:r>
      <w:r>
        <w:rPr>
          <w:rFonts w:hint="eastAsia"/>
          <w:sz w:val="24"/>
          <w:szCs w:val="24"/>
        </w:rPr>
        <w:t>创新积极性。</w:t>
      </w:r>
    </w:p>
    <w:p w14:paraId="54889CAB" w14:textId="77777777" w:rsidR="00826951" w:rsidRDefault="00232FE1">
      <w:pPr>
        <w:spacing w:line="400" w:lineRule="exact"/>
        <w:ind w:firstLineChars="200" w:firstLine="480"/>
        <w:rPr>
          <w:sz w:val="24"/>
          <w:szCs w:val="24"/>
        </w:rPr>
        <w:sectPr w:rsidR="00826951">
          <w:headerReference w:type="default" r:id="rId58"/>
          <w:type w:val="continuous"/>
          <w:pgSz w:w="11906" w:h="16838"/>
          <w:pgMar w:top="1984" w:right="1701" w:bottom="1417" w:left="1701" w:header="1134" w:footer="1134" w:gutter="0"/>
          <w:cols w:space="720"/>
          <w:docGrid w:type="lines" w:linePitch="312"/>
        </w:sectPr>
      </w:pPr>
      <w:r>
        <w:rPr>
          <w:rFonts w:hint="eastAsia"/>
          <w:sz w:val="24"/>
          <w:szCs w:val="24"/>
        </w:rPr>
        <w:t>第二，实施差异</w:t>
      </w:r>
      <w:proofErr w:type="gramStart"/>
      <w:r>
        <w:rPr>
          <w:rFonts w:hint="eastAsia"/>
          <w:sz w:val="24"/>
          <w:szCs w:val="24"/>
        </w:rPr>
        <w:t>化税收</w:t>
      </w:r>
      <w:proofErr w:type="gramEnd"/>
      <w:r>
        <w:rPr>
          <w:rFonts w:hint="eastAsia"/>
          <w:sz w:val="24"/>
          <w:szCs w:val="24"/>
        </w:rPr>
        <w:t>治理政策，提升</w:t>
      </w:r>
      <w:r w:rsidR="00B81B86">
        <w:rPr>
          <w:rFonts w:hint="eastAsia"/>
          <w:sz w:val="24"/>
          <w:szCs w:val="24"/>
        </w:rPr>
        <w:t>数字经济企业</w:t>
      </w:r>
      <w:r>
        <w:rPr>
          <w:rFonts w:hint="eastAsia"/>
          <w:sz w:val="24"/>
          <w:szCs w:val="24"/>
        </w:rPr>
        <w:t>创新激励的精准度。公平公正的税收营商环境是促进企业创新能力提升的关键。政府在实施</w:t>
      </w:r>
      <w:r w:rsidR="00B81B86">
        <w:rPr>
          <w:rFonts w:hint="eastAsia"/>
          <w:sz w:val="24"/>
          <w:szCs w:val="24"/>
        </w:rPr>
        <w:t>数字经济企业</w:t>
      </w:r>
      <w:r>
        <w:rPr>
          <w:rFonts w:hint="eastAsia"/>
          <w:sz w:val="24"/>
          <w:szCs w:val="24"/>
        </w:rPr>
        <w:t>税收政策时应充分考虑企业产权、企业成长性以及企业市场竞争环境等因素的影响</w:t>
      </w:r>
      <w:bookmarkEnd w:id="324"/>
      <w:r>
        <w:rPr>
          <w:rFonts w:hint="eastAsia"/>
          <w:sz w:val="24"/>
          <w:szCs w:val="24"/>
        </w:rPr>
        <w:t>，使税收政策更好地适应数字经济企业的多样性特征。一方面，非国有企业、高速成长企业和市场竞争较强的</w:t>
      </w:r>
      <w:r w:rsidR="00B81B86">
        <w:rPr>
          <w:rFonts w:hint="eastAsia"/>
          <w:sz w:val="24"/>
          <w:szCs w:val="24"/>
        </w:rPr>
        <w:t>数字经济企业</w:t>
      </w:r>
      <w:r>
        <w:rPr>
          <w:rFonts w:hint="eastAsia"/>
          <w:sz w:val="24"/>
          <w:szCs w:val="24"/>
        </w:rPr>
        <w:t>对税收负担和税制结构的反应更加敏感，政府应给予他们更大的减税降费力度，以提高其研发创新积极性。另一方面，在税收征管安排上，非国有企业和小规模企业对于税收征管技术进步的反应更加敏感，在数字化征税的背景下，政府更应该关注非国有企业和小规模企业的创新能力变化，通过完善数字化税收征管来为数字经济企业创新创造公平的税收营商环境。</w:t>
      </w:r>
    </w:p>
    <w:p w14:paraId="17EF38EB" w14:textId="459F75C6" w:rsidR="00826951" w:rsidRDefault="00232FE1">
      <w:pPr>
        <w:adjustRightInd w:val="0"/>
        <w:snapToGrid w:val="0"/>
        <w:spacing w:before="480" w:after="360"/>
        <w:ind w:firstLine="602"/>
        <w:jc w:val="center"/>
        <w:outlineLvl w:val="0"/>
        <w:rPr>
          <w:rFonts w:ascii="黑体" w:eastAsia="黑体" w:hAnsi="黑体" w:cs="黑体"/>
          <w:b/>
          <w:bCs/>
          <w:sz w:val="30"/>
          <w:szCs w:val="30"/>
        </w:rPr>
      </w:pPr>
      <w:bookmarkStart w:id="325" w:name="_Toc196211764"/>
      <w:bookmarkEnd w:id="9"/>
      <w:r>
        <w:rPr>
          <w:rFonts w:ascii="黑体" w:eastAsia="黑体" w:hAnsi="黑体" w:cs="黑体" w:hint="eastAsia"/>
          <w:b/>
          <w:bCs/>
          <w:sz w:val="30"/>
          <w:szCs w:val="30"/>
        </w:rPr>
        <w:lastRenderedPageBreak/>
        <w:t>参考文献</w:t>
      </w:r>
      <w:bookmarkEnd w:id="325"/>
    </w:p>
    <w:p w14:paraId="4F675F52" w14:textId="0CC2EB74"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26" w:name="_Ref29611"/>
      <w:r>
        <w:rPr>
          <w:sz w:val="24"/>
          <w:szCs w:val="24"/>
        </w:rPr>
        <w:t>刘燕明</w:t>
      </w:r>
      <w:r>
        <w:rPr>
          <w:sz w:val="24"/>
          <w:szCs w:val="24"/>
        </w:rPr>
        <w:t>.</w:t>
      </w:r>
      <w:r>
        <w:rPr>
          <w:rFonts w:hint="eastAsia"/>
          <w:sz w:val="24"/>
          <w:szCs w:val="24"/>
        </w:rPr>
        <w:t xml:space="preserve"> </w:t>
      </w:r>
      <w:r>
        <w:rPr>
          <w:sz w:val="24"/>
          <w:szCs w:val="24"/>
        </w:rPr>
        <w:t>民国时期遗产税征管制度考察</w:t>
      </w:r>
      <w:r>
        <w:rPr>
          <w:sz w:val="24"/>
          <w:szCs w:val="24"/>
        </w:rPr>
        <w:t>[J].</w:t>
      </w:r>
      <w:r>
        <w:rPr>
          <w:rFonts w:hint="eastAsia"/>
          <w:sz w:val="24"/>
          <w:szCs w:val="24"/>
        </w:rPr>
        <w:t xml:space="preserve"> </w:t>
      </w:r>
      <w:r>
        <w:rPr>
          <w:sz w:val="24"/>
          <w:szCs w:val="24"/>
        </w:rPr>
        <w:t>税务研究</w:t>
      </w:r>
      <w:r>
        <w:rPr>
          <w:sz w:val="24"/>
          <w:szCs w:val="24"/>
        </w:rPr>
        <w:t>,</w:t>
      </w:r>
      <w:r>
        <w:rPr>
          <w:rFonts w:hint="eastAsia"/>
          <w:sz w:val="24"/>
          <w:szCs w:val="24"/>
        </w:rPr>
        <w:t xml:space="preserve"> </w:t>
      </w:r>
      <w:r>
        <w:rPr>
          <w:sz w:val="24"/>
          <w:szCs w:val="24"/>
        </w:rPr>
        <w:t>2015(2):</w:t>
      </w:r>
      <w:r>
        <w:rPr>
          <w:rFonts w:hint="eastAsia"/>
          <w:sz w:val="24"/>
          <w:szCs w:val="24"/>
        </w:rPr>
        <w:t xml:space="preserve"> </w:t>
      </w:r>
      <w:r>
        <w:rPr>
          <w:sz w:val="24"/>
          <w:szCs w:val="24"/>
        </w:rPr>
        <w:t>118-124.</w:t>
      </w:r>
      <w:bookmarkEnd w:id="326"/>
    </w:p>
    <w:p w14:paraId="4BC09F5C" w14:textId="2FB99E63"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27" w:name="_Ref29673"/>
      <w:r>
        <w:rPr>
          <w:sz w:val="24"/>
          <w:szCs w:val="24"/>
        </w:rPr>
        <w:t>向景</w:t>
      </w:r>
      <w:r>
        <w:rPr>
          <w:sz w:val="24"/>
          <w:szCs w:val="24"/>
        </w:rPr>
        <w:t>,</w:t>
      </w:r>
      <w:r>
        <w:rPr>
          <w:rFonts w:hint="eastAsia"/>
          <w:sz w:val="24"/>
          <w:szCs w:val="24"/>
        </w:rPr>
        <w:t xml:space="preserve"> </w:t>
      </w:r>
      <w:proofErr w:type="gramStart"/>
      <w:r>
        <w:rPr>
          <w:sz w:val="24"/>
          <w:szCs w:val="24"/>
        </w:rPr>
        <w:t>魏升民</w:t>
      </w:r>
      <w:proofErr w:type="gramEnd"/>
      <w:r>
        <w:rPr>
          <w:sz w:val="24"/>
          <w:szCs w:val="24"/>
        </w:rPr>
        <w:t>.</w:t>
      </w:r>
      <w:r>
        <w:rPr>
          <w:rFonts w:hint="eastAsia"/>
          <w:sz w:val="24"/>
          <w:szCs w:val="24"/>
        </w:rPr>
        <w:t xml:space="preserve"> </w:t>
      </w:r>
      <w:r>
        <w:rPr>
          <w:sz w:val="24"/>
          <w:szCs w:val="24"/>
        </w:rPr>
        <w:t>供给侧结构性改革对中小</w:t>
      </w:r>
      <w:proofErr w:type="gramStart"/>
      <w:r>
        <w:rPr>
          <w:sz w:val="24"/>
          <w:szCs w:val="24"/>
        </w:rPr>
        <w:t>微企业</w:t>
      </w:r>
      <w:proofErr w:type="gramEnd"/>
      <w:r>
        <w:rPr>
          <w:sz w:val="24"/>
          <w:szCs w:val="24"/>
        </w:rPr>
        <w:t>税费负担的影响分析</w:t>
      </w:r>
      <w:r>
        <w:rPr>
          <w:sz w:val="24"/>
          <w:szCs w:val="24"/>
        </w:rPr>
        <w:t>——</w:t>
      </w:r>
      <w:r>
        <w:rPr>
          <w:sz w:val="24"/>
          <w:szCs w:val="24"/>
        </w:rPr>
        <w:t>来自广东省的问卷调查</w:t>
      </w:r>
      <w:r>
        <w:rPr>
          <w:sz w:val="24"/>
          <w:szCs w:val="24"/>
        </w:rPr>
        <w:t>[J].</w:t>
      </w:r>
      <w:r>
        <w:rPr>
          <w:rFonts w:hint="eastAsia"/>
          <w:sz w:val="24"/>
          <w:szCs w:val="24"/>
        </w:rPr>
        <w:t xml:space="preserve"> </w:t>
      </w:r>
      <w:r>
        <w:rPr>
          <w:sz w:val="24"/>
          <w:szCs w:val="24"/>
        </w:rPr>
        <w:t>税务研究</w:t>
      </w:r>
      <w:r>
        <w:rPr>
          <w:sz w:val="24"/>
          <w:szCs w:val="24"/>
        </w:rPr>
        <w:t>,</w:t>
      </w:r>
      <w:r>
        <w:rPr>
          <w:rFonts w:hint="eastAsia"/>
          <w:sz w:val="24"/>
          <w:szCs w:val="24"/>
        </w:rPr>
        <w:t xml:space="preserve"> </w:t>
      </w:r>
      <w:r>
        <w:rPr>
          <w:sz w:val="24"/>
          <w:szCs w:val="24"/>
        </w:rPr>
        <w:t>2017(5):</w:t>
      </w:r>
      <w:r>
        <w:rPr>
          <w:rFonts w:hint="eastAsia"/>
          <w:sz w:val="24"/>
          <w:szCs w:val="24"/>
        </w:rPr>
        <w:t xml:space="preserve"> </w:t>
      </w:r>
      <w:r>
        <w:rPr>
          <w:sz w:val="24"/>
          <w:szCs w:val="24"/>
        </w:rPr>
        <w:t>72-77.</w:t>
      </w:r>
      <w:bookmarkEnd w:id="327"/>
    </w:p>
    <w:p w14:paraId="37AE6CB5" w14:textId="6304EC24"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28" w:name="_Ref29703"/>
      <w:r>
        <w:rPr>
          <w:sz w:val="24"/>
          <w:szCs w:val="24"/>
        </w:rPr>
        <w:t>阚道远</w:t>
      </w:r>
      <w:r>
        <w:rPr>
          <w:sz w:val="24"/>
          <w:szCs w:val="24"/>
        </w:rPr>
        <w:t>,</w:t>
      </w:r>
      <w:r>
        <w:rPr>
          <w:rFonts w:hint="eastAsia"/>
          <w:sz w:val="24"/>
          <w:szCs w:val="24"/>
        </w:rPr>
        <w:t xml:space="preserve"> </w:t>
      </w:r>
      <w:r>
        <w:rPr>
          <w:sz w:val="24"/>
          <w:szCs w:val="24"/>
        </w:rPr>
        <w:t>王明</w:t>
      </w:r>
      <w:proofErr w:type="gramStart"/>
      <w:r>
        <w:rPr>
          <w:sz w:val="24"/>
          <w:szCs w:val="24"/>
        </w:rPr>
        <w:t>世</w:t>
      </w:r>
      <w:proofErr w:type="gramEnd"/>
      <w:r>
        <w:rPr>
          <w:sz w:val="24"/>
          <w:szCs w:val="24"/>
        </w:rPr>
        <w:t>.</w:t>
      </w:r>
      <w:r>
        <w:rPr>
          <w:rFonts w:hint="eastAsia"/>
          <w:sz w:val="24"/>
          <w:szCs w:val="24"/>
        </w:rPr>
        <w:t xml:space="preserve"> </w:t>
      </w:r>
      <w:r>
        <w:rPr>
          <w:sz w:val="24"/>
          <w:szCs w:val="24"/>
        </w:rPr>
        <w:t>推进新时代税收治理现代化</w:t>
      </w:r>
      <w:r>
        <w:rPr>
          <w:sz w:val="24"/>
          <w:szCs w:val="24"/>
        </w:rPr>
        <w:t>[N].</w:t>
      </w:r>
      <w:r>
        <w:rPr>
          <w:rFonts w:hint="eastAsia"/>
          <w:sz w:val="24"/>
          <w:szCs w:val="24"/>
        </w:rPr>
        <w:t xml:space="preserve"> </w:t>
      </w:r>
      <w:r>
        <w:rPr>
          <w:sz w:val="24"/>
          <w:szCs w:val="24"/>
        </w:rPr>
        <w:t>经济日报</w:t>
      </w:r>
      <w:r>
        <w:rPr>
          <w:sz w:val="24"/>
          <w:szCs w:val="24"/>
        </w:rPr>
        <w:t>,</w:t>
      </w:r>
      <w:r>
        <w:rPr>
          <w:rFonts w:hint="eastAsia"/>
          <w:sz w:val="24"/>
          <w:szCs w:val="24"/>
        </w:rPr>
        <w:t xml:space="preserve"> </w:t>
      </w:r>
      <w:r>
        <w:rPr>
          <w:sz w:val="24"/>
          <w:szCs w:val="24"/>
        </w:rPr>
        <w:t>2020-01-21(11).</w:t>
      </w:r>
      <w:bookmarkEnd w:id="328"/>
    </w:p>
    <w:p w14:paraId="398D1EE4" w14:textId="4F759331"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29" w:name="_Ref28298"/>
      <w:r>
        <w:rPr>
          <w:sz w:val="24"/>
          <w:szCs w:val="24"/>
        </w:rPr>
        <w:t>杨</w:t>
      </w:r>
      <w:proofErr w:type="gramStart"/>
      <w:r>
        <w:rPr>
          <w:sz w:val="24"/>
          <w:szCs w:val="24"/>
        </w:rPr>
        <w:t>世</w:t>
      </w:r>
      <w:proofErr w:type="gramEnd"/>
      <w:r>
        <w:rPr>
          <w:sz w:val="24"/>
          <w:szCs w:val="24"/>
        </w:rPr>
        <w:t>鉴</w:t>
      </w:r>
      <w:r>
        <w:rPr>
          <w:sz w:val="24"/>
          <w:szCs w:val="24"/>
        </w:rPr>
        <w:t>.</w:t>
      </w:r>
      <w:r>
        <w:rPr>
          <w:rFonts w:hint="eastAsia"/>
          <w:sz w:val="24"/>
          <w:szCs w:val="24"/>
        </w:rPr>
        <w:t xml:space="preserve"> </w:t>
      </w:r>
      <w:r>
        <w:rPr>
          <w:sz w:val="24"/>
          <w:szCs w:val="24"/>
        </w:rPr>
        <w:t>数字经济下的中国税制改革</w:t>
      </w:r>
      <w:r>
        <w:rPr>
          <w:sz w:val="24"/>
          <w:szCs w:val="24"/>
        </w:rPr>
        <w:t>:</w:t>
      </w:r>
      <w:r>
        <w:rPr>
          <w:rFonts w:hint="eastAsia"/>
          <w:sz w:val="24"/>
          <w:szCs w:val="24"/>
        </w:rPr>
        <w:t xml:space="preserve"> </w:t>
      </w:r>
      <w:r>
        <w:rPr>
          <w:sz w:val="24"/>
          <w:szCs w:val="24"/>
        </w:rPr>
        <w:t>从税收管理到税收治理</w:t>
      </w:r>
      <w:r>
        <w:rPr>
          <w:sz w:val="24"/>
          <w:szCs w:val="24"/>
        </w:rPr>
        <w:t>[J].</w:t>
      </w:r>
      <w:r>
        <w:rPr>
          <w:rFonts w:hint="eastAsia"/>
          <w:sz w:val="24"/>
          <w:szCs w:val="24"/>
        </w:rPr>
        <w:t xml:space="preserve"> </w:t>
      </w:r>
      <w:r>
        <w:rPr>
          <w:sz w:val="24"/>
          <w:szCs w:val="24"/>
        </w:rPr>
        <w:t>当代经济管理</w:t>
      </w:r>
      <w:r>
        <w:rPr>
          <w:rFonts w:hint="eastAsia"/>
          <w:sz w:val="24"/>
          <w:szCs w:val="24"/>
        </w:rPr>
        <w:t xml:space="preserve">, </w:t>
      </w:r>
      <w:r>
        <w:rPr>
          <w:sz w:val="24"/>
          <w:szCs w:val="24"/>
        </w:rPr>
        <w:t>2023,</w:t>
      </w:r>
      <w:r>
        <w:rPr>
          <w:rFonts w:hint="eastAsia"/>
          <w:sz w:val="24"/>
          <w:szCs w:val="24"/>
        </w:rPr>
        <w:t xml:space="preserve"> </w:t>
      </w:r>
      <w:r>
        <w:rPr>
          <w:sz w:val="24"/>
          <w:szCs w:val="24"/>
        </w:rPr>
        <w:t>45(4):</w:t>
      </w:r>
      <w:r>
        <w:rPr>
          <w:rFonts w:hint="eastAsia"/>
          <w:sz w:val="24"/>
          <w:szCs w:val="24"/>
        </w:rPr>
        <w:t xml:space="preserve"> </w:t>
      </w:r>
      <w:r>
        <w:rPr>
          <w:sz w:val="24"/>
          <w:szCs w:val="24"/>
        </w:rPr>
        <w:t>77-82.</w:t>
      </w:r>
      <w:bookmarkEnd w:id="329"/>
    </w:p>
    <w:p w14:paraId="75E6E113" w14:textId="2C46F566" w:rsidR="00826951" w:rsidRDefault="00232FE1">
      <w:pPr>
        <w:numPr>
          <w:ilvl w:val="0"/>
          <w:numId w:val="7"/>
        </w:numPr>
        <w:wordWrap w:val="0"/>
        <w:autoSpaceDE w:val="0"/>
        <w:autoSpaceDN w:val="0"/>
        <w:adjustRightInd w:val="0"/>
        <w:snapToGrid w:val="0"/>
        <w:spacing w:before="60" w:line="320" w:lineRule="exact"/>
        <w:ind w:firstLine="480"/>
        <w:rPr>
          <w:sz w:val="24"/>
          <w:szCs w:val="24"/>
        </w:rPr>
      </w:pPr>
      <w:bookmarkStart w:id="330" w:name="_Ref29030"/>
      <w:r>
        <w:rPr>
          <w:rFonts w:hint="eastAsia"/>
          <w:sz w:val="24"/>
          <w:szCs w:val="24"/>
        </w:rPr>
        <w:t>Kim, A. Barua, A. B. Whinston. Virtual field experiments for a digital economy:</w:t>
      </w:r>
      <w:bookmarkEnd w:id="330"/>
      <w:r>
        <w:rPr>
          <w:rFonts w:hint="eastAsia"/>
          <w:sz w:val="24"/>
          <w:szCs w:val="24"/>
        </w:rPr>
        <w:t xml:space="preserve"> a new research methodology for exploring an information economy[J], Decision Support SysTems, 2002, 32(3): 215-231.</w:t>
      </w:r>
    </w:p>
    <w:p w14:paraId="35558459" w14:textId="2F5D6D29" w:rsidR="00826951" w:rsidRDefault="00232FE1">
      <w:pPr>
        <w:numPr>
          <w:ilvl w:val="0"/>
          <w:numId w:val="7"/>
        </w:numPr>
        <w:wordWrap w:val="0"/>
        <w:autoSpaceDE w:val="0"/>
        <w:autoSpaceDN w:val="0"/>
        <w:adjustRightInd w:val="0"/>
        <w:snapToGrid w:val="0"/>
        <w:spacing w:before="60" w:line="320" w:lineRule="exact"/>
        <w:ind w:firstLine="480"/>
        <w:jc w:val="left"/>
        <w:rPr>
          <w:sz w:val="24"/>
          <w:szCs w:val="24"/>
        </w:rPr>
      </w:pPr>
      <w:bookmarkStart w:id="331" w:name="_Ref29154"/>
      <w:r>
        <w:rPr>
          <w:rFonts w:hint="eastAsia"/>
          <w:sz w:val="24"/>
          <w:szCs w:val="24"/>
        </w:rPr>
        <w:t>Bukht, R., Heeks R. Defining, Conceptualising and Measuring the Digital Economy[R]. Development Informatics Working Paper, 2017.</w:t>
      </w:r>
      <w:bookmarkEnd w:id="331"/>
    </w:p>
    <w:p w14:paraId="2CC31A48" w14:textId="210C804A" w:rsidR="00826951" w:rsidRDefault="00232FE1">
      <w:pPr>
        <w:numPr>
          <w:ilvl w:val="0"/>
          <w:numId w:val="7"/>
        </w:numPr>
        <w:wordWrap w:val="0"/>
        <w:topLinePunct/>
        <w:autoSpaceDE w:val="0"/>
        <w:autoSpaceDN w:val="0"/>
        <w:adjustRightInd w:val="0"/>
        <w:snapToGrid w:val="0"/>
        <w:spacing w:before="60" w:line="320" w:lineRule="exact"/>
        <w:ind w:firstLine="480"/>
        <w:jc w:val="left"/>
        <w:rPr>
          <w:sz w:val="24"/>
          <w:szCs w:val="24"/>
        </w:rPr>
      </w:pPr>
      <w:bookmarkStart w:id="332" w:name="_Ref29379"/>
      <w:r>
        <w:rPr>
          <w:sz w:val="24"/>
          <w:szCs w:val="24"/>
        </w:rPr>
        <w:t>关会娟</w:t>
      </w:r>
      <w:r>
        <w:rPr>
          <w:sz w:val="24"/>
          <w:szCs w:val="24"/>
        </w:rPr>
        <w:t>,</w:t>
      </w:r>
      <w:r>
        <w:rPr>
          <w:rFonts w:hint="eastAsia"/>
          <w:sz w:val="24"/>
          <w:szCs w:val="24"/>
        </w:rPr>
        <w:t xml:space="preserve"> </w:t>
      </w:r>
      <w:proofErr w:type="gramStart"/>
      <w:r>
        <w:rPr>
          <w:sz w:val="24"/>
          <w:szCs w:val="24"/>
        </w:rPr>
        <w:t>许宪春</w:t>
      </w:r>
      <w:proofErr w:type="gramEnd"/>
      <w:r>
        <w:rPr>
          <w:sz w:val="24"/>
          <w:szCs w:val="24"/>
        </w:rPr>
        <w:t>,</w:t>
      </w:r>
      <w:r>
        <w:rPr>
          <w:rFonts w:hint="eastAsia"/>
          <w:sz w:val="24"/>
          <w:szCs w:val="24"/>
        </w:rPr>
        <w:t xml:space="preserve"> </w:t>
      </w:r>
      <w:r>
        <w:rPr>
          <w:sz w:val="24"/>
          <w:szCs w:val="24"/>
        </w:rPr>
        <w:t>张美慧</w:t>
      </w:r>
      <w:r>
        <w:rPr>
          <w:sz w:val="24"/>
          <w:szCs w:val="24"/>
        </w:rPr>
        <w:t>,</w:t>
      </w:r>
      <w:r>
        <w:rPr>
          <w:rFonts w:hint="eastAsia"/>
          <w:sz w:val="24"/>
          <w:szCs w:val="24"/>
        </w:rPr>
        <w:t xml:space="preserve"> </w:t>
      </w:r>
      <w:r>
        <w:rPr>
          <w:sz w:val="24"/>
          <w:szCs w:val="24"/>
        </w:rPr>
        <w:t>等</w:t>
      </w:r>
      <w:r>
        <w:rPr>
          <w:sz w:val="24"/>
          <w:szCs w:val="24"/>
        </w:rPr>
        <w:t>.</w:t>
      </w:r>
      <w:r>
        <w:rPr>
          <w:rFonts w:hint="eastAsia"/>
          <w:sz w:val="24"/>
          <w:szCs w:val="24"/>
        </w:rPr>
        <w:t xml:space="preserve"> </w:t>
      </w:r>
      <w:r>
        <w:rPr>
          <w:sz w:val="24"/>
          <w:szCs w:val="24"/>
        </w:rPr>
        <w:t>中国数字经济产业统计分类问题研究</w:t>
      </w:r>
      <w:r>
        <w:rPr>
          <w:sz w:val="24"/>
          <w:szCs w:val="24"/>
        </w:rPr>
        <w:t>[J].</w:t>
      </w:r>
      <w:r>
        <w:rPr>
          <w:rFonts w:hint="eastAsia"/>
          <w:sz w:val="24"/>
          <w:szCs w:val="24"/>
        </w:rPr>
        <w:t xml:space="preserve"> </w:t>
      </w:r>
      <w:r>
        <w:rPr>
          <w:sz w:val="24"/>
          <w:szCs w:val="24"/>
        </w:rPr>
        <w:t>统计研究</w:t>
      </w:r>
      <w:r>
        <w:rPr>
          <w:sz w:val="24"/>
          <w:szCs w:val="24"/>
        </w:rPr>
        <w:t>,</w:t>
      </w:r>
      <w:r>
        <w:rPr>
          <w:rFonts w:hint="eastAsia"/>
          <w:sz w:val="24"/>
          <w:szCs w:val="24"/>
        </w:rPr>
        <w:t xml:space="preserve"> </w:t>
      </w:r>
      <w:r>
        <w:rPr>
          <w:sz w:val="24"/>
          <w:szCs w:val="24"/>
        </w:rPr>
        <w:t>2020,</w:t>
      </w:r>
      <w:r>
        <w:rPr>
          <w:rFonts w:hint="eastAsia"/>
          <w:sz w:val="24"/>
          <w:szCs w:val="24"/>
        </w:rPr>
        <w:t xml:space="preserve"> </w:t>
      </w:r>
      <w:r>
        <w:rPr>
          <w:sz w:val="24"/>
          <w:szCs w:val="24"/>
        </w:rPr>
        <w:t>37(12):</w:t>
      </w:r>
      <w:r>
        <w:rPr>
          <w:rFonts w:hint="eastAsia"/>
          <w:sz w:val="24"/>
          <w:szCs w:val="24"/>
        </w:rPr>
        <w:t xml:space="preserve"> </w:t>
      </w:r>
      <w:r>
        <w:rPr>
          <w:sz w:val="24"/>
          <w:szCs w:val="24"/>
        </w:rPr>
        <w:t>3-16.</w:t>
      </w:r>
      <w:bookmarkEnd w:id="332"/>
    </w:p>
    <w:p w14:paraId="53D40EBA" w14:textId="77777777" w:rsidR="00780A79" w:rsidRDefault="00B13BDC">
      <w:pPr>
        <w:numPr>
          <w:ilvl w:val="0"/>
          <w:numId w:val="7"/>
        </w:numPr>
        <w:wordWrap w:val="0"/>
        <w:topLinePunct/>
        <w:autoSpaceDE w:val="0"/>
        <w:autoSpaceDN w:val="0"/>
        <w:adjustRightInd w:val="0"/>
        <w:snapToGrid w:val="0"/>
        <w:spacing w:before="60" w:line="320" w:lineRule="exact"/>
        <w:ind w:firstLine="480"/>
        <w:jc w:val="left"/>
        <w:rPr>
          <w:sz w:val="24"/>
          <w:szCs w:val="24"/>
        </w:rPr>
      </w:pPr>
      <w:r w:rsidRPr="00B13BDC">
        <w:rPr>
          <w:rFonts w:hint="eastAsia"/>
          <w:sz w:val="24"/>
          <w:szCs w:val="24"/>
        </w:rPr>
        <w:tab/>
      </w:r>
      <w:r w:rsidRPr="00B13BDC">
        <w:rPr>
          <w:rFonts w:hint="eastAsia"/>
          <w:sz w:val="24"/>
          <w:szCs w:val="24"/>
        </w:rPr>
        <w:t>张雪玲</w:t>
      </w:r>
      <w:r>
        <w:rPr>
          <w:rFonts w:hint="eastAsia"/>
          <w:sz w:val="24"/>
          <w:szCs w:val="24"/>
        </w:rPr>
        <w:t>,</w:t>
      </w:r>
      <w:r>
        <w:rPr>
          <w:sz w:val="24"/>
          <w:szCs w:val="24"/>
        </w:rPr>
        <w:t xml:space="preserve"> </w:t>
      </w:r>
      <w:proofErr w:type="gramStart"/>
      <w:r w:rsidRPr="00B13BDC">
        <w:rPr>
          <w:rFonts w:hint="eastAsia"/>
          <w:sz w:val="24"/>
          <w:szCs w:val="24"/>
        </w:rPr>
        <w:t>焦月霞</w:t>
      </w:r>
      <w:proofErr w:type="gramEnd"/>
      <w:r>
        <w:rPr>
          <w:rFonts w:hint="eastAsia"/>
          <w:sz w:val="24"/>
          <w:szCs w:val="24"/>
        </w:rPr>
        <w:t>.</w:t>
      </w:r>
      <w:r>
        <w:rPr>
          <w:sz w:val="24"/>
          <w:szCs w:val="24"/>
        </w:rPr>
        <w:t xml:space="preserve"> </w:t>
      </w:r>
      <w:r w:rsidRPr="00B13BDC">
        <w:rPr>
          <w:rFonts w:hint="eastAsia"/>
          <w:sz w:val="24"/>
          <w:szCs w:val="24"/>
        </w:rPr>
        <w:t>中国数字经济发展指数及其应用初探</w:t>
      </w:r>
      <w:r>
        <w:rPr>
          <w:rFonts w:hint="eastAsia"/>
          <w:sz w:val="24"/>
          <w:szCs w:val="24"/>
        </w:rPr>
        <w:t>[</w:t>
      </w:r>
      <w:r>
        <w:rPr>
          <w:sz w:val="24"/>
          <w:szCs w:val="24"/>
        </w:rPr>
        <w:t xml:space="preserve">J]. </w:t>
      </w:r>
      <w:r w:rsidRPr="00B13BDC">
        <w:rPr>
          <w:rFonts w:hint="eastAsia"/>
          <w:sz w:val="24"/>
          <w:szCs w:val="24"/>
        </w:rPr>
        <w:t>浙江社会科学</w:t>
      </w:r>
      <w:r>
        <w:rPr>
          <w:rFonts w:hint="eastAsia"/>
          <w:sz w:val="24"/>
          <w:szCs w:val="24"/>
        </w:rPr>
        <w:t>,</w:t>
      </w:r>
      <w:r>
        <w:rPr>
          <w:sz w:val="24"/>
          <w:szCs w:val="24"/>
        </w:rPr>
        <w:t xml:space="preserve"> 2017(4): </w:t>
      </w:r>
      <w:r w:rsidRPr="00B13BDC">
        <w:rPr>
          <w:sz w:val="24"/>
          <w:szCs w:val="24"/>
        </w:rPr>
        <w:t>32-40+157</w:t>
      </w:r>
      <w:r>
        <w:rPr>
          <w:sz w:val="24"/>
          <w:szCs w:val="24"/>
        </w:rPr>
        <w:t>.</w:t>
      </w:r>
    </w:p>
    <w:p w14:paraId="0945D5DB" w14:textId="69F96D55"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33" w:name="_Ref29781"/>
      <w:r>
        <w:rPr>
          <w:sz w:val="24"/>
          <w:szCs w:val="24"/>
        </w:rPr>
        <w:t>陈邱惠</w:t>
      </w:r>
      <w:r>
        <w:rPr>
          <w:sz w:val="24"/>
          <w:szCs w:val="24"/>
        </w:rPr>
        <w:t>,</w:t>
      </w:r>
      <w:r>
        <w:rPr>
          <w:rFonts w:hint="eastAsia"/>
          <w:sz w:val="24"/>
          <w:szCs w:val="24"/>
        </w:rPr>
        <w:t xml:space="preserve"> </w:t>
      </w:r>
      <w:proofErr w:type="gramStart"/>
      <w:r>
        <w:rPr>
          <w:sz w:val="24"/>
          <w:szCs w:val="24"/>
        </w:rPr>
        <w:t>杭静</w:t>
      </w:r>
      <w:proofErr w:type="gramEnd"/>
      <w:r>
        <w:rPr>
          <w:sz w:val="24"/>
          <w:szCs w:val="24"/>
        </w:rPr>
        <w:t>,</w:t>
      </w:r>
      <w:r>
        <w:rPr>
          <w:rFonts w:hint="eastAsia"/>
          <w:sz w:val="24"/>
          <w:szCs w:val="24"/>
        </w:rPr>
        <w:t xml:space="preserve"> </w:t>
      </w:r>
      <w:r>
        <w:rPr>
          <w:sz w:val="24"/>
          <w:szCs w:val="24"/>
        </w:rPr>
        <w:t>徐现祥</w:t>
      </w:r>
      <w:r>
        <w:rPr>
          <w:sz w:val="24"/>
          <w:szCs w:val="24"/>
        </w:rPr>
        <w:t>.</w:t>
      </w:r>
      <w:r>
        <w:rPr>
          <w:rFonts w:hint="eastAsia"/>
          <w:sz w:val="24"/>
          <w:szCs w:val="24"/>
        </w:rPr>
        <w:t xml:space="preserve"> </w:t>
      </w:r>
      <w:r>
        <w:rPr>
          <w:sz w:val="24"/>
          <w:szCs w:val="24"/>
        </w:rPr>
        <w:t>经济增长目标、税收特惠政策与资源配置</w:t>
      </w:r>
      <w:r>
        <w:rPr>
          <w:sz w:val="24"/>
          <w:szCs w:val="24"/>
        </w:rPr>
        <w:t>[J].</w:t>
      </w:r>
      <w:r>
        <w:rPr>
          <w:rFonts w:hint="eastAsia"/>
          <w:sz w:val="24"/>
          <w:szCs w:val="24"/>
        </w:rPr>
        <w:t xml:space="preserve"> </w:t>
      </w:r>
      <w:r>
        <w:rPr>
          <w:sz w:val="24"/>
          <w:szCs w:val="24"/>
        </w:rPr>
        <w:t>南开经济研究</w:t>
      </w:r>
      <w:r>
        <w:rPr>
          <w:sz w:val="24"/>
          <w:szCs w:val="24"/>
        </w:rPr>
        <w:t>,</w:t>
      </w:r>
      <w:r>
        <w:rPr>
          <w:rFonts w:hint="eastAsia"/>
          <w:sz w:val="24"/>
          <w:szCs w:val="24"/>
        </w:rPr>
        <w:t xml:space="preserve"> </w:t>
      </w:r>
      <w:r>
        <w:rPr>
          <w:sz w:val="24"/>
          <w:szCs w:val="24"/>
        </w:rPr>
        <w:t>2023(4):</w:t>
      </w:r>
      <w:r>
        <w:rPr>
          <w:rFonts w:hint="eastAsia"/>
          <w:sz w:val="24"/>
          <w:szCs w:val="24"/>
        </w:rPr>
        <w:t xml:space="preserve"> </w:t>
      </w:r>
      <w:r>
        <w:rPr>
          <w:sz w:val="24"/>
          <w:szCs w:val="24"/>
        </w:rPr>
        <w:t>62-80.</w:t>
      </w:r>
      <w:bookmarkEnd w:id="333"/>
    </w:p>
    <w:p w14:paraId="5729F5B1" w14:textId="183A46D7" w:rsidR="00826951" w:rsidRDefault="00232FE1">
      <w:pPr>
        <w:numPr>
          <w:ilvl w:val="0"/>
          <w:numId w:val="7"/>
        </w:numPr>
        <w:autoSpaceDE w:val="0"/>
        <w:autoSpaceDN w:val="0"/>
        <w:adjustRightInd w:val="0"/>
        <w:snapToGrid w:val="0"/>
        <w:spacing w:before="60" w:line="320" w:lineRule="exact"/>
        <w:ind w:firstLine="480"/>
        <w:jc w:val="left"/>
        <w:rPr>
          <w:sz w:val="24"/>
          <w:szCs w:val="24"/>
        </w:rPr>
      </w:pPr>
      <w:bookmarkStart w:id="334" w:name="_Ref29788"/>
      <w:r>
        <w:rPr>
          <w:sz w:val="24"/>
          <w:szCs w:val="24"/>
        </w:rPr>
        <w:t>Davis</w:t>
      </w:r>
      <w:r>
        <w:rPr>
          <w:rFonts w:hint="eastAsia"/>
          <w:sz w:val="24"/>
          <w:szCs w:val="24"/>
        </w:rPr>
        <w:t xml:space="preserve">, </w:t>
      </w:r>
      <w:r>
        <w:rPr>
          <w:sz w:val="24"/>
          <w:szCs w:val="24"/>
        </w:rPr>
        <w:t>J</w:t>
      </w:r>
      <w:r>
        <w:rPr>
          <w:rFonts w:hint="eastAsia"/>
          <w:sz w:val="24"/>
          <w:szCs w:val="24"/>
        </w:rPr>
        <w:t>.</w:t>
      </w:r>
      <w:r>
        <w:rPr>
          <w:sz w:val="24"/>
          <w:szCs w:val="24"/>
        </w:rPr>
        <w:t xml:space="preserve"> C</w:t>
      </w:r>
      <w:r>
        <w:rPr>
          <w:rFonts w:hint="eastAsia"/>
          <w:sz w:val="24"/>
          <w:szCs w:val="24"/>
        </w:rPr>
        <w:t>.</w:t>
      </w:r>
      <w:r>
        <w:rPr>
          <w:sz w:val="24"/>
          <w:szCs w:val="24"/>
        </w:rPr>
        <w:t>,</w:t>
      </w:r>
      <w:r>
        <w:rPr>
          <w:rFonts w:hint="eastAsia"/>
          <w:sz w:val="24"/>
          <w:szCs w:val="24"/>
        </w:rPr>
        <w:t xml:space="preserve"> </w:t>
      </w:r>
      <w:r>
        <w:rPr>
          <w:sz w:val="24"/>
          <w:szCs w:val="24"/>
        </w:rPr>
        <w:t>Henderson J</w:t>
      </w:r>
      <w:r>
        <w:rPr>
          <w:rFonts w:hint="eastAsia"/>
          <w:sz w:val="24"/>
          <w:szCs w:val="24"/>
        </w:rPr>
        <w:t>.</w:t>
      </w:r>
      <w:r>
        <w:rPr>
          <w:sz w:val="24"/>
          <w:szCs w:val="24"/>
        </w:rPr>
        <w:t xml:space="preserve"> V.</w:t>
      </w:r>
      <w:r>
        <w:rPr>
          <w:rFonts w:hint="eastAsia"/>
          <w:sz w:val="24"/>
          <w:szCs w:val="24"/>
        </w:rPr>
        <w:t xml:space="preserve"> </w:t>
      </w:r>
      <w:r>
        <w:rPr>
          <w:sz w:val="24"/>
          <w:szCs w:val="24"/>
        </w:rPr>
        <w:t>The agglomeration of</w:t>
      </w:r>
      <w:r>
        <w:rPr>
          <w:rFonts w:hint="eastAsia"/>
          <w:sz w:val="24"/>
          <w:szCs w:val="24"/>
        </w:rPr>
        <w:t xml:space="preserve"> </w:t>
      </w:r>
      <w:r>
        <w:rPr>
          <w:sz w:val="24"/>
          <w:szCs w:val="24"/>
        </w:rPr>
        <w:t>headquarters[J].</w:t>
      </w:r>
      <w:r>
        <w:rPr>
          <w:rFonts w:hint="eastAsia"/>
          <w:sz w:val="24"/>
          <w:szCs w:val="24"/>
        </w:rPr>
        <w:t xml:space="preserve"> </w:t>
      </w:r>
      <w:r>
        <w:rPr>
          <w:sz w:val="24"/>
          <w:szCs w:val="24"/>
        </w:rPr>
        <w:t>Regional</w:t>
      </w:r>
      <w:r>
        <w:rPr>
          <w:rFonts w:hint="eastAsia"/>
          <w:sz w:val="24"/>
          <w:szCs w:val="24"/>
        </w:rPr>
        <w:t xml:space="preserve"> </w:t>
      </w:r>
      <w:r>
        <w:rPr>
          <w:sz w:val="24"/>
          <w:szCs w:val="24"/>
        </w:rPr>
        <w:t>Science</w:t>
      </w:r>
      <w:r>
        <w:rPr>
          <w:rFonts w:hint="eastAsia"/>
          <w:sz w:val="24"/>
          <w:szCs w:val="24"/>
        </w:rPr>
        <w:t xml:space="preserve"> </w:t>
      </w:r>
      <w:r>
        <w:rPr>
          <w:sz w:val="24"/>
          <w:szCs w:val="24"/>
        </w:rPr>
        <w:t>&amp;</w:t>
      </w:r>
      <w:r>
        <w:rPr>
          <w:rFonts w:hint="eastAsia"/>
          <w:sz w:val="24"/>
          <w:szCs w:val="24"/>
        </w:rPr>
        <w:t xml:space="preserve"> </w:t>
      </w:r>
      <w:r>
        <w:rPr>
          <w:sz w:val="24"/>
          <w:szCs w:val="24"/>
        </w:rPr>
        <w:t>Urban</w:t>
      </w:r>
      <w:r>
        <w:rPr>
          <w:rFonts w:hint="eastAsia"/>
          <w:sz w:val="24"/>
          <w:szCs w:val="24"/>
        </w:rPr>
        <w:t xml:space="preserve"> </w:t>
      </w:r>
      <w:r>
        <w:rPr>
          <w:sz w:val="24"/>
          <w:szCs w:val="24"/>
        </w:rPr>
        <w:t>Economics,</w:t>
      </w:r>
      <w:r>
        <w:rPr>
          <w:rFonts w:hint="eastAsia"/>
          <w:sz w:val="24"/>
          <w:szCs w:val="24"/>
        </w:rPr>
        <w:t xml:space="preserve"> </w:t>
      </w:r>
      <w:r>
        <w:rPr>
          <w:sz w:val="24"/>
          <w:szCs w:val="24"/>
        </w:rPr>
        <w:t>2008,</w:t>
      </w:r>
      <w:r>
        <w:rPr>
          <w:rFonts w:hint="eastAsia"/>
          <w:sz w:val="24"/>
          <w:szCs w:val="24"/>
        </w:rPr>
        <w:t xml:space="preserve"> </w:t>
      </w:r>
      <w:r>
        <w:rPr>
          <w:sz w:val="24"/>
          <w:szCs w:val="24"/>
        </w:rPr>
        <w:t>38</w:t>
      </w:r>
      <w:r>
        <w:rPr>
          <w:rFonts w:hint="eastAsia"/>
          <w:sz w:val="24"/>
          <w:szCs w:val="24"/>
        </w:rPr>
        <w:t>(5)</w:t>
      </w:r>
      <w:bookmarkEnd w:id="334"/>
      <w:r>
        <w:rPr>
          <w:rFonts w:hint="eastAsia"/>
          <w:sz w:val="24"/>
          <w:szCs w:val="24"/>
        </w:rPr>
        <w:t>: 445-460.</w:t>
      </w:r>
    </w:p>
    <w:p w14:paraId="7FC37DE9" w14:textId="1156B3A2"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35" w:name="_Ref29921"/>
      <w:r>
        <w:rPr>
          <w:sz w:val="24"/>
          <w:szCs w:val="24"/>
        </w:rPr>
        <w:t>杨广</w:t>
      </w:r>
      <w:proofErr w:type="gramStart"/>
      <w:r>
        <w:rPr>
          <w:sz w:val="24"/>
          <w:szCs w:val="24"/>
        </w:rPr>
        <w:t>莉</w:t>
      </w:r>
      <w:proofErr w:type="gramEnd"/>
      <w:r>
        <w:rPr>
          <w:sz w:val="24"/>
          <w:szCs w:val="24"/>
        </w:rPr>
        <w:t>,</w:t>
      </w:r>
      <w:r>
        <w:rPr>
          <w:rFonts w:hint="eastAsia"/>
          <w:sz w:val="24"/>
          <w:szCs w:val="24"/>
        </w:rPr>
        <w:t xml:space="preserve"> </w:t>
      </w:r>
      <w:r>
        <w:rPr>
          <w:sz w:val="24"/>
          <w:szCs w:val="24"/>
        </w:rPr>
        <w:t>孙慧卿</w:t>
      </w:r>
      <w:r>
        <w:rPr>
          <w:sz w:val="24"/>
          <w:szCs w:val="24"/>
        </w:rPr>
        <w:t>.</w:t>
      </w:r>
      <w:r>
        <w:rPr>
          <w:rFonts w:hint="eastAsia"/>
          <w:sz w:val="24"/>
          <w:szCs w:val="24"/>
        </w:rPr>
        <w:t xml:space="preserve"> </w:t>
      </w:r>
      <w:r>
        <w:rPr>
          <w:sz w:val="24"/>
          <w:szCs w:val="24"/>
        </w:rPr>
        <w:t>宏观税负与经济增长关系研究</w:t>
      </w:r>
      <w:r>
        <w:rPr>
          <w:sz w:val="24"/>
          <w:szCs w:val="24"/>
        </w:rPr>
        <w:t>——</w:t>
      </w:r>
      <w:r>
        <w:rPr>
          <w:sz w:val="24"/>
          <w:szCs w:val="24"/>
        </w:rPr>
        <w:t>兼析新冠疫情下的减税降</w:t>
      </w:r>
      <w:proofErr w:type="gramStart"/>
      <w:r>
        <w:rPr>
          <w:sz w:val="24"/>
          <w:szCs w:val="24"/>
        </w:rPr>
        <w:t>费政策</w:t>
      </w:r>
      <w:proofErr w:type="gramEnd"/>
      <w:r>
        <w:rPr>
          <w:sz w:val="24"/>
          <w:szCs w:val="24"/>
        </w:rPr>
        <w:t>效应</w:t>
      </w:r>
      <w:r>
        <w:rPr>
          <w:sz w:val="24"/>
          <w:szCs w:val="24"/>
        </w:rPr>
        <w:t>[J].</w:t>
      </w:r>
      <w:r>
        <w:rPr>
          <w:rFonts w:hint="eastAsia"/>
          <w:sz w:val="24"/>
          <w:szCs w:val="24"/>
        </w:rPr>
        <w:t xml:space="preserve"> </w:t>
      </w:r>
      <w:r>
        <w:rPr>
          <w:sz w:val="24"/>
          <w:szCs w:val="24"/>
        </w:rPr>
        <w:t>价格理论与实践</w:t>
      </w:r>
      <w:r>
        <w:rPr>
          <w:sz w:val="24"/>
          <w:szCs w:val="24"/>
        </w:rPr>
        <w:t>,</w:t>
      </w:r>
      <w:r>
        <w:rPr>
          <w:rFonts w:hint="eastAsia"/>
          <w:sz w:val="24"/>
          <w:szCs w:val="24"/>
        </w:rPr>
        <w:t xml:space="preserve"> </w:t>
      </w:r>
      <w:r>
        <w:rPr>
          <w:sz w:val="24"/>
          <w:szCs w:val="24"/>
        </w:rPr>
        <w:t>2020(8):</w:t>
      </w:r>
      <w:r>
        <w:rPr>
          <w:rFonts w:hint="eastAsia"/>
          <w:sz w:val="24"/>
          <w:szCs w:val="24"/>
        </w:rPr>
        <w:t xml:space="preserve"> </w:t>
      </w:r>
      <w:r>
        <w:rPr>
          <w:sz w:val="24"/>
          <w:szCs w:val="24"/>
        </w:rPr>
        <w:t>84-87.</w:t>
      </w:r>
      <w:bookmarkEnd w:id="335"/>
    </w:p>
    <w:p w14:paraId="09C24218" w14:textId="56388453"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36" w:name="_Ref29961"/>
      <w:proofErr w:type="gramStart"/>
      <w:r>
        <w:rPr>
          <w:sz w:val="24"/>
          <w:szCs w:val="24"/>
        </w:rPr>
        <w:t>于井远</w:t>
      </w:r>
      <w:proofErr w:type="gramEnd"/>
      <w:r>
        <w:rPr>
          <w:sz w:val="24"/>
          <w:szCs w:val="24"/>
        </w:rPr>
        <w:t>.</w:t>
      </w:r>
      <w:r>
        <w:rPr>
          <w:rFonts w:hint="eastAsia"/>
          <w:sz w:val="24"/>
          <w:szCs w:val="24"/>
        </w:rPr>
        <w:t xml:space="preserve"> </w:t>
      </w:r>
      <w:r>
        <w:rPr>
          <w:sz w:val="24"/>
          <w:szCs w:val="24"/>
        </w:rPr>
        <w:t>税制结构优化与地区经济增长质量</w:t>
      </w:r>
      <w:r>
        <w:rPr>
          <w:sz w:val="24"/>
          <w:szCs w:val="24"/>
        </w:rPr>
        <w:t>——</w:t>
      </w:r>
      <w:r>
        <w:rPr>
          <w:sz w:val="24"/>
          <w:szCs w:val="24"/>
        </w:rPr>
        <w:t>基于包容性全要素生产率视角</w:t>
      </w:r>
      <w:r>
        <w:rPr>
          <w:sz w:val="24"/>
          <w:szCs w:val="24"/>
        </w:rPr>
        <w:t>[J].</w:t>
      </w:r>
      <w:r>
        <w:rPr>
          <w:rFonts w:hint="eastAsia"/>
          <w:sz w:val="24"/>
          <w:szCs w:val="24"/>
        </w:rPr>
        <w:t xml:space="preserve"> </w:t>
      </w:r>
      <w:r>
        <w:rPr>
          <w:sz w:val="24"/>
          <w:szCs w:val="24"/>
        </w:rPr>
        <w:t>经济评论</w:t>
      </w:r>
      <w:r>
        <w:rPr>
          <w:sz w:val="24"/>
          <w:szCs w:val="24"/>
        </w:rPr>
        <w:t>,</w:t>
      </w:r>
      <w:r>
        <w:rPr>
          <w:rFonts w:hint="eastAsia"/>
          <w:sz w:val="24"/>
          <w:szCs w:val="24"/>
        </w:rPr>
        <w:t xml:space="preserve"> </w:t>
      </w:r>
      <w:r>
        <w:rPr>
          <w:sz w:val="24"/>
          <w:szCs w:val="24"/>
        </w:rPr>
        <w:t>2022(2):</w:t>
      </w:r>
      <w:r>
        <w:rPr>
          <w:rFonts w:hint="eastAsia"/>
          <w:sz w:val="24"/>
          <w:szCs w:val="24"/>
        </w:rPr>
        <w:t xml:space="preserve"> </w:t>
      </w:r>
      <w:r>
        <w:rPr>
          <w:sz w:val="24"/>
          <w:szCs w:val="24"/>
        </w:rPr>
        <w:t>36-50.</w:t>
      </w:r>
      <w:bookmarkEnd w:id="336"/>
    </w:p>
    <w:p w14:paraId="7C6E3C4D" w14:textId="24B2DD77"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37" w:name="_Ref30000"/>
      <w:r>
        <w:rPr>
          <w:sz w:val="24"/>
          <w:szCs w:val="24"/>
        </w:rPr>
        <w:t>张胜民</w:t>
      </w:r>
      <w:r>
        <w:rPr>
          <w:sz w:val="24"/>
          <w:szCs w:val="24"/>
        </w:rPr>
        <w:t>.</w:t>
      </w:r>
      <w:r>
        <w:rPr>
          <w:rFonts w:hint="eastAsia"/>
          <w:sz w:val="24"/>
          <w:szCs w:val="24"/>
        </w:rPr>
        <w:t xml:space="preserve"> </w:t>
      </w:r>
      <w:r>
        <w:rPr>
          <w:sz w:val="24"/>
          <w:szCs w:val="24"/>
        </w:rPr>
        <w:t>我国税收结构变动的经济增长效应分析</w:t>
      </w:r>
      <w:r>
        <w:rPr>
          <w:sz w:val="24"/>
          <w:szCs w:val="24"/>
        </w:rPr>
        <w:t>——</w:t>
      </w:r>
      <w:r>
        <w:rPr>
          <w:sz w:val="24"/>
          <w:szCs w:val="24"/>
        </w:rPr>
        <w:t>兼论税收结构变动与区域经济非均衡增长</w:t>
      </w:r>
      <w:r>
        <w:rPr>
          <w:sz w:val="24"/>
          <w:szCs w:val="24"/>
        </w:rPr>
        <w:t>[J].</w:t>
      </w:r>
      <w:r>
        <w:rPr>
          <w:rFonts w:hint="eastAsia"/>
          <w:sz w:val="24"/>
          <w:szCs w:val="24"/>
        </w:rPr>
        <w:t xml:space="preserve"> </w:t>
      </w:r>
      <w:r>
        <w:rPr>
          <w:sz w:val="24"/>
          <w:szCs w:val="24"/>
        </w:rPr>
        <w:t>财贸经济</w:t>
      </w:r>
      <w:r>
        <w:rPr>
          <w:sz w:val="24"/>
          <w:szCs w:val="24"/>
        </w:rPr>
        <w:t>,</w:t>
      </w:r>
      <w:r>
        <w:rPr>
          <w:rFonts w:hint="eastAsia"/>
          <w:sz w:val="24"/>
          <w:szCs w:val="24"/>
        </w:rPr>
        <w:t xml:space="preserve"> </w:t>
      </w:r>
      <w:r>
        <w:rPr>
          <w:sz w:val="24"/>
          <w:szCs w:val="24"/>
        </w:rPr>
        <w:t>2013(9):</w:t>
      </w:r>
      <w:r>
        <w:rPr>
          <w:rFonts w:hint="eastAsia"/>
          <w:sz w:val="24"/>
          <w:szCs w:val="24"/>
        </w:rPr>
        <w:t xml:space="preserve"> </w:t>
      </w:r>
      <w:r>
        <w:rPr>
          <w:sz w:val="24"/>
          <w:szCs w:val="24"/>
        </w:rPr>
        <w:t>16-27</w:t>
      </w:r>
      <w:bookmarkEnd w:id="337"/>
      <w:r>
        <w:rPr>
          <w:rFonts w:hint="eastAsia"/>
          <w:sz w:val="24"/>
          <w:szCs w:val="24"/>
        </w:rPr>
        <w:t>.</w:t>
      </w:r>
    </w:p>
    <w:p w14:paraId="2C0C4EE9" w14:textId="7CF33251"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38" w:name="_Ref30036"/>
      <w:proofErr w:type="gramStart"/>
      <w:r>
        <w:rPr>
          <w:sz w:val="24"/>
          <w:szCs w:val="24"/>
        </w:rPr>
        <w:t>李齐云</w:t>
      </w:r>
      <w:proofErr w:type="gramEnd"/>
      <w:r>
        <w:rPr>
          <w:sz w:val="24"/>
          <w:szCs w:val="24"/>
        </w:rPr>
        <w:t>,</w:t>
      </w:r>
      <w:r>
        <w:rPr>
          <w:rFonts w:hint="eastAsia"/>
          <w:sz w:val="24"/>
          <w:szCs w:val="24"/>
        </w:rPr>
        <w:t xml:space="preserve"> </w:t>
      </w:r>
      <w:proofErr w:type="gramStart"/>
      <w:r>
        <w:rPr>
          <w:sz w:val="24"/>
          <w:szCs w:val="24"/>
        </w:rPr>
        <w:t>周</w:t>
      </w:r>
      <w:proofErr w:type="gramEnd"/>
      <w:r>
        <w:rPr>
          <w:sz w:val="24"/>
          <w:szCs w:val="24"/>
        </w:rPr>
        <w:t>雪</w:t>
      </w:r>
      <w:r>
        <w:rPr>
          <w:sz w:val="24"/>
          <w:szCs w:val="24"/>
        </w:rPr>
        <w:t>,</w:t>
      </w:r>
      <w:r>
        <w:rPr>
          <w:rFonts w:hint="eastAsia"/>
          <w:sz w:val="24"/>
          <w:szCs w:val="24"/>
        </w:rPr>
        <w:t xml:space="preserve"> </w:t>
      </w:r>
      <w:proofErr w:type="gramStart"/>
      <w:r>
        <w:rPr>
          <w:sz w:val="24"/>
          <w:szCs w:val="24"/>
        </w:rPr>
        <w:t>孙靖</w:t>
      </w:r>
      <w:proofErr w:type="gramEnd"/>
      <w:r>
        <w:rPr>
          <w:sz w:val="24"/>
          <w:szCs w:val="24"/>
        </w:rPr>
        <w:t>然</w:t>
      </w:r>
      <w:r>
        <w:rPr>
          <w:sz w:val="24"/>
          <w:szCs w:val="24"/>
        </w:rPr>
        <w:t>,</w:t>
      </w:r>
      <w:r>
        <w:rPr>
          <w:rFonts w:hint="eastAsia"/>
          <w:sz w:val="24"/>
          <w:szCs w:val="24"/>
        </w:rPr>
        <w:t xml:space="preserve"> </w:t>
      </w:r>
      <w:r>
        <w:rPr>
          <w:sz w:val="24"/>
          <w:szCs w:val="24"/>
        </w:rPr>
        <w:t>等</w:t>
      </w:r>
      <w:r>
        <w:rPr>
          <w:sz w:val="24"/>
          <w:szCs w:val="24"/>
        </w:rPr>
        <w:t>.</w:t>
      </w:r>
      <w:r>
        <w:rPr>
          <w:rFonts w:hint="eastAsia"/>
          <w:sz w:val="24"/>
          <w:szCs w:val="24"/>
        </w:rPr>
        <w:t xml:space="preserve"> </w:t>
      </w:r>
      <w:r>
        <w:rPr>
          <w:sz w:val="24"/>
          <w:szCs w:val="24"/>
        </w:rPr>
        <w:t>税权分权度、经济增长及成因探析</w:t>
      </w:r>
      <w:r>
        <w:rPr>
          <w:sz w:val="24"/>
          <w:szCs w:val="24"/>
        </w:rPr>
        <w:t>[J].</w:t>
      </w:r>
      <w:r>
        <w:rPr>
          <w:rFonts w:hint="eastAsia"/>
          <w:sz w:val="24"/>
          <w:szCs w:val="24"/>
        </w:rPr>
        <w:t xml:space="preserve"> </w:t>
      </w:r>
      <w:r>
        <w:rPr>
          <w:sz w:val="24"/>
          <w:szCs w:val="24"/>
        </w:rPr>
        <w:t>地方财政研究</w:t>
      </w:r>
      <w:r>
        <w:rPr>
          <w:sz w:val="24"/>
          <w:szCs w:val="24"/>
        </w:rPr>
        <w:t>,</w:t>
      </w:r>
      <w:r>
        <w:rPr>
          <w:rFonts w:hint="eastAsia"/>
          <w:sz w:val="24"/>
          <w:szCs w:val="24"/>
        </w:rPr>
        <w:t xml:space="preserve"> </w:t>
      </w:r>
      <w:r>
        <w:rPr>
          <w:sz w:val="24"/>
          <w:szCs w:val="24"/>
        </w:rPr>
        <w:t>2017(6):</w:t>
      </w:r>
      <w:r>
        <w:rPr>
          <w:rFonts w:hint="eastAsia"/>
          <w:sz w:val="24"/>
          <w:szCs w:val="24"/>
        </w:rPr>
        <w:t xml:space="preserve"> </w:t>
      </w:r>
      <w:r>
        <w:rPr>
          <w:sz w:val="24"/>
          <w:szCs w:val="24"/>
        </w:rPr>
        <w:t>8-16.</w:t>
      </w:r>
      <w:bookmarkEnd w:id="338"/>
    </w:p>
    <w:p w14:paraId="6F3BFAB6" w14:textId="4F86F9C4"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39" w:name="_Ref30065"/>
      <w:proofErr w:type="gramStart"/>
      <w:r>
        <w:rPr>
          <w:sz w:val="24"/>
          <w:szCs w:val="24"/>
        </w:rPr>
        <w:t>鹿刚</w:t>
      </w:r>
      <w:proofErr w:type="gramEnd"/>
      <w:r>
        <w:rPr>
          <w:sz w:val="24"/>
          <w:szCs w:val="24"/>
        </w:rPr>
        <w:t>,</w:t>
      </w:r>
      <w:r>
        <w:rPr>
          <w:rFonts w:hint="eastAsia"/>
          <w:sz w:val="24"/>
          <w:szCs w:val="24"/>
        </w:rPr>
        <w:t xml:space="preserve"> </w:t>
      </w:r>
      <w:r>
        <w:rPr>
          <w:sz w:val="24"/>
          <w:szCs w:val="24"/>
        </w:rPr>
        <w:t>李家佳</w:t>
      </w:r>
      <w:r>
        <w:rPr>
          <w:sz w:val="24"/>
          <w:szCs w:val="24"/>
        </w:rPr>
        <w:t>.</w:t>
      </w:r>
      <w:r>
        <w:rPr>
          <w:rFonts w:hint="eastAsia"/>
          <w:sz w:val="24"/>
          <w:szCs w:val="24"/>
        </w:rPr>
        <w:t xml:space="preserve"> </w:t>
      </w:r>
      <w:r>
        <w:rPr>
          <w:sz w:val="24"/>
          <w:szCs w:val="24"/>
        </w:rPr>
        <w:t>我国税收与税源背离情况对地区经济发展的动态影响</w:t>
      </w:r>
      <w:r>
        <w:rPr>
          <w:sz w:val="24"/>
          <w:szCs w:val="24"/>
        </w:rPr>
        <w:t>——</w:t>
      </w:r>
      <w:r>
        <w:rPr>
          <w:sz w:val="24"/>
          <w:szCs w:val="24"/>
        </w:rPr>
        <w:t>基于</w:t>
      </w:r>
      <w:r>
        <w:rPr>
          <w:sz w:val="24"/>
          <w:szCs w:val="24"/>
        </w:rPr>
        <w:t>PVAR</w:t>
      </w:r>
      <w:r>
        <w:rPr>
          <w:sz w:val="24"/>
          <w:szCs w:val="24"/>
        </w:rPr>
        <w:t>模型的实证研究</w:t>
      </w:r>
      <w:r>
        <w:rPr>
          <w:sz w:val="24"/>
          <w:szCs w:val="24"/>
        </w:rPr>
        <w:t>[J].</w:t>
      </w:r>
      <w:r>
        <w:rPr>
          <w:rFonts w:hint="eastAsia"/>
          <w:sz w:val="24"/>
          <w:szCs w:val="24"/>
        </w:rPr>
        <w:t xml:space="preserve"> </w:t>
      </w:r>
      <w:r>
        <w:rPr>
          <w:sz w:val="24"/>
          <w:szCs w:val="24"/>
        </w:rPr>
        <w:t>时代金融</w:t>
      </w:r>
      <w:r>
        <w:rPr>
          <w:sz w:val="24"/>
          <w:szCs w:val="24"/>
        </w:rPr>
        <w:t>,</w:t>
      </w:r>
      <w:r>
        <w:rPr>
          <w:rFonts w:hint="eastAsia"/>
          <w:sz w:val="24"/>
          <w:szCs w:val="24"/>
        </w:rPr>
        <w:t xml:space="preserve"> </w:t>
      </w:r>
      <w:r>
        <w:rPr>
          <w:sz w:val="24"/>
          <w:szCs w:val="24"/>
        </w:rPr>
        <w:t>2023(9):</w:t>
      </w:r>
      <w:r>
        <w:rPr>
          <w:rFonts w:hint="eastAsia"/>
          <w:sz w:val="24"/>
          <w:szCs w:val="24"/>
        </w:rPr>
        <w:t xml:space="preserve"> </w:t>
      </w:r>
      <w:r>
        <w:rPr>
          <w:sz w:val="24"/>
          <w:szCs w:val="24"/>
        </w:rPr>
        <w:t>17-20</w:t>
      </w:r>
      <w:r>
        <w:rPr>
          <w:rFonts w:hint="eastAsia"/>
          <w:sz w:val="24"/>
          <w:szCs w:val="24"/>
        </w:rPr>
        <w:t>.</w:t>
      </w:r>
      <w:bookmarkEnd w:id="339"/>
    </w:p>
    <w:p w14:paraId="6B0E0F8D" w14:textId="0427E622" w:rsidR="00826951" w:rsidRDefault="00232FE1">
      <w:pPr>
        <w:numPr>
          <w:ilvl w:val="0"/>
          <w:numId w:val="7"/>
        </w:numPr>
        <w:wordWrap w:val="0"/>
        <w:autoSpaceDE w:val="0"/>
        <w:autoSpaceDN w:val="0"/>
        <w:adjustRightInd w:val="0"/>
        <w:snapToGrid w:val="0"/>
        <w:spacing w:before="60" w:line="320" w:lineRule="exact"/>
        <w:ind w:firstLine="480"/>
        <w:jc w:val="left"/>
        <w:rPr>
          <w:rFonts w:cs="宋体"/>
          <w:sz w:val="24"/>
          <w:szCs w:val="24"/>
        </w:rPr>
      </w:pPr>
      <w:bookmarkStart w:id="340" w:name="OLE_LINK72"/>
      <w:bookmarkStart w:id="341" w:name="_Ref30179"/>
      <w:r>
        <w:rPr>
          <w:rFonts w:cs="宋体" w:hint="eastAsia"/>
          <w:sz w:val="24"/>
          <w:szCs w:val="24"/>
        </w:rPr>
        <w:t>Agrawal</w:t>
      </w:r>
      <w:bookmarkEnd w:id="340"/>
      <w:r>
        <w:rPr>
          <w:rFonts w:cs="宋体" w:hint="eastAsia"/>
          <w:sz w:val="24"/>
          <w:szCs w:val="24"/>
        </w:rPr>
        <w:t xml:space="preserve">, David R. The Internet as a Tax </w:t>
      </w:r>
      <w:proofErr w:type="gramStart"/>
      <w:r>
        <w:rPr>
          <w:rFonts w:cs="宋体" w:hint="eastAsia"/>
          <w:sz w:val="24"/>
          <w:szCs w:val="24"/>
        </w:rPr>
        <w:t>Haven?[</w:t>
      </w:r>
      <w:proofErr w:type="gramEnd"/>
      <w:r>
        <w:rPr>
          <w:rFonts w:cs="宋体" w:hint="eastAsia"/>
          <w:sz w:val="24"/>
          <w:szCs w:val="24"/>
        </w:rPr>
        <w:t>J]. American Economic Journal: Economic Policy, 2021(4): 1-35.</w:t>
      </w:r>
      <w:bookmarkEnd w:id="341"/>
    </w:p>
    <w:p w14:paraId="157782BF" w14:textId="77777777"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42" w:name="_Ref30245"/>
      <w:r>
        <w:rPr>
          <w:rFonts w:hint="eastAsia"/>
          <w:sz w:val="24"/>
          <w:szCs w:val="24"/>
        </w:rPr>
        <w:t>Bloch, F., Demange G. Profit-splitting rules and the taxation of multinational digital platforms[J]. International Tax and Public Finance, 2021(2): 1-3.</w:t>
      </w:r>
    </w:p>
    <w:p w14:paraId="24DF89DE" w14:textId="15C063EF" w:rsidR="00826951" w:rsidRDefault="00232FE1">
      <w:pPr>
        <w:numPr>
          <w:ilvl w:val="0"/>
          <w:numId w:val="7"/>
        </w:numPr>
        <w:autoSpaceDE w:val="0"/>
        <w:autoSpaceDN w:val="0"/>
        <w:adjustRightInd w:val="0"/>
        <w:snapToGrid w:val="0"/>
        <w:spacing w:before="60" w:line="320" w:lineRule="exact"/>
        <w:ind w:firstLine="480"/>
        <w:rPr>
          <w:sz w:val="24"/>
          <w:szCs w:val="24"/>
        </w:rPr>
      </w:pPr>
      <w:r>
        <w:rPr>
          <w:sz w:val="24"/>
          <w:szCs w:val="24"/>
        </w:rPr>
        <w:lastRenderedPageBreak/>
        <w:t>杨庆</w:t>
      </w:r>
      <w:r>
        <w:rPr>
          <w:sz w:val="24"/>
          <w:szCs w:val="24"/>
        </w:rPr>
        <w:t>.</w:t>
      </w:r>
      <w:r>
        <w:rPr>
          <w:rFonts w:hint="eastAsia"/>
          <w:sz w:val="24"/>
          <w:szCs w:val="24"/>
        </w:rPr>
        <w:t xml:space="preserve"> </w:t>
      </w:r>
      <w:r>
        <w:rPr>
          <w:sz w:val="24"/>
          <w:szCs w:val="24"/>
        </w:rPr>
        <w:t>数字经济对税收治理转型的影响与对策</w:t>
      </w:r>
      <w:r>
        <w:rPr>
          <w:sz w:val="24"/>
          <w:szCs w:val="24"/>
        </w:rPr>
        <w:t>——</w:t>
      </w:r>
      <w:r>
        <w:rPr>
          <w:sz w:val="24"/>
          <w:szCs w:val="24"/>
        </w:rPr>
        <w:t>基于政治经济学和治理理论分析视角</w:t>
      </w:r>
      <w:r>
        <w:rPr>
          <w:sz w:val="24"/>
          <w:szCs w:val="24"/>
        </w:rPr>
        <w:t>[J].</w:t>
      </w:r>
      <w:r>
        <w:rPr>
          <w:rFonts w:hint="eastAsia"/>
          <w:sz w:val="24"/>
          <w:szCs w:val="24"/>
        </w:rPr>
        <w:t xml:space="preserve"> </w:t>
      </w:r>
      <w:r>
        <w:rPr>
          <w:sz w:val="24"/>
          <w:szCs w:val="24"/>
        </w:rPr>
        <w:t>税务研究</w:t>
      </w:r>
      <w:r>
        <w:rPr>
          <w:sz w:val="24"/>
          <w:szCs w:val="24"/>
        </w:rPr>
        <w:t>,</w:t>
      </w:r>
      <w:r>
        <w:rPr>
          <w:rFonts w:hint="eastAsia"/>
          <w:sz w:val="24"/>
          <w:szCs w:val="24"/>
        </w:rPr>
        <w:t xml:space="preserve"> </w:t>
      </w:r>
      <w:r>
        <w:rPr>
          <w:sz w:val="24"/>
          <w:szCs w:val="24"/>
        </w:rPr>
        <w:t>2020(10):</w:t>
      </w:r>
      <w:r>
        <w:rPr>
          <w:rFonts w:hint="eastAsia"/>
          <w:sz w:val="24"/>
          <w:szCs w:val="24"/>
        </w:rPr>
        <w:t xml:space="preserve"> </w:t>
      </w:r>
      <w:r>
        <w:rPr>
          <w:sz w:val="24"/>
          <w:szCs w:val="24"/>
        </w:rPr>
        <w:t>56-62.</w:t>
      </w:r>
      <w:bookmarkEnd w:id="342"/>
    </w:p>
    <w:p w14:paraId="2EB8D122" w14:textId="794A7FF2" w:rsidR="00826951" w:rsidRDefault="00232FE1">
      <w:pPr>
        <w:numPr>
          <w:ilvl w:val="0"/>
          <w:numId w:val="7"/>
        </w:numPr>
        <w:autoSpaceDE w:val="0"/>
        <w:autoSpaceDN w:val="0"/>
        <w:adjustRightInd w:val="0"/>
        <w:snapToGrid w:val="0"/>
        <w:spacing w:before="60" w:line="320" w:lineRule="exact"/>
        <w:ind w:firstLine="480"/>
        <w:jc w:val="left"/>
        <w:rPr>
          <w:sz w:val="24"/>
          <w:szCs w:val="24"/>
        </w:rPr>
      </w:pPr>
      <w:bookmarkStart w:id="343" w:name="_Ref30294"/>
      <w:r>
        <w:rPr>
          <w:sz w:val="24"/>
          <w:szCs w:val="24"/>
        </w:rPr>
        <w:t>杨</w:t>
      </w:r>
      <w:proofErr w:type="gramStart"/>
      <w:r>
        <w:rPr>
          <w:sz w:val="24"/>
          <w:szCs w:val="24"/>
        </w:rPr>
        <w:t>世</w:t>
      </w:r>
      <w:proofErr w:type="gramEnd"/>
      <w:r>
        <w:rPr>
          <w:sz w:val="24"/>
          <w:szCs w:val="24"/>
        </w:rPr>
        <w:t>鉴</w:t>
      </w:r>
      <w:r>
        <w:rPr>
          <w:sz w:val="24"/>
          <w:szCs w:val="24"/>
        </w:rPr>
        <w:t>.</w:t>
      </w:r>
      <w:r>
        <w:rPr>
          <w:rFonts w:hint="eastAsia"/>
          <w:sz w:val="24"/>
          <w:szCs w:val="24"/>
        </w:rPr>
        <w:t xml:space="preserve"> </w:t>
      </w:r>
      <w:r>
        <w:rPr>
          <w:sz w:val="24"/>
          <w:szCs w:val="24"/>
        </w:rPr>
        <w:t>数字经济下的中国税制改革</w:t>
      </w:r>
      <w:r>
        <w:rPr>
          <w:rFonts w:hint="eastAsia"/>
          <w:sz w:val="24"/>
          <w:szCs w:val="24"/>
        </w:rPr>
        <w:t xml:space="preserve">: </w:t>
      </w:r>
      <w:r>
        <w:rPr>
          <w:sz w:val="24"/>
          <w:szCs w:val="24"/>
        </w:rPr>
        <w:t>从税收管理到税收治理</w:t>
      </w:r>
      <w:r>
        <w:rPr>
          <w:sz w:val="24"/>
          <w:szCs w:val="24"/>
        </w:rPr>
        <w:t>[J].</w:t>
      </w:r>
      <w:r>
        <w:rPr>
          <w:rFonts w:hint="eastAsia"/>
          <w:sz w:val="24"/>
          <w:szCs w:val="24"/>
        </w:rPr>
        <w:t xml:space="preserve"> </w:t>
      </w:r>
      <w:r>
        <w:rPr>
          <w:sz w:val="24"/>
          <w:szCs w:val="24"/>
        </w:rPr>
        <w:t>当代经济管理</w:t>
      </w:r>
      <w:r>
        <w:rPr>
          <w:sz w:val="24"/>
          <w:szCs w:val="24"/>
        </w:rPr>
        <w:t>,</w:t>
      </w:r>
      <w:r>
        <w:rPr>
          <w:rFonts w:hint="eastAsia"/>
          <w:sz w:val="24"/>
          <w:szCs w:val="24"/>
        </w:rPr>
        <w:t xml:space="preserve"> </w:t>
      </w:r>
      <w:r>
        <w:rPr>
          <w:sz w:val="24"/>
          <w:szCs w:val="24"/>
        </w:rPr>
        <w:t>2023,</w:t>
      </w:r>
      <w:r>
        <w:rPr>
          <w:rFonts w:hint="eastAsia"/>
          <w:sz w:val="24"/>
          <w:szCs w:val="24"/>
        </w:rPr>
        <w:t xml:space="preserve"> </w:t>
      </w:r>
      <w:r>
        <w:rPr>
          <w:sz w:val="24"/>
          <w:szCs w:val="24"/>
        </w:rPr>
        <w:t>45(4):</w:t>
      </w:r>
      <w:r>
        <w:rPr>
          <w:rFonts w:hint="eastAsia"/>
          <w:sz w:val="24"/>
          <w:szCs w:val="24"/>
        </w:rPr>
        <w:t xml:space="preserve"> </w:t>
      </w:r>
      <w:r>
        <w:rPr>
          <w:sz w:val="24"/>
          <w:szCs w:val="24"/>
        </w:rPr>
        <w:t>77-82.</w:t>
      </w:r>
      <w:bookmarkEnd w:id="343"/>
    </w:p>
    <w:p w14:paraId="033BC3C5" w14:textId="2A4363CA"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44" w:name="_Ref30323"/>
      <w:r>
        <w:rPr>
          <w:rFonts w:cs="宋体"/>
          <w:sz w:val="24"/>
          <w:szCs w:val="24"/>
        </w:rPr>
        <w:t>徐绮爽</w:t>
      </w:r>
      <w:r>
        <w:rPr>
          <w:rFonts w:cs="宋体"/>
          <w:sz w:val="24"/>
          <w:szCs w:val="24"/>
        </w:rPr>
        <w:t>,</w:t>
      </w:r>
      <w:r>
        <w:rPr>
          <w:rFonts w:cs="宋体" w:hint="eastAsia"/>
          <w:sz w:val="24"/>
          <w:szCs w:val="24"/>
        </w:rPr>
        <w:t xml:space="preserve"> </w:t>
      </w:r>
      <w:r>
        <w:rPr>
          <w:rFonts w:cs="宋体"/>
          <w:sz w:val="24"/>
          <w:szCs w:val="24"/>
        </w:rPr>
        <w:t>王宝顺</w:t>
      </w:r>
      <w:r>
        <w:rPr>
          <w:rFonts w:cs="宋体"/>
          <w:sz w:val="24"/>
          <w:szCs w:val="24"/>
        </w:rPr>
        <w:t xml:space="preserve">. </w:t>
      </w:r>
      <w:r>
        <w:rPr>
          <w:rFonts w:cs="宋体"/>
          <w:sz w:val="24"/>
          <w:szCs w:val="24"/>
        </w:rPr>
        <w:t>数字经济与区域间横向税收分配失衡</w:t>
      </w:r>
      <w:r>
        <w:rPr>
          <w:rFonts w:cs="宋体"/>
          <w:sz w:val="24"/>
          <w:szCs w:val="24"/>
        </w:rPr>
        <w:t>——</w:t>
      </w:r>
      <w:r>
        <w:rPr>
          <w:rFonts w:cs="宋体"/>
          <w:sz w:val="24"/>
          <w:szCs w:val="24"/>
        </w:rPr>
        <w:t>基于税收与税源背离现象的考察与实证检验</w:t>
      </w:r>
      <w:r>
        <w:rPr>
          <w:rFonts w:cs="宋体"/>
          <w:sz w:val="24"/>
          <w:szCs w:val="24"/>
        </w:rPr>
        <w:t xml:space="preserve">[J]. </w:t>
      </w:r>
      <w:r>
        <w:rPr>
          <w:rFonts w:cs="宋体"/>
          <w:sz w:val="24"/>
          <w:szCs w:val="24"/>
        </w:rPr>
        <w:t>现代财经</w:t>
      </w:r>
      <w:r>
        <w:rPr>
          <w:rFonts w:cs="宋体"/>
          <w:sz w:val="24"/>
          <w:szCs w:val="24"/>
        </w:rPr>
        <w:t>(</w:t>
      </w:r>
      <w:r>
        <w:rPr>
          <w:rFonts w:cs="宋体"/>
          <w:sz w:val="24"/>
          <w:szCs w:val="24"/>
        </w:rPr>
        <w:t>天津财经大学学报</w:t>
      </w:r>
      <w:r>
        <w:rPr>
          <w:rFonts w:cs="宋体"/>
          <w:sz w:val="24"/>
          <w:szCs w:val="24"/>
        </w:rPr>
        <w:t>), 2023, 43(03): 82-96.</w:t>
      </w:r>
      <w:bookmarkEnd w:id="344"/>
    </w:p>
    <w:p w14:paraId="26D21BCF" w14:textId="7E429E73"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45" w:name="_Ref30346"/>
      <w:r>
        <w:rPr>
          <w:rFonts w:hint="eastAsia"/>
          <w:sz w:val="24"/>
          <w:szCs w:val="24"/>
        </w:rPr>
        <w:t>黄丽君</w:t>
      </w:r>
      <w:r>
        <w:rPr>
          <w:rFonts w:hint="eastAsia"/>
          <w:sz w:val="24"/>
          <w:szCs w:val="24"/>
        </w:rPr>
        <w:t xml:space="preserve">. </w:t>
      </w:r>
      <w:r>
        <w:rPr>
          <w:rFonts w:hint="eastAsia"/>
          <w:sz w:val="24"/>
          <w:szCs w:val="24"/>
        </w:rPr>
        <w:t>数字经济下税收治理嵌入纳税人自然系统研究</w:t>
      </w:r>
      <w:r>
        <w:rPr>
          <w:rFonts w:hint="eastAsia"/>
          <w:sz w:val="24"/>
          <w:szCs w:val="24"/>
        </w:rPr>
        <w:t xml:space="preserve">[J]. </w:t>
      </w:r>
      <w:r>
        <w:rPr>
          <w:rFonts w:hint="eastAsia"/>
          <w:sz w:val="24"/>
          <w:szCs w:val="24"/>
        </w:rPr>
        <w:t>财经理论与实践</w:t>
      </w:r>
      <w:r>
        <w:rPr>
          <w:rFonts w:hint="eastAsia"/>
          <w:sz w:val="24"/>
          <w:szCs w:val="24"/>
        </w:rPr>
        <w:t>, 2024, 45(1): 65-73</w:t>
      </w:r>
      <w:bookmarkEnd w:id="345"/>
      <w:r>
        <w:rPr>
          <w:rFonts w:hint="eastAsia"/>
          <w:sz w:val="24"/>
          <w:szCs w:val="24"/>
        </w:rPr>
        <w:t>.</w:t>
      </w:r>
    </w:p>
    <w:p w14:paraId="6581935D" w14:textId="3241282E"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46" w:name="_Ref30421"/>
      <w:r>
        <w:rPr>
          <w:rFonts w:hint="eastAsia"/>
          <w:sz w:val="24"/>
          <w:szCs w:val="24"/>
        </w:rPr>
        <w:t>金鹏</w:t>
      </w:r>
      <w:r>
        <w:rPr>
          <w:rFonts w:hint="eastAsia"/>
          <w:sz w:val="24"/>
          <w:szCs w:val="24"/>
        </w:rPr>
        <w:t xml:space="preserve">. </w:t>
      </w:r>
      <w:r>
        <w:rPr>
          <w:rFonts w:hint="eastAsia"/>
          <w:sz w:val="24"/>
          <w:szCs w:val="24"/>
        </w:rPr>
        <w:t>平台数据共享对数字经济税收遵从的影响机理</w:t>
      </w:r>
      <w:r>
        <w:rPr>
          <w:rFonts w:hint="eastAsia"/>
          <w:sz w:val="24"/>
          <w:szCs w:val="24"/>
        </w:rPr>
        <w:t xml:space="preserve">[J]. </w:t>
      </w:r>
      <w:r>
        <w:rPr>
          <w:rFonts w:hint="eastAsia"/>
          <w:sz w:val="24"/>
          <w:szCs w:val="24"/>
        </w:rPr>
        <w:t>会计之友</w:t>
      </w:r>
      <w:r>
        <w:rPr>
          <w:rFonts w:hint="eastAsia"/>
          <w:sz w:val="24"/>
          <w:szCs w:val="24"/>
        </w:rPr>
        <w:t>, 2024(18): 50-57.</w:t>
      </w:r>
      <w:bookmarkEnd w:id="346"/>
    </w:p>
    <w:p w14:paraId="36FF4C59" w14:textId="32EE237C"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47" w:name="_Ref27899"/>
      <w:proofErr w:type="gramStart"/>
      <w:r>
        <w:rPr>
          <w:rFonts w:hint="eastAsia"/>
          <w:sz w:val="24"/>
          <w:szCs w:val="24"/>
        </w:rPr>
        <w:t>杜剑</w:t>
      </w:r>
      <w:proofErr w:type="gramEnd"/>
      <w:r>
        <w:rPr>
          <w:rFonts w:hint="eastAsia"/>
          <w:sz w:val="24"/>
          <w:szCs w:val="24"/>
        </w:rPr>
        <w:t xml:space="preserve">, </w:t>
      </w:r>
      <w:r>
        <w:rPr>
          <w:rFonts w:hint="eastAsia"/>
          <w:sz w:val="24"/>
          <w:szCs w:val="24"/>
        </w:rPr>
        <w:t>滕丹妮</w:t>
      </w:r>
      <w:r>
        <w:rPr>
          <w:rFonts w:hint="eastAsia"/>
          <w:sz w:val="24"/>
          <w:szCs w:val="24"/>
        </w:rPr>
        <w:t xml:space="preserve">. </w:t>
      </w:r>
      <w:r>
        <w:rPr>
          <w:rFonts w:hint="eastAsia"/>
          <w:sz w:val="24"/>
          <w:szCs w:val="24"/>
        </w:rPr>
        <w:t>数据要素价值化及涉税问题探讨</w:t>
      </w:r>
      <w:r>
        <w:rPr>
          <w:rFonts w:hint="eastAsia"/>
          <w:sz w:val="24"/>
          <w:szCs w:val="24"/>
        </w:rPr>
        <w:t>[J].</w:t>
      </w:r>
      <w:r>
        <w:rPr>
          <w:rFonts w:hint="eastAsia"/>
          <w:sz w:val="24"/>
          <w:szCs w:val="24"/>
        </w:rPr>
        <w:t>税务研究</w:t>
      </w:r>
      <w:r>
        <w:rPr>
          <w:rFonts w:hint="eastAsia"/>
          <w:sz w:val="24"/>
          <w:szCs w:val="24"/>
        </w:rPr>
        <w:t>, 2024(11): 61-67.</w:t>
      </w:r>
      <w:bookmarkEnd w:id="347"/>
    </w:p>
    <w:p w14:paraId="7B20CBF1" w14:textId="0E6A2241"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48" w:name="_Ref27932"/>
      <w:r>
        <w:rPr>
          <w:rFonts w:hint="eastAsia"/>
          <w:sz w:val="24"/>
          <w:szCs w:val="24"/>
        </w:rPr>
        <w:t>孙正</w:t>
      </w:r>
      <w:r>
        <w:rPr>
          <w:rFonts w:hint="eastAsia"/>
          <w:sz w:val="24"/>
          <w:szCs w:val="24"/>
        </w:rPr>
        <w:t xml:space="preserve">, </w:t>
      </w:r>
      <w:r>
        <w:rPr>
          <w:rFonts w:hint="eastAsia"/>
          <w:sz w:val="24"/>
          <w:szCs w:val="24"/>
        </w:rPr>
        <w:t>朱学易</w:t>
      </w:r>
      <w:r>
        <w:rPr>
          <w:rFonts w:hint="eastAsia"/>
          <w:sz w:val="24"/>
          <w:szCs w:val="24"/>
        </w:rPr>
        <w:t xml:space="preserve">, </w:t>
      </w:r>
      <w:proofErr w:type="gramStart"/>
      <w:r>
        <w:rPr>
          <w:rFonts w:hint="eastAsia"/>
          <w:sz w:val="24"/>
          <w:szCs w:val="24"/>
        </w:rPr>
        <w:t>张艺川</w:t>
      </w:r>
      <w:proofErr w:type="gramEnd"/>
      <w:r>
        <w:rPr>
          <w:rFonts w:hint="eastAsia"/>
          <w:sz w:val="24"/>
          <w:szCs w:val="24"/>
        </w:rPr>
        <w:t xml:space="preserve">, </w:t>
      </w:r>
      <w:r>
        <w:rPr>
          <w:rFonts w:hint="eastAsia"/>
          <w:sz w:val="24"/>
          <w:szCs w:val="24"/>
        </w:rPr>
        <w:t>等</w:t>
      </w:r>
      <w:r>
        <w:rPr>
          <w:rFonts w:hint="eastAsia"/>
          <w:sz w:val="24"/>
          <w:szCs w:val="24"/>
        </w:rPr>
        <w:t xml:space="preserve">. </w:t>
      </w:r>
      <w:r>
        <w:rPr>
          <w:rFonts w:hint="eastAsia"/>
          <w:sz w:val="24"/>
          <w:szCs w:val="24"/>
        </w:rPr>
        <w:t>我国未来产业的税收治理</w:t>
      </w:r>
      <w:r>
        <w:rPr>
          <w:rFonts w:hint="eastAsia"/>
          <w:sz w:val="24"/>
          <w:szCs w:val="24"/>
        </w:rPr>
        <w:t xml:space="preserve">: </w:t>
      </w:r>
      <w:r>
        <w:rPr>
          <w:rFonts w:hint="eastAsia"/>
          <w:sz w:val="24"/>
          <w:szCs w:val="24"/>
        </w:rPr>
        <w:t>理论溯源、逻辑框架与战略取向</w:t>
      </w:r>
      <w:r>
        <w:rPr>
          <w:rFonts w:hint="eastAsia"/>
          <w:sz w:val="24"/>
          <w:szCs w:val="24"/>
        </w:rPr>
        <w:t xml:space="preserve">[J]. </w:t>
      </w:r>
      <w:r>
        <w:rPr>
          <w:rFonts w:hint="eastAsia"/>
          <w:sz w:val="24"/>
          <w:szCs w:val="24"/>
        </w:rPr>
        <w:t>中国软科学</w:t>
      </w:r>
      <w:r>
        <w:rPr>
          <w:rFonts w:hint="eastAsia"/>
          <w:sz w:val="24"/>
          <w:szCs w:val="24"/>
        </w:rPr>
        <w:t>, 2024(10): 32-42.</w:t>
      </w:r>
      <w:bookmarkEnd w:id="348"/>
    </w:p>
    <w:p w14:paraId="343CE60C" w14:textId="41DBCAB9" w:rsidR="00826951" w:rsidRDefault="00232FE1">
      <w:pPr>
        <w:numPr>
          <w:ilvl w:val="0"/>
          <w:numId w:val="7"/>
        </w:numPr>
        <w:autoSpaceDE w:val="0"/>
        <w:autoSpaceDN w:val="0"/>
        <w:adjustRightInd w:val="0"/>
        <w:snapToGrid w:val="0"/>
        <w:spacing w:before="60" w:line="320" w:lineRule="exact"/>
        <w:ind w:firstLine="480"/>
        <w:rPr>
          <w:rFonts w:cs="宋体"/>
          <w:sz w:val="24"/>
          <w:szCs w:val="24"/>
        </w:rPr>
      </w:pPr>
      <w:bookmarkStart w:id="349" w:name="_Ref30460"/>
      <w:r>
        <w:rPr>
          <w:rFonts w:cs="宋体"/>
          <w:sz w:val="24"/>
          <w:szCs w:val="24"/>
        </w:rPr>
        <w:t>胡若凡</w:t>
      </w:r>
      <w:r>
        <w:rPr>
          <w:rFonts w:cs="宋体"/>
          <w:sz w:val="24"/>
          <w:szCs w:val="24"/>
        </w:rPr>
        <w:t>,</w:t>
      </w:r>
      <w:r>
        <w:rPr>
          <w:rFonts w:cs="宋体" w:hint="eastAsia"/>
          <w:sz w:val="24"/>
          <w:szCs w:val="24"/>
        </w:rPr>
        <w:t xml:space="preserve"> </w:t>
      </w:r>
      <w:r>
        <w:rPr>
          <w:rFonts w:cs="宋体"/>
          <w:sz w:val="24"/>
          <w:szCs w:val="24"/>
        </w:rPr>
        <w:t>尹威</w:t>
      </w:r>
      <w:r>
        <w:rPr>
          <w:rFonts w:cs="宋体"/>
          <w:sz w:val="24"/>
          <w:szCs w:val="24"/>
        </w:rPr>
        <w:t xml:space="preserve">. </w:t>
      </w:r>
      <w:r>
        <w:rPr>
          <w:rFonts w:cs="宋体"/>
          <w:sz w:val="24"/>
          <w:szCs w:val="24"/>
        </w:rPr>
        <w:t>税收治理赋能数字经济发展的机制与路径研究</w:t>
      </w:r>
      <w:r>
        <w:rPr>
          <w:rFonts w:cs="宋体"/>
          <w:sz w:val="24"/>
          <w:szCs w:val="24"/>
        </w:rPr>
        <w:t xml:space="preserve">[J]. </w:t>
      </w:r>
      <w:r>
        <w:rPr>
          <w:rFonts w:cs="宋体"/>
          <w:sz w:val="24"/>
          <w:szCs w:val="24"/>
        </w:rPr>
        <w:t>经济师</w:t>
      </w:r>
      <w:r>
        <w:rPr>
          <w:rFonts w:cs="宋体"/>
          <w:sz w:val="24"/>
          <w:szCs w:val="24"/>
        </w:rPr>
        <w:t>, 2021(11): 106-108.</w:t>
      </w:r>
      <w:bookmarkEnd w:id="349"/>
    </w:p>
    <w:p w14:paraId="1F5219D3" w14:textId="709F044E"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50" w:name="_Ref30490"/>
      <w:r>
        <w:rPr>
          <w:rFonts w:hint="eastAsia"/>
          <w:sz w:val="24"/>
          <w:szCs w:val="24"/>
        </w:rPr>
        <w:t>王雍君</w:t>
      </w:r>
      <w:r>
        <w:rPr>
          <w:rFonts w:hint="eastAsia"/>
          <w:sz w:val="24"/>
          <w:szCs w:val="24"/>
        </w:rPr>
        <w:t xml:space="preserve">. </w:t>
      </w:r>
      <w:r>
        <w:rPr>
          <w:rFonts w:hint="eastAsia"/>
          <w:sz w:val="24"/>
          <w:szCs w:val="24"/>
        </w:rPr>
        <w:t>数字经济对税制与税收划分的影响</w:t>
      </w:r>
      <w:r>
        <w:rPr>
          <w:rFonts w:hint="eastAsia"/>
          <w:sz w:val="24"/>
          <w:szCs w:val="24"/>
        </w:rPr>
        <w:t xml:space="preserve">: </w:t>
      </w:r>
      <w:r>
        <w:rPr>
          <w:rFonts w:hint="eastAsia"/>
          <w:sz w:val="24"/>
          <w:szCs w:val="24"/>
        </w:rPr>
        <w:t>一个分析框架——兼论税收改革的核心命题</w:t>
      </w:r>
      <w:r>
        <w:rPr>
          <w:rFonts w:hint="eastAsia"/>
          <w:sz w:val="24"/>
          <w:szCs w:val="24"/>
        </w:rPr>
        <w:t xml:space="preserve">[J]. </w:t>
      </w:r>
      <w:r>
        <w:rPr>
          <w:rFonts w:hint="eastAsia"/>
          <w:sz w:val="24"/>
          <w:szCs w:val="24"/>
        </w:rPr>
        <w:t>税务研究</w:t>
      </w:r>
      <w:r>
        <w:rPr>
          <w:rFonts w:hint="eastAsia"/>
          <w:sz w:val="24"/>
          <w:szCs w:val="24"/>
        </w:rPr>
        <w:t>, 2020(11): 67-75.</w:t>
      </w:r>
      <w:bookmarkEnd w:id="350"/>
    </w:p>
    <w:p w14:paraId="2BB587B9" w14:textId="4BBA4911" w:rsidR="00826951" w:rsidRDefault="00232FE1">
      <w:pPr>
        <w:numPr>
          <w:ilvl w:val="0"/>
          <w:numId w:val="7"/>
        </w:numPr>
        <w:autoSpaceDE w:val="0"/>
        <w:autoSpaceDN w:val="0"/>
        <w:adjustRightInd w:val="0"/>
        <w:snapToGrid w:val="0"/>
        <w:spacing w:before="60" w:line="320" w:lineRule="exact"/>
        <w:ind w:firstLine="480"/>
        <w:rPr>
          <w:rFonts w:cs="宋体"/>
          <w:sz w:val="24"/>
          <w:szCs w:val="24"/>
        </w:rPr>
      </w:pPr>
      <w:bookmarkStart w:id="351" w:name="_Ref30513"/>
      <w:r>
        <w:rPr>
          <w:rFonts w:cs="宋体" w:hint="eastAsia"/>
          <w:sz w:val="24"/>
          <w:szCs w:val="24"/>
        </w:rPr>
        <w:t>袁从帅</w:t>
      </w:r>
      <w:r>
        <w:rPr>
          <w:rFonts w:cs="宋体" w:hint="eastAsia"/>
          <w:sz w:val="24"/>
          <w:szCs w:val="24"/>
        </w:rPr>
        <w:t xml:space="preserve">, </w:t>
      </w:r>
      <w:r>
        <w:rPr>
          <w:rFonts w:cs="宋体" w:hint="eastAsia"/>
          <w:sz w:val="24"/>
          <w:szCs w:val="24"/>
        </w:rPr>
        <w:t>赵妤婕</w:t>
      </w:r>
      <w:r>
        <w:rPr>
          <w:rFonts w:cs="宋体" w:hint="eastAsia"/>
          <w:sz w:val="24"/>
          <w:szCs w:val="24"/>
        </w:rPr>
        <w:t xml:space="preserve">. </w:t>
      </w:r>
      <w:r>
        <w:rPr>
          <w:rFonts w:cs="宋体" w:hint="eastAsia"/>
          <w:sz w:val="24"/>
          <w:szCs w:val="24"/>
        </w:rPr>
        <w:t>数字经济税收转移</w:t>
      </w:r>
      <w:r>
        <w:rPr>
          <w:rFonts w:cs="宋体" w:hint="eastAsia"/>
          <w:sz w:val="24"/>
          <w:szCs w:val="24"/>
        </w:rPr>
        <w:t xml:space="preserve">: </w:t>
      </w:r>
      <w:r>
        <w:rPr>
          <w:rFonts w:cs="宋体" w:hint="eastAsia"/>
          <w:sz w:val="24"/>
          <w:szCs w:val="24"/>
        </w:rPr>
        <w:t>机制、现状及国际经验借鉴</w:t>
      </w:r>
      <w:r>
        <w:rPr>
          <w:rFonts w:cs="宋体" w:hint="eastAsia"/>
          <w:sz w:val="24"/>
          <w:szCs w:val="24"/>
        </w:rPr>
        <w:t xml:space="preserve">[J]. </w:t>
      </w:r>
      <w:r>
        <w:rPr>
          <w:rFonts w:cs="宋体" w:hint="eastAsia"/>
          <w:sz w:val="24"/>
          <w:szCs w:val="24"/>
        </w:rPr>
        <w:t>国际税收</w:t>
      </w:r>
      <w:r>
        <w:rPr>
          <w:rFonts w:cs="宋体" w:hint="eastAsia"/>
          <w:sz w:val="24"/>
          <w:szCs w:val="24"/>
        </w:rPr>
        <w:t>, 2021(9): 65-72</w:t>
      </w:r>
      <w:bookmarkEnd w:id="351"/>
      <w:r>
        <w:rPr>
          <w:rFonts w:cs="宋体" w:hint="eastAsia"/>
          <w:sz w:val="24"/>
          <w:szCs w:val="24"/>
        </w:rPr>
        <w:t>.</w:t>
      </w:r>
    </w:p>
    <w:p w14:paraId="6E249667" w14:textId="38FB6A1D"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52" w:name="_Ref30545"/>
      <w:r>
        <w:rPr>
          <w:rFonts w:hint="eastAsia"/>
          <w:sz w:val="24"/>
          <w:szCs w:val="24"/>
        </w:rPr>
        <w:t>曹静韬</w:t>
      </w:r>
      <w:r>
        <w:rPr>
          <w:rFonts w:hint="eastAsia"/>
          <w:sz w:val="24"/>
          <w:szCs w:val="24"/>
        </w:rPr>
        <w:t xml:space="preserve">, </w:t>
      </w:r>
      <w:r>
        <w:rPr>
          <w:rFonts w:hint="eastAsia"/>
          <w:sz w:val="24"/>
          <w:szCs w:val="24"/>
        </w:rPr>
        <w:t>张思聪</w:t>
      </w:r>
      <w:r>
        <w:rPr>
          <w:rFonts w:hint="eastAsia"/>
          <w:sz w:val="24"/>
          <w:szCs w:val="24"/>
        </w:rPr>
        <w:t xml:space="preserve">. </w:t>
      </w:r>
      <w:r>
        <w:rPr>
          <w:rFonts w:hint="eastAsia"/>
          <w:sz w:val="24"/>
          <w:szCs w:val="24"/>
        </w:rPr>
        <w:t>数字经济对我国地区间税收收入分配影响的实证分析——基于空间杜宾模型</w:t>
      </w:r>
      <w:r>
        <w:rPr>
          <w:rFonts w:hint="eastAsia"/>
          <w:sz w:val="24"/>
          <w:szCs w:val="24"/>
        </w:rPr>
        <w:t xml:space="preserve">[J]. </w:t>
      </w:r>
      <w:r>
        <w:rPr>
          <w:rFonts w:hint="eastAsia"/>
          <w:sz w:val="24"/>
          <w:szCs w:val="24"/>
        </w:rPr>
        <w:t>税务研究</w:t>
      </w:r>
      <w:r>
        <w:rPr>
          <w:rFonts w:hint="eastAsia"/>
          <w:sz w:val="24"/>
          <w:szCs w:val="24"/>
        </w:rPr>
        <w:t>, 2022(6): 13-21.</w:t>
      </w:r>
      <w:bookmarkEnd w:id="352"/>
    </w:p>
    <w:p w14:paraId="0CAAD13A" w14:textId="320BEE5E"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53" w:name="_Ref26472"/>
      <w:r>
        <w:rPr>
          <w:rFonts w:ascii="宋体" w:hAnsi="宋体" w:cs="宋体"/>
          <w:sz w:val="24"/>
          <w:szCs w:val="24"/>
        </w:rPr>
        <w:t>田彬彬,</w:t>
      </w:r>
      <w:r>
        <w:rPr>
          <w:rFonts w:ascii="宋体" w:hAnsi="宋体" w:cs="宋体" w:hint="eastAsia"/>
          <w:sz w:val="24"/>
          <w:szCs w:val="24"/>
        </w:rPr>
        <w:t xml:space="preserve"> </w:t>
      </w:r>
      <w:proofErr w:type="gramStart"/>
      <w:r>
        <w:rPr>
          <w:rFonts w:ascii="宋体" w:hAnsi="宋体" w:cs="宋体"/>
          <w:sz w:val="24"/>
          <w:szCs w:val="24"/>
        </w:rPr>
        <w:t>张欢</w:t>
      </w:r>
      <w:proofErr w:type="gramEnd"/>
      <w:r>
        <w:rPr>
          <w:rFonts w:ascii="宋体" w:hAnsi="宋体" w:cs="宋体"/>
          <w:sz w:val="24"/>
          <w:szCs w:val="24"/>
        </w:rPr>
        <w:t>. 数字经济时代税收制度的适应性改革研究</w:t>
      </w:r>
      <w:r>
        <w:rPr>
          <w:rFonts w:cs="宋体"/>
          <w:sz w:val="24"/>
          <w:szCs w:val="24"/>
        </w:rPr>
        <w:t>[J]</w:t>
      </w:r>
      <w:r>
        <w:rPr>
          <w:rFonts w:ascii="宋体" w:hAnsi="宋体" w:cs="宋体"/>
          <w:sz w:val="24"/>
          <w:szCs w:val="24"/>
        </w:rPr>
        <w:t xml:space="preserve">. 税务研究, </w:t>
      </w:r>
      <w:r>
        <w:rPr>
          <w:sz w:val="24"/>
          <w:szCs w:val="24"/>
        </w:rPr>
        <w:t>2024, (10): 31-36.</w:t>
      </w:r>
      <w:bookmarkEnd w:id="353"/>
    </w:p>
    <w:p w14:paraId="10294F74" w14:textId="4BA4C3DF"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54" w:name="_Ref30578"/>
      <w:r>
        <w:rPr>
          <w:rFonts w:hint="eastAsia"/>
          <w:sz w:val="24"/>
          <w:szCs w:val="24"/>
        </w:rPr>
        <w:t>王丽娜</w:t>
      </w:r>
      <w:r>
        <w:rPr>
          <w:rFonts w:hint="eastAsia"/>
          <w:sz w:val="24"/>
          <w:szCs w:val="24"/>
        </w:rPr>
        <w:t xml:space="preserve">. </w:t>
      </w:r>
      <w:r>
        <w:rPr>
          <w:rFonts w:hint="eastAsia"/>
          <w:sz w:val="24"/>
          <w:szCs w:val="24"/>
        </w:rPr>
        <w:t>数字经济下税收征管数字化转型的机遇与挑战</w:t>
      </w:r>
      <w:r>
        <w:rPr>
          <w:rFonts w:hint="eastAsia"/>
          <w:sz w:val="24"/>
          <w:szCs w:val="24"/>
        </w:rPr>
        <w:t xml:space="preserve">[J]. </w:t>
      </w:r>
      <w:r>
        <w:rPr>
          <w:rFonts w:hint="eastAsia"/>
          <w:sz w:val="24"/>
          <w:szCs w:val="24"/>
        </w:rPr>
        <w:t>国际税收</w:t>
      </w:r>
      <w:r>
        <w:rPr>
          <w:rFonts w:hint="eastAsia"/>
          <w:sz w:val="24"/>
          <w:szCs w:val="24"/>
        </w:rPr>
        <w:t>, 2021(12): 65-70.</w:t>
      </w:r>
      <w:bookmarkEnd w:id="354"/>
    </w:p>
    <w:p w14:paraId="1BD9BD28" w14:textId="20348C2C"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55" w:name="_Ref30604"/>
      <w:r>
        <w:rPr>
          <w:rFonts w:hint="eastAsia"/>
          <w:sz w:val="24"/>
          <w:szCs w:val="24"/>
        </w:rPr>
        <w:t>秦思楠</w:t>
      </w:r>
      <w:r>
        <w:rPr>
          <w:rFonts w:hint="eastAsia"/>
          <w:sz w:val="24"/>
          <w:szCs w:val="24"/>
        </w:rPr>
        <w:t xml:space="preserve">. </w:t>
      </w:r>
      <w:r>
        <w:rPr>
          <w:rFonts w:hint="eastAsia"/>
          <w:sz w:val="24"/>
          <w:szCs w:val="24"/>
        </w:rPr>
        <w:t>数字经济对税收征管的挑战与对策研究</w:t>
      </w:r>
      <w:r>
        <w:rPr>
          <w:rFonts w:hint="eastAsia"/>
          <w:sz w:val="24"/>
          <w:szCs w:val="24"/>
        </w:rPr>
        <w:t xml:space="preserve">[J]. </w:t>
      </w:r>
      <w:r>
        <w:rPr>
          <w:rFonts w:hint="eastAsia"/>
          <w:sz w:val="24"/>
          <w:szCs w:val="24"/>
        </w:rPr>
        <w:t>南方金融</w:t>
      </w:r>
      <w:r>
        <w:rPr>
          <w:rFonts w:hint="eastAsia"/>
          <w:sz w:val="24"/>
          <w:szCs w:val="24"/>
        </w:rPr>
        <w:t>, 2022(3): 41-50.</w:t>
      </w:r>
      <w:bookmarkEnd w:id="355"/>
    </w:p>
    <w:p w14:paraId="0B3A5ADC" w14:textId="0A108D3E"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56" w:name="_Ref9649"/>
      <w:r>
        <w:rPr>
          <w:sz w:val="24"/>
          <w:szCs w:val="24"/>
        </w:rPr>
        <w:t>王雍君</w:t>
      </w:r>
      <w:r>
        <w:rPr>
          <w:sz w:val="24"/>
          <w:szCs w:val="24"/>
        </w:rPr>
        <w:t>,</w:t>
      </w:r>
      <w:r>
        <w:rPr>
          <w:rFonts w:hint="eastAsia"/>
          <w:sz w:val="24"/>
          <w:szCs w:val="24"/>
        </w:rPr>
        <w:t xml:space="preserve"> </w:t>
      </w:r>
      <w:r>
        <w:rPr>
          <w:sz w:val="24"/>
          <w:szCs w:val="24"/>
        </w:rPr>
        <w:t>王冉冉</w:t>
      </w:r>
      <w:r>
        <w:rPr>
          <w:sz w:val="24"/>
          <w:szCs w:val="24"/>
        </w:rPr>
        <w:t>.</w:t>
      </w:r>
      <w:r>
        <w:rPr>
          <w:rFonts w:hint="eastAsia"/>
          <w:sz w:val="24"/>
          <w:szCs w:val="24"/>
        </w:rPr>
        <w:t xml:space="preserve"> </w:t>
      </w:r>
      <w:r>
        <w:rPr>
          <w:sz w:val="24"/>
          <w:szCs w:val="24"/>
        </w:rPr>
        <w:t>数字经济税收治理</w:t>
      </w:r>
      <w:r>
        <w:rPr>
          <w:rFonts w:hint="eastAsia"/>
          <w:sz w:val="24"/>
          <w:szCs w:val="24"/>
        </w:rPr>
        <w:t xml:space="preserve">: </w:t>
      </w:r>
      <w:r>
        <w:rPr>
          <w:sz w:val="24"/>
          <w:szCs w:val="24"/>
        </w:rPr>
        <w:t>辖区规则、财政自立与均等化视角</w:t>
      </w:r>
      <w:r>
        <w:rPr>
          <w:sz w:val="24"/>
          <w:szCs w:val="24"/>
        </w:rPr>
        <w:t>[J].</w:t>
      </w:r>
      <w:r>
        <w:rPr>
          <w:rFonts w:hint="eastAsia"/>
          <w:sz w:val="24"/>
          <w:szCs w:val="24"/>
        </w:rPr>
        <w:t xml:space="preserve"> </w:t>
      </w:r>
      <w:r>
        <w:rPr>
          <w:sz w:val="24"/>
          <w:szCs w:val="24"/>
        </w:rPr>
        <w:t>税务研究</w:t>
      </w:r>
      <w:r>
        <w:rPr>
          <w:sz w:val="24"/>
          <w:szCs w:val="24"/>
        </w:rPr>
        <w:t>,</w:t>
      </w:r>
      <w:r>
        <w:rPr>
          <w:rFonts w:hint="eastAsia"/>
          <w:sz w:val="24"/>
          <w:szCs w:val="24"/>
        </w:rPr>
        <w:t xml:space="preserve"> </w:t>
      </w:r>
      <w:r>
        <w:rPr>
          <w:sz w:val="24"/>
          <w:szCs w:val="24"/>
        </w:rPr>
        <w:t>2022(1):</w:t>
      </w:r>
      <w:r>
        <w:rPr>
          <w:rFonts w:hint="eastAsia"/>
          <w:sz w:val="24"/>
          <w:szCs w:val="24"/>
        </w:rPr>
        <w:t xml:space="preserve"> </w:t>
      </w:r>
      <w:r>
        <w:rPr>
          <w:sz w:val="24"/>
          <w:szCs w:val="24"/>
        </w:rPr>
        <w:t>49-58.</w:t>
      </w:r>
      <w:bookmarkEnd w:id="356"/>
    </w:p>
    <w:p w14:paraId="58BC6DA8" w14:textId="3B422CF6"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57" w:name="_Ref30695"/>
      <w:r>
        <w:rPr>
          <w:rFonts w:hint="eastAsia"/>
          <w:sz w:val="24"/>
          <w:szCs w:val="24"/>
        </w:rPr>
        <w:t>马洪范</w:t>
      </w:r>
      <w:r>
        <w:rPr>
          <w:rFonts w:hint="eastAsia"/>
          <w:sz w:val="24"/>
          <w:szCs w:val="24"/>
        </w:rPr>
        <w:t xml:space="preserve">. </w:t>
      </w:r>
      <w:r>
        <w:rPr>
          <w:rFonts w:hint="eastAsia"/>
          <w:sz w:val="24"/>
          <w:szCs w:val="24"/>
        </w:rPr>
        <w:t>财政治理实践的历史逻辑与基本经验</w:t>
      </w:r>
      <w:r>
        <w:rPr>
          <w:rFonts w:hint="eastAsia"/>
          <w:sz w:val="24"/>
          <w:szCs w:val="24"/>
        </w:rPr>
        <w:t xml:space="preserve">[J]. </w:t>
      </w:r>
      <w:r>
        <w:rPr>
          <w:rFonts w:hint="eastAsia"/>
          <w:sz w:val="24"/>
          <w:szCs w:val="24"/>
        </w:rPr>
        <w:t>中国财政</w:t>
      </w:r>
      <w:r>
        <w:rPr>
          <w:rFonts w:hint="eastAsia"/>
          <w:sz w:val="24"/>
          <w:szCs w:val="24"/>
        </w:rPr>
        <w:t>, 2021(14): 61-64.</w:t>
      </w:r>
      <w:bookmarkEnd w:id="357"/>
    </w:p>
    <w:p w14:paraId="4FC7A7AA" w14:textId="659AD84E"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58" w:name="_Ref30754"/>
      <w:r>
        <w:rPr>
          <w:rFonts w:hint="eastAsia"/>
          <w:sz w:val="24"/>
          <w:szCs w:val="24"/>
        </w:rPr>
        <w:t>王宏伟</w:t>
      </w:r>
      <w:r>
        <w:rPr>
          <w:rFonts w:hint="eastAsia"/>
          <w:sz w:val="24"/>
          <w:szCs w:val="24"/>
        </w:rPr>
        <w:t xml:space="preserve">. </w:t>
      </w:r>
      <w:r>
        <w:rPr>
          <w:rFonts w:hint="eastAsia"/>
          <w:sz w:val="24"/>
          <w:szCs w:val="24"/>
        </w:rPr>
        <w:t>数字经济下我国税制优化的立场、原则与进路</w:t>
      </w:r>
      <w:r>
        <w:rPr>
          <w:rFonts w:hint="eastAsia"/>
          <w:sz w:val="24"/>
          <w:szCs w:val="24"/>
        </w:rPr>
        <w:t xml:space="preserve">[J]. </w:t>
      </w:r>
      <w:r>
        <w:rPr>
          <w:rFonts w:hint="eastAsia"/>
          <w:sz w:val="24"/>
          <w:szCs w:val="24"/>
        </w:rPr>
        <w:t>税收经济研究</w:t>
      </w:r>
      <w:r>
        <w:rPr>
          <w:rFonts w:hint="eastAsia"/>
          <w:sz w:val="24"/>
          <w:szCs w:val="24"/>
        </w:rPr>
        <w:t>, 2023, 28(5): 26-34.</w:t>
      </w:r>
      <w:bookmarkEnd w:id="358"/>
    </w:p>
    <w:p w14:paraId="3977F23C" w14:textId="17A5D9A8"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59" w:name="_Ref30790"/>
      <w:proofErr w:type="gramStart"/>
      <w:r>
        <w:rPr>
          <w:rFonts w:hint="eastAsia"/>
          <w:sz w:val="24"/>
          <w:szCs w:val="24"/>
        </w:rPr>
        <w:t>刘奇超</w:t>
      </w:r>
      <w:proofErr w:type="gramEnd"/>
      <w:r>
        <w:rPr>
          <w:rFonts w:hint="eastAsia"/>
          <w:sz w:val="24"/>
          <w:szCs w:val="24"/>
        </w:rPr>
        <w:t xml:space="preserve">. </w:t>
      </w:r>
      <w:r>
        <w:rPr>
          <w:rFonts w:hint="eastAsia"/>
          <w:sz w:val="24"/>
          <w:szCs w:val="24"/>
        </w:rPr>
        <w:t>经济数字化税收政策体系建构的新观察与新思路</w:t>
      </w:r>
      <w:r>
        <w:rPr>
          <w:rFonts w:hint="eastAsia"/>
          <w:sz w:val="24"/>
          <w:szCs w:val="24"/>
        </w:rPr>
        <w:t xml:space="preserve">: </w:t>
      </w:r>
      <w:r>
        <w:rPr>
          <w:rFonts w:hint="eastAsia"/>
          <w:sz w:val="24"/>
          <w:szCs w:val="24"/>
        </w:rPr>
        <w:t>一个总体分析框架</w:t>
      </w:r>
      <w:r>
        <w:rPr>
          <w:rFonts w:hint="eastAsia"/>
          <w:sz w:val="24"/>
          <w:szCs w:val="24"/>
        </w:rPr>
        <w:t xml:space="preserve">[J]. </w:t>
      </w:r>
      <w:r>
        <w:rPr>
          <w:rFonts w:hint="eastAsia"/>
          <w:sz w:val="24"/>
          <w:szCs w:val="24"/>
        </w:rPr>
        <w:t>国际税收</w:t>
      </w:r>
      <w:r>
        <w:rPr>
          <w:rFonts w:hint="eastAsia"/>
          <w:sz w:val="24"/>
          <w:szCs w:val="24"/>
        </w:rPr>
        <w:t>, 2019(3): 25-33</w:t>
      </w:r>
      <w:bookmarkEnd w:id="359"/>
      <w:r>
        <w:rPr>
          <w:rFonts w:hint="eastAsia"/>
          <w:sz w:val="24"/>
          <w:szCs w:val="24"/>
        </w:rPr>
        <w:t>.</w:t>
      </w:r>
    </w:p>
    <w:p w14:paraId="4994BA98" w14:textId="48CD0D98" w:rsidR="00826951" w:rsidRDefault="00232FE1">
      <w:pPr>
        <w:numPr>
          <w:ilvl w:val="0"/>
          <w:numId w:val="7"/>
        </w:numPr>
        <w:autoSpaceDE w:val="0"/>
        <w:autoSpaceDN w:val="0"/>
        <w:adjustRightInd w:val="0"/>
        <w:snapToGrid w:val="0"/>
        <w:spacing w:before="60" w:line="320" w:lineRule="exact"/>
        <w:ind w:firstLine="480"/>
        <w:jc w:val="left"/>
        <w:rPr>
          <w:sz w:val="24"/>
          <w:szCs w:val="24"/>
        </w:rPr>
      </w:pPr>
      <w:bookmarkStart w:id="360" w:name="_Ref30836"/>
      <w:r>
        <w:rPr>
          <w:rFonts w:hint="eastAsia"/>
          <w:sz w:val="24"/>
          <w:szCs w:val="24"/>
        </w:rPr>
        <w:t>李慧敏</w:t>
      </w:r>
      <w:r>
        <w:rPr>
          <w:rFonts w:hint="eastAsia"/>
          <w:sz w:val="24"/>
          <w:szCs w:val="24"/>
        </w:rPr>
        <w:t xml:space="preserve">. </w:t>
      </w:r>
      <w:r>
        <w:rPr>
          <w:rFonts w:hint="eastAsia"/>
          <w:sz w:val="24"/>
          <w:szCs w:val="24"/>
        </w:rPr>
        <w:t>元宇宙经济对国际税收管辖权的挑战及应对</w:t>
      </w:r>
      <w:r>
        <w:rPr>
          <w:rFonts w:hint="eastAsia"/>
          <w:sz w:val="24"/>
          <w:szCs w:val="24"/>
        </w:rPr>
        <w:t xml:space="preserve">[J]. </w:t>
      </w:r>
      <w:r>
        <w:rPr>
          <w:rFonts w:hint="eastAsia"/>
          <w:sz w:val="24"/>
          <w:szCs w:val="24"/>
        </w:rPr>
        <w:t>税收经济研究</w:t>
      </w:r>
      <w:r>
        <w:rPr>
          <w:rFonts w:hint="eastAsia"/>
          <w:sz w:val="24"/>
          <w:szCs w:val="24"/>
        </w:rPr>
        <w:t xml:space="preserve">, </w:t>
      </w:r>
      <w:r>
        <w:rPr>
          <w:rFonts w:hint="eastAsia"/>
          <w:sz w:val="24"/>
          <w:szCs w:val="24"/>
        </w:rPr>
        <w:lastRenderedPageBreak/>
        <w:t>2022, 27(3): 12-19.</w:t>
      </w:r>
      <w:bookmarkEnd w:id="360"/>
    </w:p>
    <w:p w14:paraId="69C7280B" w14:textId="5318B7D2" w:rsidR="00826951" w:rsidRDefault="00232FE1">
      <w:pPr>
        <w:numPr>
          <w:ilvl w:val="0"/>
          <w:numId w:val="7"/>
        </w:numPr>
        <w:autoSpaceDE w:val="0"/>
        <w:autoSpaceDN w:val="0"/>
        <w:adjustRightInd w:val="0"/>
        <w:snapToGrid w:val="0"/>
        <w:spacing w:before="60" w:line="320" w:lineRule="exact"/>
        <w:ind w:firstLine="480"/>
        <w:jc w:val="left"/>
        <w:rPr>
          <w:sz w:val="24"/>
          <w:szCs w:val="24"/>
        </w:rPr>
      </w:pPr>
      <w:bookmarkStart w:id="361" w:name="_Ref32511"/>
      <w:r>
        <w:rPr>
          <w:rFonts w:hint="eastAsia"/>
          <w:sz w:val="24"/>
          <w:szCs w:val="24"/>
        </w:rPr>
        <w:t>樊勇</w:t>
      </w:r>
      <w:r>
        <w:rPr>
          <w:rFonts w:hint="eastAsia"/>
          <w:sz w:val="24"/>
          <w:szCs w:val="24"/>
        </w:rPr>
        <w:t xml:space="preserve">, </w:t>
      </w:r>
      <w:r>
        <w:rPr>
          <w:rFonts w:hint="eastAsia"/>
          <w:sz w:val="24"/>
          <w:szCs w:val="24"/>
        </w:rPr>
        <w:t>邵琪</w:t>
      </w:r>
      <w:r>
        <w:rPr>
          <w:rFonts w:hint="eastAsia"/>
          <w:sz w:val="24"/>
          <w:szCs w:val="24"/>
        </w:rPr>
        <w:t xml:space="preserve">. </w:t>
      </w:r>
      <w:r>
        <w:rPr>
          <w:rFonts w:hint="eastAsia"/>
          <w:sz w:val="24"/>
          <w:szCs w:val="24"/>
        </w:rPr>
        <w:t>数字经济、税收管辖与增值税改革</w:t>
      </w:r>
      <w:r>
        <w:rPr>
          <w:rFonts w:hint="eastAsia"/>
          <w:sz w:val="24"/>
          <w:szCs w:val="24"/>
        </w:rPr>
        <w:t xml:space="preserve">[J]. </w:t>
      </w:r>
      <w:r>
        <w:rPr>
          <w:rFonts w:hint="eastAsia"/>
          <w:sz w:val="24"/>
          <w:szCs w:val="24"/>
        </w:rPr>
        <w:t>国际税收</w:t>
      </w:r>
      <w:r>
        <w:rPr>
          <w:rFonts w:hint="eastAsia"/>
          <w:sz w:val="24"/>
          <w:szCs w:val="24"/>
        </w:rPr>
        <w:t>, 2021(3): 11-17.</w:t>
      </w:r>
      <w:bookmarkEnd w:id="361"/>
    </w:p>
    <w:p w14:paraId="18580B22" w14:textId="3DF8CF71"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62" w:name="_Ref32547"/>
      <w:r>
        <w:rPr>
          <w:rFonts w:hint="eastAsia"/>
          <w:sz w:val="24"/>
          <w:szCs w:val="24"/>
        </w:rPr>
        <w:t>崔琳</w:t>
      </w:r>
      <w:r>
        <w:rPr>
          <w:rFonts w:hint="eastAsia"/>
          <w:sz w:val="24"/>
          <w:szCs w:val="24"/>
        </w:rPr>
        <w:t xml:space="preserve">, </w:t>
      </w:r>
      <w:r>
        <w:rPr>
          <w:rFonts w:hint="eastAsia"/>
          <w:sz w:val="24"/>
          <w:szCs w:val="24"/>
        </w:rPr>
        <w:t>周方伟</w:t>
      </w:r>
      <w:r>
        <w:rPr>
          <w:rFonts w:hint="eastAsia"/>
          <w:sz w:val="24"/>
          <w:szCs w:val="24"/>
        </w:rPr>
        <w:t xml:space="preserve">, </w:t>
      </w:r>
      <w:r>
        <w:rPr>
          <w:rFonts w:hint="eastAsia"/>
          <w:sz w:val="24"/>
          <w:szCs w:val="24"/>
        </w:rPr>
        <w:t>李军林</w:t>
      </w:r>
      <w:r>
        <w:rPr>
          <w:rFonts w:hint="eastAsia"/>
          <w:sz w:val="24"/>
          <w:szCs w:val="24"/>
        </w:rPr>
        <w:t xml:space="preserve">. </w:t>
      </w:r>
      <w:r>
        <w:rPr>
          <w:rFonts w:hint="eastAsia"/>
          <w:sz w:val="24"/>
          <w:szCs w:val="24"/>
        </w:rPr>
        <w:t>地方经济增长的目标驱动机制与实证检验</w:t>
      </w:r>
      <w:r>
        <w:rPr>
          <w:rFonts w:hint="eastAsia"/>
          <w:sz w:val="24"/>
          <w:szCs w:val="24"/>
        </w:rPr>
        <w:t xml:space="preserve">[J]. </w:t>
      </w:r>
      <w:r>
        <w:rPr>
          <w:rFonts w:hint="eastAsia"/>
          <w:sz w:val="24"/>
          <w:szCs w:val="24"/>
        </w:rPr>
        <w:t>区域经济评论</w:t>
      </w:r>
      <w:r>
        <w:rPr>
          <w:rFonts w:hint="eastAsia"/>
          <w:sz w:val="24"/>
          <w:szCs w:val="24"/>
        </w:rPr>
        <w:t>, 2023(4): 136-144.</w:t>
      </w:r>
      <w:bookmarkEnd w:id="362"/>
    </w:p>
    <w:p w14:paraId="04AFE8BA" w14:textId="6F4F44C2"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63" w:name="_Ref32593"/>
      <w:r>
        <w:rPr>
          <w:rFonts w:hint="eastAsia"/>
          <w:sz w:val="24"/>
          <w:szCs w:val="24"/>
        </w:rPr>
        <w:t>李建军</w:t>
      </w:r>
      <w:r>
        <w:rPr>
          <w:rFonts w:hint="eastAsia"/>
          <w:sz w:val="24"/>
          <w:szCs w:val="24"/>
        </w:rPr>
        <w:t xml:space="preserve">, </w:t>
      </w:r>
      <w:r>
        <w:rPr>
          <w:rFonts w:hint="eastAsia"/>
          <w:sz w:val="24"/>
          <w:szCs w:val="24"/>
        </w:rPr>
        <w:t>赵晓</w:t>
      </w:r>
      <w:proofErr w:type="gramStart"/>
      <w:r>
        <w:rPr>
          <w:rFonts w:hint="eastAsia"/>
          <w:sz w:val="24"/>
          <w:szCs w:val="24"/>
        </w:rPr>
        <w:t>彧</w:t>
      </w:r>
      <w:proofErr w:type="gramEnd"/>
      <w:r>
        <w:rPr>
          <w:rFonts w:hint="eastAsia"/>
          <w:sz w:val="24"/>
          <w:szCs w:val="24"/>
        </w:rPr>
        <w:t xml:space="preserve">, </w:t>
      </w:r>
      <w:r>
        <w:rPr>
          <w:rFonts w:hint="eastAsia"/>
          <w:sz w:val="24"/>
          <w:szCs w:val="24"/>
        </w:rPr>
        <w:t>李鑫</w:t>
      </w:r>
      <w:r>
        <w:rPr>
          <w:rFonts w:hint="eastAsia"/>
          <w:sz w:val="24"/>
          <w:szCs w:val="24"/>
        </w:rPr>
        <w:t xml:space="preserve">. </w:t>
      </w:r>
      <w:r>
        <w:rPr>
          <w:rFonts w:hint="eastAsia"/>
          <w:sz w:val="24"/>
          <w:szCs w:val="24"/>
        </w:rPr>
        <w:t>数字经济与横向税收分配</w:t>
      </w:r>
      <w:r>
        <w:rPr>
          <w:rFonts w:hint="eastAsia"/>
          <w:sz w:val="24"/>
          <w:szCs w:val="24"/>
        </w:rPr>
        <w:t xml:space="preserve">: </w:t>
      </w:r>
      <w:r>
        <w:rPr>
          <w:rFonts w:hint="eastAsia"/>
          <w:sz w:val="24"/>
          <w:szCs w:val="24"/>
        </w:rPr>
        <w:t>商品价值增值效应和去分支化效应</w:t>
      </w:r>
      <w:r>
        <w:rPr>
          <w:rFonts w:hint="eastAsia"/>
          <w:sz w:val="24"/>
          <w:szCs w:val="24"/>
        </w:rPr>
        <w:t xml:space="preserve">[J]. </w:t>
      </w:r>
      <w:r>
        <w:rPr>
          <w:rFonts w:hint="eastAsia"/>
          <w:sz w:val="24"/>
          <w:szCs w:val="24"/>
        </w:rPr>
        <w:t>财政研究</w:t>
      </w:r>
      <w:r>
        <w:rPr>
          <w:rFonts w:hint="eastAsia"/>
          <w:sz w:val="24"/>
          <w:szCs w:val="24"/>
        </w:rPr>
        <w:t>, 2023(8): 101-113.</w:t>
      </w:r>
      <w:bookmarkEnd w:id="363"/>
    </w:p>
    <w:p w14:paraId="6B7FE516" w14:textId="79E585A5"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64" w:name="_Ref32619"/>
      <w:r>
        <w:rPr>
          <w:rFonts w:hint="eastAsia"/>
          <w:sz w:val="24"/>
          <w:szCs w:val="24"/>
        </w:rPr>
        <w:t>李鑫钊</w:t>
      </w:r>
      <w:r>
        <w:rPr>
          <w:rFonts w:hint="eastAsia"/>
          <w:sz w:val="24"/>
          <w:szCs w:val="24"/>
        </w:rPr>
        <w:t xml:space="preserve">. </w:t>
      </w:r>
      <w:r>
        <w:rPr>
          <w:rFonts w:hint="eastAsia"/>
          <w:sz w:val="24"/>
          <w:szCs w:val="24"/>
        </w:rPr>
        <w:t>数字经济背景下加强税收征管的建议</w:t>
      </w:r>
      <w:r>
        <w:rPr>
          <w:rFonts w:hint="eastAsia"/>
          <w:sz w:val="24"/>
          <w:szCs w:val="24"/>
        </w:rPr>
        <w:t xml:space="preserve">[J]. </w:t>
      </w:r>
      <w:r>
        <w:rPr>
          <w:rFonts w:hint="eastAsia"/>
          <w:sz w:val="24"/>
          <w:szCs w:val="24"/>
        </w:rPr>
        <w:t>税务研究</w:t>
      </w:r>
      <w:r>
        <w:rPr>
          <w:rFonts w:hint="eastAsia"/>
          <w:sz w:val="24"/>
          <w:szCs w:val="24"/>
        </w:rPr>
        <w:t>, 2023(1): 129-132.</w:t>
      </w:r>
      <w:bookmarkEnd w:id="364"/>
    </w:p>
    <w:p w14:paraId="24845BB4" w14:textId="3FE17ECD"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65" w:name="_Ref32651"/>
      <w:bookmarkStart w:id="366" w:name="_Ref128"/>
      <w:r>
        <w:rPr>
          <w:rFonts w:hint="eastAsia"/>
          <w:sz w:val="24"/>
          <w:szCs w:val="24"/>
        </w:rPr>
        <w:t xml:space="preserve">Kleven, H. J. How Can Scandinavians Tax So </w:t>
      </w:r>
      <w:proofErr w:type="gramStart"/>
      <w:r>
        <w:rPr>
          <w:rFonts w:hint="eastAsia"/>
          <w:sz w:val="24"/>
          <w:szCs w:val="24"/>
        </w:rPr>
        <w:t>Much?[</w:t>
      </w:r>
      <w:proofErr w:type="gramEnd"/>
      <w:r>
        <w:rPr>
          <w:rFonts w:hint="eastAsia"/>
          <w:sz w:val="24"/>
          <w:szCs w:val="24"/>
        </w:rPr>
        <w:t>J]. Journal of Econom</w:t>
      </w:r>
      <w:bookmarkEnd w:id="365"/>
      <w:r>
        <w:rPr>
          <w:rFonts w:hint="eastAsia"/>
          <w:sz w:val="24"/>
          <w:szCs w:val="24"/>
        </w:rPr>
        <w:t>ic Perspectives, 2018(4): 77-98.</w:t>
      </w:r>
      <w:bookmarkEnd w:id="366"/>
    </w:p>
    <w:p w14:paraId="04BED2A6" w14:textId="5999B195" w:rsidR="00826951" w:rsidRDefault="00232FE1">
      <w:pPr>
        <w:numPr>
          <w:ilvl w:val="0"/>
          <w:numId w:val="7"/>
        </w:numPr>
        <w:spacing w:before="60" w:line="320" w:lineRule="exact"/>
        <w:ind w:firstLine="480"/>
        <w:rPr>
          <w:sz w:val="24"/>
          <w:szCs w:val="24"/>
        </w:rPr>
      </w:pPr>
      <w:bookmarkStart w:id="367" w:name="_Ref174"/>
      <w:r>
        <w:rPr>
          <w:rFonts w:hint="eastAsia"/>
          <w:sz w:val="24"/>
          <w:szCs w:val="24"/>
        </w:rPr>
        <w:t>秦思楠</w:t>
      </w:r>
      <w:r>
        <w:rPr>
          <w:rFonts w:hint="eastAsia"/>
          <w:sz w:val="24"/>
          <w:szCs w:val="24"/>
        </w:rPr>
        <w:t xml:space="preserve">. </w:t>
      </w:r>
      <w:r>
        <w:rPr>
          <w:rFonts w:hint="eastAsia"/>
          <w:sz w:val="24"/>
          <w:szCs w:val="24"/>
        </w:rPr>
        <w:t>数字经济对税收征管的挑战与对策研究</w:t>
      </w:r>
      <w:r>
        <w:rPr>
          <w:rFonts w:hint="eastAsia"/>
          <w:sz w:val="24"/>
          <w:szCs w:val="24"/>
        </w:rPr>
        <w:t xml:space="preserve">[J]. </w:t>
      </w:r>
      <w:r>
        <w:rPr>
          <w:rFonts w:hint="eastAsia"/>
          <w:sz w:val="24"/>
          <w:szCs w:val="24"/>
        </w:rPr>
        <w:t>南方金融</w:t>
      </w:r>
      <w:r>
        <w:rPr>
          <w:rFonts w:hint="eastAsia"/>
          <w:sz w:val="24"/>
          <w:szCs w:val="24"/>
        </w:rPr>
        <w:t>, 2022(3): 41-50.</w:t>
      </w:r>
      <w:bookmarkEnd w:id="367"/>
    </w:p>
    <w:p w14:paraId="27A3DE02" w14:textId="621ACF40" w:rsidR="00826951" w:rsidRDefault="00232FE1">
      <w:pPr>
        <w:numPr>
          <w:ilvl w:val="0"/>
          <w:numId w:val="7"/>
        </w:numPr>
        <w:spacing w:before="60" w:line="320" w:lineRule="exact"/>
        <w:ind w:firstLine="480"/>
        <w:rPr>
          <w:sz w:val="24"/>
          <w:szCs w:val="24"/>
        </w:rPr>
      </w:pPr>
      <w:bookmarkStart w:id="368" w:name="_Ref11531"/>
      <w:proofErr w:type="gramStart"/>
      <w:r>
        <w:rPr>
          <w:rFonts w:ascii="宋体" w:hAnsi="宋体" w:cs="宋体"/>
          <w:sz w:val="24"/>
          <w:szCs w:val="24"/>
        </w:rPr>
        <w:t>田发</w:t>
      </w:r>
      <w:proofErr w:type="gramEnd"/>
      <w:r>
        <w:rPr>
          <w:rFonts w:ascii="宋体" w:hAnsi="宋体" w:cs="宋体"/>
          <w:sz w:val="24"/>
          <w:szCs w:val="24"/>
        </w:rPr>
        <w:t>,</w:t>
      </w:r>
      <w:r>
        <w:rPr>
          <w:rFonts w:ascii="宋体" w:hAnsi="宋体" w:cs="宋体" w:hint="eastAsia"/>
          <w:sz w:val="24"/>
          <w:szCs w:val="24"/>
        </w:rPr>
        <w:t xml:space="preserve"> </w:t>
      </w:r>
      <w:r>
        <w:rPr>
          <w:rFonts w:ascii="宋体" w:hAnsi="宋体" w:cs="宋体"/>
          <w:sz w:val="24"/>
          <w:szCs w:val="24"/>
        </w:rPr>
        <w:t>康家烁,</w:t>
      </w:r>
      <w:r>
        <w:rPr>
          <w:rFonts w:ascii="宋体" w:hAnsi="宋体" w:cs="宋体" w:hint="eastAsia"/>
          <w:sz w:val="24"/>
          <w:szCs w:val="24"/>
        </w:rPr>
        <w:t xml:space="preserve"> </w:t>
      </w:r>
      <w:r>
        <w:rPr>
          <w:rFonts w:ascii="宋体" w:hAnsi="宋体" w:cs="宋体"/>
          <w:sz w:val="24"/>
          <w:szCs w:val="24"/>
        </w:rPr>
        <w:t>周琛影. 数字经济发展对税收制度的冲击及应对策略——以长三角区域为例</w:t>
      </w:r>
      <w:r>
        <w:rPr>
          <w:rFonts w:hint="eastAsia"/>
          <w:sz w:val="24"/>
          <w:szCs w:val="24"/>
        </w:rPr>
        <w:t>[J]</w:t>
      </w:r>
      <w:r>
        <w:rPr>
          <w:rFonts w:ascii="宋体" w:hAnsi="宋体" w:cs="宋体"/>
          <w:sz w:val="24"/>
          <w:szCs w:val="24"/>
        </w:rPr>
        <w:t xml:space="preserve">. 地方财政研究, </w:t>
      </w:r>
      <w:r>
        <w:rPr>
          <w:sz w:val="24"/>
          <w:szCs w:val="24"/>
        </w:rPr>
        <w:t>2023(9): 59-69.</w:t>
      </w:r>
      <w:bookmarkEnd w:id="368"/>
    </w:p>
    <w:p w14:paraId="5488B2F0" w14:textId="6CA01BD6" w:rsidR="00826951" w:rsidRDefault="00232FE1">
      <w:pPr>
        <w:numPr>
          <w:ilvl w:val="0"/>
          <w:numId w:val="7"/>
        </w:numPr>
        <w:spacing w:before="60" w:line="320" w:lineRule="exact"/>
        <w:ind w:firstLine="480"/>
        <w:rPr>
          <w:sz w:val="24"/>
          <w:szCs w:val="24"/>
        </w:rPr>
      </w:pPr>
      <w:bookmarkStart w:id="369" w:name="_Ref27259"/>
      <w:r>
        <w:rPr>
          <w:rFonts w:hint="eastAsia"/>
          <w:sz w:val="24"/>
          <w:szCs w:val="24"/>
        </w:rPr>
        <w:t>袁娇</w:t>
      </w:r>
      <w:r>
        <w:rPr>
          <w:rFonts w:hint="eastAsia"/>
          <w:sz w:val="24"/>
          <w:szCs w:val="24"/>
        </w:rPr>
        <w:t xml:space="preserve">, </w:t>
      </w:r>
      <w:r>
        <w:rPr>
          <w:rFonts w:hint="eastAsia"/>
          <w:sz w:val="24"/>
          <w:szCs w:val="24"/>
        </w:rPr>
        <w:t>王敏</w:t>
      </w:r>
      <w:r>
        <w:rPr>
          <w:rFonts w:hint="eastAsia"/>
          <w:sz w:val="24"/>
          <w:szCs w:val="24"/>
        </w:rPr>
        <w:t xml:space="preserve">. </w:t>
      </w:r>
      <w:r>
        <w:rPr>
          <w:rFonts w:hint="eastAsia"/>
          <w:sz w:val="24"/>
          <w:szCs w:val="24"/>
        </w:rPr>
        <w:t>税收制度与数字经济的适配性</w:t>
      </w:r>
      <w:r>
        <w:rPr>
          <w:rFonts w:hint="eastAsia"/>
          <w:sz w:val="24"/>
          <w:szCs w:val="24"/>
        </w:rPr>
        <w:t xml:space="preserve">: </w:t>
      </w:r>
      <w:r>
        <w:rPr>
          <w:rFonts w:hint="eastAsia"/>
          <w:sz w:val="24"/>
          <w:szCs w:val="24"/>
        </w:rPr>
        <w:t>适配逻辑、适配向度及改革前瞻</w:t>
      </w:r>
      <w:r>
        <w:rPr>
          <w:rFonts w:hint="eastAsia"/>
          <w:sz w:val="24"/>
          <w:szCs w:val="24"/>
        </w:rPr>
        <w:t xml:space="preserve">[J]. </w:t>
      </w:r>
      <w:r>
        <w:rPr>
          <w:rFonts w:hint="eastAsia"/>
          <w:sz w:val="24"/>
          <w:szCs w:val="24"/>
        </w:rPr>
        <w:t>税务研究</w:t>
      </w:r>
      <w:r>
        <w:rPr>
          <w:rFonts w:hint="eastAsia"/>
          <w:sz w:val="24"/>
          <w:szCs w:val="24"/>
        </w:rPr>
        <w:t>, 2024(10): 17-23.</w:t>
      </w:r>
      <w:bookmarkEnd w:id="369"/>
    </w:p>
    <w:p w14:paraId="1B459494" w14:textId="77777777"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70" w:name="_Ref27295"/>
      <w:bookmarkStart w:id="371" w:name="_Ref217"/>
      <w:r>
        <w:rPr>
          <w:rFonts w:hint="eastAsia"/>
          <w:sz w:val="24"/>
          <w:szCs w:val="24"/>
        </w:rPr>
        <w:t>蒋轶彪</w:t>
      </w:r>
      <w:r>
        <w:rPr>
          <w:rFonts w:hint="eastAsia"/>
          <w:sz w:val="24"/>
          <w:szCs w:val="24"/>
        </w:rPr>
        <w:t xml:space="preserve">, </w:t>
      </w:r>
      <w:proofErr w:type="gramStart"/>
      <w:r>
        <w:rPr>
          <w:rFonts w:hint="eastAsia"/>
          <w:sz w:val="24"/>
          <w:szCs w:val="24"/>
        </w:rPr>
        <w:t>张习列</w:t>
      </w:r>
      <w:proofErr w:type="gramEnd"/>
      <w:r>
        <w:rPr>
          <w:rFonts w:hint="eastAsia"/>
          <w:sz w:val="24"/>
          <w:szCs w:val="24"/>
        </w:rPr>
        <w:t xml:space="preserve">, </w:t>
      </w:r>
      <w:r>
        <w:rPr>
          <w:rFonts w:hint="eastAsia"/>
          <w:sz w:val="24"/>
          <w:szCs w:val="24"/>
        </w:rPr>
        <w:t>刘晓</w:t>
      </w:r>
      <w:r>
        <w:rPr>
          <w:rFonts w:hint="eastAsia"/>
          <w:sz w:val="24"/>
          <w:szCs w:val="24"/>
        </w:rPr>
        <w:t xml:space="preserve">, </w:t>
      </w:r>
      <w:r>
        <w:rPr>
          <w:rFonts w:hint="eastAsia"/>
          <w:sz w:val="24"/>
          <w:szCs w:val="24"/>
        </w:rPr>
        <w:t>等</w:t>
      </w:r>
      <w:r>
        <w:rPr>
          <w:rFonts w:hint="eastAsia"/>
          <w:sz w:val="24"/>
          <w:szCs w:val="24"/>
        </w:rPr>
        <w:t xml:space="preserve">. </w:t>
      </w:r>
      <w:r>
        <w:rPr>
          <w:rFonts w:hint="eastAsia"/>
          <w:sz w:val="24"/>
          <w:szCs w:val="24"/>
        </w:rPr>
        <w:t>优化平台经济税收治理的思考——基于青海省海东市数字经济业态的调研</w:t>
      </w:r>
      <w:r>
        <w:rPr>
          <w:rFonts w:hint="eastAsia"/>
          <w:sz w:val="24"/>
          <w:szCs w:val="24"/>
        </w:rPr>
        <w:t xml:space="preserve">[J]. </w:t>
      </w:r>
      <w:r>
        <w:rPr>
          <w:rFonts w:hint="eastAsia"/>
          <w:sz w:val="24"/>
          <w:szCs w:val="24"/>
        </w:rPr>
        <w:t>税务研究</w:t>
      </w:r>
      <w:r>
        <w:rPr>
          <w:rFonts w:hint="eastAsia"/>
          <w:sz w:val="24"/>
          <w:szCs w:val="24"/>
        </w:rPr>
        <w:t>, 2024(11): 75-80.</w:t>
      </w:r>
      <w:bookmarkEnd w:id="370"/>
    </w:p>
    <w:p w14:paraId="5761C11D" w14:textId="6E42668F"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72" w:name="_Ref27654"/>
      <w:r>
        <w:rPr>
          <w:rFonts w:hint="eastAsia"/>
          <w:sz w:val="24"/>
          <w:szCs w:val="24"/>
        </w:rPr>
        <w:t>邓力平</w:t>
      </w:r>
      <w:r>
        <w:rPr>
          <w:rFonts w:hint="eastAsia"/>
          <w:sz w:val="24"/>
          <w:szCs w:val="24"/>
        </w:rPr>
        <w:t xml:space="preserve">, </w:t>
      </w:r>
      <w:r>
        <w:rPr>
          <w:rFonts w:hint="eastAsia"/>
          <w:sz w:val="24"/>
          <w:szCs w:val="24"/>
        </w:rPr>
        <w:t>何巧</w:t>
      </w:r>
      <w:r>
        <w:rPr>
          <w:rFonts w:hint="eastAsia"/>
          <w:sz w:val="24"/>
          <w:szCs w:val="24"/>
        </w:rPr>
        <w:t xml:space="preserve">, </w:t>
      </w:r>
      <w:r>
        <w:rPr>
          <w:rFonts w:hint="eastAsia"/>
          <w:sz w:val="24"/>
          <w:szCs w:val="24"/>
        </w:rPr>
        <w:t>王智烜</w:t>
      </w:r>
      <w:r>
        <w:rPr>
          <w:rFonts w:hint="eastAsia"/>
          <w:sz w:val="24"/>
          <w:szCs w:val="24"/>
        </w:rPr>
        <w:t xml:space="preserve">. </w:t>
      </w:r>
      <w:r>
        <w:rPr>
          <w:rFonts w:hint="eastAsia"/>
          <w:sz w:val="24"/>
          <w:szCs w:val="24"/>
        </w:rPr>
        <w:t>减税降</w:t>
      </w:r>
      <w:proofErr w:type="gramStart"/>
      <w:r>
        <w:rPr>
          <w:rFonts w:hint="eastAsia"/>
          <w:sz w:val="24"/>
          <w:szCs w:val="24"/>
        </w:rPr>
        <w:t>费背景</w:t>
      </w:r>
      <w:proofErr w:type="gramEnd"/>
      <w:r>
        <w:rPr>
          <w:rFonts w:hint="eastAsia"/>
          <w:sz w:val="24"/>
          <w:szCs w:val="24"/>
        </w:rPr>
        <w:t>下企业税负对创新的影响研究</w:t>
      </w:r>
      <w:r>
        <w:rPr>
          <w:rFonts w:hint="eastAsia"/>
          <w:sz w:val="24"/>
          <w:szCs w:val="24"/>
        </w:rPr>
        <w:t xml:space="preserve">[J]. </w:t>
      </w:r>
      <w:r>
        <w:rPr>
          <w:rFonts w:hint="eastAsia"/>
          <w:sz w:val="24"/>
          <w:szCs w:val="24"/>
        </w:rPr>
        <w:t>经济与管理评论</w:t>
      </w:r>
      <w:r>
        <w:rPr>
          <w:rFonts w:hint="eastAsia"/>
          <w:sz w:val="24"/>
          <w:szCs w:val="24"/>
        </w:rPr>
        <w:t>, 2020, 36(6): 101-111.</w:t>
      </w:r>
      <w:bookmarkEnd w:id="371"/>
      <w:bookmarkEnd w:id="372"/>
    </w:p>
    <w:p w14:paraId="5C3A5D16" w14:textId="623662FE"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73" w:name="_Ref288"/>
      <w:r>
        <w:rPr>
          <w:rFonts w:hint="eastAsia"/>
          <w:sz w:val="24"/>
          <w:szCs w:val="24"/>
        </w:rPr>
        <w:t>肖鹏</w:t>
      </w:r>
      <w:r>
        <w:rPr>
          <w:rFonts w:hint="eastAsia"/>
          <w:sz w:val="24"/>
          <w:szCs w:val="24"/>
        </w:rPr>
        <w:t xml:space="preserve">, </w:t>
      </w:r>
      <w:r>
        <w:rPr>
          <w:rFonts w:hint="eastAsia"/>
          <w:sz w:val="24"/>
          <w:szCs w:val="24"/>
        </w:rPr>
        <w:t>代龙涛</w:t>
      </w:r>
      <w:r>
        <w:rPr>
          <w:rFonts w:hint="eastAsia"/>
          <w:sz w:val="24"/>
          <w:szCs w:val="24"/>
        </w:rPr>
        <w:t xml:space="preserve">. </w:t>
      </w:r>
      <w:r>
        <w:rPr>
          <w:rFonts w:hint="eastAsia"/>
          <w:sz w:val="24"/>
          <w:szCs w:val="24"/>
        </w:rPr>
        <w:t>财政补贴、税收优惠与创新激励</w:t>
      </w:r>
      <w:r>
        <w:rPr>
          <w:rFonts w:hint="eastAsia"/>
          <w:sz w:val="24"/>
          <w:szCs w:val="24"/>
        </w:rPr>
        <w:t xml:space="preserve">: </w:t>
      </w:r>
      <w:r>
        <w:rPr>
          <w:rFonts w:hint="eastAsia"/>
          <w:sz w:val="24"/>
          <w:szCs w:val="24"/>
        </w:rPr>
        <w:t>效应分析与政策启示</w:t>
      </w:r>
      <w:r>
        <w:rPr>
          <w:rFonts w:hint="eastAsia"/>
          <w:sz w:val="24"/>
          <w:szCs w:val="24"/>
        </w:rPr>
        <w:t xml:space="preserve">[J]. </w:t>
      </w:r>
      <w:r>
        <w:rPr>
          <w:rFonts w:hint="eastAsia"/>
          <w:sz w:val="24"/>
          <w:szCs w:val="24"/>
        </w:rPr>
        <w:t>经济与管理评论</w:t>
      </w:r>
      <w:r>
        <w:rPr>
          <w:rFonts w:hint="eastAsia"/>
          <w:sz w:val="24"/>
          <w:szCs w:val="24"/>
        </w:rPr>
        <w:t>, 2023, 39(5): 21-35.</w:t>
      </w:r>
      <w:bookmarkEnd w:id="373"/>
    </w:p>
    <w:p w14:paraId="4611EFE1" w14:textId="22924972" w:rsidR="00826951" w:rsidRDefault="00232FE1">
      <w:pPr>
        <w:numPr>
          <w:ilvl w:val="0"/>
          <w:numId w:val="7"/>
        </w:numPr>
        <w:spacing w:before="60" w:line="320" w:lineRule="exact"/>
        <w:ind w:firstLine="480"/>
        <w:rPr>
          <w:rFonts w:cs="宋体"/>
          <w:sz w:val="24"/>
          <w:szCs w:val="24"/>
        </w:rPr>
      </w:pPr>
      <w:bookmarkStart w:id="374" w:name="_Ref163212158"/>
      <w:r>
        <w:rPr>
          <w:sz w:val="24"/>
          <w:szCs w:val="24"/>
        </w:rPr>
        <w:t>Guceri</w:t>
      </w:r>
      <w:r>
        <w:rPr>
          <w:rFonts w:hint="eastAsia"/>
          <w:sz w:val="24"/>
          <w:szCs w:val="24"/>
        </w:rPr>
        <w:t>,</w:t>
      </w:r>
      <w:r>
        <w:rPr>
          <w:sz w:val="24"/>
          <w:szCs w:val="24"/>
        </w:rPr>
        <w:t xml:space="preserve"> I. Will the real R&amp;D employees please stand up? Effects of tax breaks on firm-level out-comes[J].</w:t>
      </w:r>
      <w:r>
        <w:rPr>
          <w:rFonts w:hint="eastAsia"/>
          <w:sz w:val="24"/>
          <w:szCs w:val="24"/>
        </w:rPr>
        <w:t xml:space="preserve"> </w:t>
      </w:r>
      <w:r>
        <w:rPr>
          <w:sz w:val="24"/>
          <w:szCs w:val="24"/>
        </w:rPr>
        <w:t>International Tax and Public Finance,</w:t>
      </w:r>
      <w:r>
        <w:rPr>
          <w:rFonts w:hint="eastAsia"/>
          <w:sz w:val="24"/>
          <w:szCs w:val="24"/>
        </w:rPr>
        <w:t xml:space="preserve"> </w:t>
      </w:r>
      <w:r>
        <w:rPr>
          <w:sz w:val="24"/>
          <w:szCs w:val="24"/>
        </w:rPr>
        <w:t>2018,</w:t>
      </w:r>
      <w:r>
        <w:rPr>
          <w:rFonts w:hint="eastAsia"/>
          <w:sz w:val="24"/>
          <w:szCs w:val="24"/>
        </w:rPr>
        <w:t xml:space="preserve"> </w:t>
      </w:r>
      <w:r>
        <w:rPr>
          <w:sz w:val="24"/>
          <w:szCs w:val="24"/>
        </w:rPr>
        <w:t>25(1):</w:t>
      </w:r>
      <w:r>
        <w:rPr>
          <w:rFonts w:hint="eastAsia"/>
          <w:sz w:val="24"/>
          <w:szCs w:val="24"/>
        </w:rPr>
        <w:t xml:space="preserve"> </w:t>
      </w:r>
      <w:r>
        <w:rPr>
          <w:sz w:val="24"/>
          <w:szCs w:val="24"/>
        </w:rPr>
        <w:t>1-63.</w:t>
      </w:r>
      <w:bookmarkEnd w:id="374"/>
    </w:p>
    <w:p w14:paraId="392C713E" w14:textId="595FF14A"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75" w:name="_Ref337"/>
      <w:proofErr w:type="gramStart"/>
      <w:r>
        <w:rPr>
          <w:rFonts w:hint="eastAsia"/>
          <w:sz w:val="24"/>
          <w:szCs w:val="24"/>
        </w:rPr>
        <w:t>刘诗源</w:t>
      </w:r>
      <w:proofErr w:type="gramEnd"/>
      <w:r>
        <w:rPr>
          <w:rFonts w:hint="eastAsia"/>
          <w:sz w:val="24"/>
          <w:szCs w:val="24"/>
        </w:rPr>
        <w:t xml:space="preserve">, </w:t>
      </w:r>
      <w:proofErr w:type="gramStart"/>
      <w:r>
        <w:rPr>
          <w:rFonts w:hint="eastAsia"/>
          <w:sz w:val="24"/>
          <w:szCs w:val="24"/>
        </w:rPr>
        <w:t>林志</w:t>
      </w:r>
      <w:proofErr w:type="gramEnd"/>
      <w:r>
        <w:rPr>
          <w:rFonts w:hint="eastAsia"/>
          <w:sz w:val="24"/>
          <w:szCs w:val="24"/>
        </w:rPr>
        <w:t>帆</w:t>
      </w:r>
      <w:r>
        <w:rPr>
          <w:rFonts w:hint="eastAsia"/>
          <w:sz w:val="24"/>
          <w:szCs w:val="24"/>
        </w:rPr>
        <w:t xml:space="preserve">, </w:t>
      </w:r>
      <w:proofErr w:type="gramStart"/>
      <w:r>
        <w:rPr>
          <w:rFonts w:hint="eastAsia"/>
          <w:sz w:val="24"/>
          <w:szCs w:val="24"/>
        </w:rPr>
        <w:t>冷志</w:t>
      </w:r>
      <w:proofErr w:type="gramEnd"/>
      <w:r>
        <w:rPr>
          <w:rFonts w:hint="eastAsia"/>
          <w:sz w:val="24"/>
          <w:szCs w:val="24"/>
        </w:rPr>
        <w:t>鹏</w:t>
      </w:r>
      <w:r>
        <w:rPr>
          <w:rFonts w:hint="eastAsia"/>
          <w:sz w:val="24"/>
          <w:szCs w:val="24"/>
        </w:rPr>
        <w:t xml:space="preserve">. </w:t>
      </w:r>
      <w:r>
        <w:rPr>
          <w:rFonts w:hint="eastAsia"/>
          <w:sz w:val="24"/>
          <w:szCs w:val="24"/>
        </w:rPr>
        <w:t>税收激励提高企业创新水平了吗？——基于企业生命周期理论的检验</w:t>
      </w:r>
      <w:r>
        <w:rPr>
          <w:rFonts w:hint="eastAsia"/>
          <w:sz w:val="24"/>
          <w:szCs w:val="24"/>
        </w:rPr>
        <w:t xml:space="preserve">[J]. </w:t>
      </w:r>
      <w:r>
        <w:rPr>
          <w:rFonts w:hint="eastAsia"/>
          <w:sz w:val="24"/>
          <w:szCs w:val="24"/>
        </w:rPr>
        <w:t>经济研究</w:t>
      </w:r>
      <w:r>
        <w:rPr>
          <w:rFonts w:hint="eastAsia"/>
          <w:sz w:val="24"/>
          <w:szCs w:val="24"/>
        </w:rPr>
        <w:t xml:space="preserve">, 2020, 55(6): 105-121. </w:t>
      </w:r>
      <w:bookmarkEnd w:id="375"/>
    </w:p>
    <w:p w14:paraId="79011D94" w14:textId="5C3D995F"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76" w:name="_Ref403"/>
      <w:r>
        <w:rPr>
          <w:rFonts w:hint="eastAsia"/>
          <w:sz w:val="24"/>
          <w:szCs w:val="24"/>
        </w:rPr>
        <w:t>胡华夏</w:t>
      </w:r>
      <w:r>
        <w:rPr>
          <w:rFonts w:hint="eastAsia"/>
          <w:sz w:val="24"/>
          <w:szCs w:val="24"/>
        </w:rPr>
        <w:t xml:space="preserve">, </w:t>
      </w:r>
      <w:r>
        <w:rPr>
          <w:rFonts w:hint="eastAsia"/>
          <w:sz w:val="24"/>
          <w:szCs w:val="24"/>
        </w:rPr>
        <w:t>洪</w:t>
      </w:r>
      <w:proofErr w:type="gramStart"/>
      <w:r>
        <w:rPr>
          <w:rFonts w:hint="eastAsia"/>
          <w:sz w:val="24"/>
          <w:szCs w:val="24"/>
        </w:rPr>
        <w:t>荭</w:t>
      </w:r>
      <w:proofErr w:type="gramEnd"/>
      <w:r>
        <w:rPr>
          <w:rFonts w:hint="eastAsia"/>
          <w:sz w:val="24"/>
          <w:szCs w:val="24"/>
        </w:rPr>
        <w:t xml:space="preserve">, </w:t>
      </w:r>
      <w:r>
        <w:rPr>
          <w:rFonts w:hint="eastAsia"/>
          <w:sz w:val="24"/>
          <w:szCs w:val="24"/>
        </w:rPr>
        <w:t>李真真</w:t>
      </w:r>
      <w:r>
        <w:rPr>
          <w:rFonts w:hint="eastAsia"/>
          <w:sz w:val="24"/>
          <w:szCs w:val="24"/>
        </w:rPr>
        <w:t xml:space="preserve">, </w:t>
      </w:r>
      <w:r>
        <w:rPr>
          <w:rFonts w:hint="eastAsia"/>
          <w:sz w:val="24"/>
          <w:szCs w:val="24"/>
        </w:rPr>
        <w:t>等</w:t>
      </w:r>
      <w:r>
        <w:rPr>
          <w:rFonts w:hint="eastAsia"/>
          <w:sz w:val="24"/>
          <w:szCs w:val="24"/>
        </w:rPr>
        <w:t xml:space="preserve">. </w:t>
      </w:r>
      <w:bookmarkStart w:id="377" w:name="OLE_LINK31"/>
      <w:r>
        <w:rPr>
          <w:rFonts w:hint="eastAsia"/>
          <w:sz w:val="24"/>
          <w:szCs w:val="24"/>
        </w:rPr>
        <w:t>成本粘性刺激了公司研发创新投入吗</w:t>
      </w:r>
      <w:bookmarkEnd w:id="377"/>
      <w:r>
        <w:rPr>
          <w:rFonts w:hint="eastAsia"/>
          <w:sz w:val="24"/>
          <w:szCs w:val="24"/>
        </w:rPr>
        <w:t xml:space="preserve">?[J]. </w:t>
      </w:r>
      <w:r>
        <w:rPr>
          <w:rFonts w:hint="eastAsia"/>
          <w:sz w:val="24"/>
          <w:szCs w:val="24"/>
        </w:rPr>
        <w:t>科学研究</w:t>
      </w:r>
      <w:r>
        <w:rPr>
          <w:rFonts w:hint="eastAsia"/>
          <w:sz w:val="24"/>
          <w:szCs w:val="24"/>
        </w:rPr>
        <w:t>, 2017, 35(4): 633-640.</w:t>
      </w:r>
      <w:bookmarkEnd w:id="376"/>
    </w:p>
    <w:p w14:paraId="3AD8B09A" w14:textId="282FCFA3"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78" w:name="_Ref445"/>
      <w:proofErr w:type="gramStart"/>
      <w:r>
        <w:rPr>
          <w:rFonts w:hint="eastAsia"/>
          <w:sz w:val="24"/>
          <w:szCs w:val="24"/>
        </w:rPr>
        <w:t>林志帆</w:t>
      </w:r>
      <w:proofErr w:type="gramEnd"/>
      <w:r>
        <w:rPr>
          <w:rFonts w:hint="eastAsia"/>
          <w:sz w:val="24"/>
          <w:szCs w:val="24"/>
        </w:rPr>
        <w:t xml:space="preserve">, </w:t>
      </w:r>
      <w:proofErr w:type="gramStart"/>
      <w:r>
        <w:rPr>
          <w:rFonts w:hint="eastAsia"/>
          <w:sz w:val="24"/>
          <w:szCs w:val="24"/>
        </w:rPr>
        <w:t>刘诗</w:t>
      </w:r>
      <w:proofErr w:type="gramEnd"/>
      <w:r>
        <w:rPr>
          <w:rFonts w:hint="eastAsia"/>
          <w:sz w:val="24"/>
          <w:szCs w:val="24"/>
        </w:rPr>
        <w:t>源</w:t>
      </w:r>
      <w:r>
        <w:rPr>
          <w:rFonts w:hint="eastAsia"/>
          <w:sz w:val="24"/>
          <w:szCs w:val="24"/>
        </w:rPr>
        <w:t xml:space="preserve">. </w:t>
      </w:r>
      <w:r>
        <w:rPr>
          <w:rFonts w:hint="eastAsia"/>
          <w:sz w:val="24"/>
          <w:szCs w:val="24"/>
        </w:rPr>
        <w:t>税收负担与企业研发创新——来自世界银行中国企业调查数据的经验证据</w:t>
      </w:r>
      <w:r>
        <w:rPr>
          <w:rFonts w:hint="eastAsia"/>
          <w:sz w:val="24"/>
          <w:szCs w:val="24"/>
        </w:rPr>
        <w:t xml:space="preserve">[J]. </w:t>
      </w:r>
      <w:r>
        <w:rPr>
          <w:rFonts w:hint="eastAsia"/>
          <w:sz w:val="24"/>
          <w:szCs w:val="24"/>
        </w:rPr>
        <w:t>财政研究</w:t>
      </w:r>
      <w:r>
        <w:rPr>
          <w:rFonts w:hint="eastAsia"/>
          <w:sz w:val="24"/>
          <w:szCs w:val="24"/>
        </w:rPr>
        <w:t>, 2017(2): 98-112.</w:t>
      </w:r>
      <w:bookmarkEnd w:id="378"/>
    </w:p>
    <w:p w14:paraId="25FBC4E9" w14:textId="1C070225"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79" w:name="_Ref478"/>
      <w:r>
        <w:rPr>
          <w:rFonts w:hint="eastAsia"/>
          <w:sz w:val="24"/>
          <w:szCs w:val="24"/>
        </w:rPr>
        <w:t>李苏敏</w:t>
      </w:r>
      <w:r>
        <w:rPr>
          <w:rFonts w:hint="eastAsia"/>
          <w:sz w:val="24"/>
          <w:szCs w:val="24"/>
        </w:rPr>
        <w:t xml:space="preserve">, </w:t>
      </w:r>
      <w:r>
        <w:rPr>
          <w:rFonts w:hint="eastAsia"/>
          <w:sz w:val="24"/>
          <w:szCs w:val="24"/>
        </w:rPr>
        <w:t>李小胜</w:t>
      </w:r>
      <w:r>
        <w:rPr>
          <w:rFonts w:hint="eastAsia"/>
          <w:sz w:val="24"/>
          <w:szCs w:val="24"/>
        </w:rPr>
        <w:t xml:space="preserve">. </w:t>
      </w:r>
      <w:r>
        <w:rPr>
          <w:rFonts w:hint="eastAsia"/>
          <w:sz w:val="24"/>
          <w:szCs w:val="24"/>
        </w:rPr>
        <w:t>减税能提升企业创新效率吗</w:t>
      </w:r>
      <w:bookmarkStart w:id="380" w:name="OLE_LINK15"/>
      <w:r>
        <w:rPr>
          <w:rFonts w:hint="eastAsia"/>
          <w:sz w:val="24"/>
          <w:szCs w:val="24"/>
        </w:rPr>
        <w:t>?</w:t>
      </w:r>
      <w:bookmarkEnd w:id="380"/>
      <w:r>
        <w:rPr>
          <w:rFonts w:hint="eastAsia"/>
          <w:sz w:val="24"/>
          <w:szCs w:val="24"/>
        </w:rPr>
        <w:t>——基于</w:t>
      </w:r>
      <w:r>
        <w:rPr>
          <w:rFonts w:hint="eastAsia"/>
          <w:sz w:val="24"/>
          <w:szCs w:val="24"/>
        </w:rPr>
        <w:t>PVAR</w:t>
      </w:r>
      <w:r>
        <w:rPr>
          <w:rFonts w:hint="eastAsia"/>
          <w:sz w:val="24"/>
          <w:szCs w:val="24"/>
        </w:rPr>
        <w:t>模型的经验证据</w:t>
      </w:r>
      <w:r>
        <w:rPr>
          <w:rFonts w:hint="eastAsia"/>
          <w:sz w:val="24"/>
          <w:szCs w:val="24"/>
        </w:rPr>
        <w:t xml:space="preserve">[J]. </w:t>
      </w:r>
      <w:r>
        <w:rPr>
          <w:rFonts w:hint="eastAsia"/>
          <w:sz w:val="24"/>
          <w:szCs w:val="24"/>
        </w:rPr>
        <w:t>财贸研究</w:t>
      </w:r>
      <w:r>
        <w:rPr>
          <w:rFonts w:hint="eastAsia"/>
          <w:sz w:val="24"/>
          <w:szCs w:val="24"/>
        </w:rPr>
        <w:t>, 2020, 31(4): 75-87.</w:t>
      </w:r>
      <w:bookmarkEnd w:id="379"/>
    </w:p>
    <w:p w14:paraId="46BDE4A1" w14:textId="5FE6D1B6"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81" w:name="_Ref26126"/>
      <w:r>
        <w:rPr>
          <w:rFonts w:hint="eastAsia"/>
          <w:sz w:val="24"/>
          <w:szCs w:val="24"/>
        </w:rPr>
        <w:t>孙红燕</w:t>
      </w:r>
      <w:r>
        <w:rPr>
          <w:rFonts w:hint="eastAsia"/>
          <w:sz w:val="24"/>
          <w:szCs w:val="24"/>
        </w:rPr>
        <w:t xml:space="preserve">, </w:t>
      </w:r>
      <w:proofErr w:type="gramStart"/>
      <w:r>
        <w:rPr>
          <w:rFonts w:hint="eastAsia"/>
          <w:sz w:val="24"/>
          <w:szCs w:val="24"/>
        </w:rPr>
        <w:t>刘归壹</w:t>
      </w:r>
      <w:proofErr w:type="gramEnd"/>
      <w:r>
        <w:rPr>
          <w:rFonts w:hint="eastAsia"/>
          <w:sz w:val="24"/>
          <w:szCs w:val="24"/>
        </w:rPr>
        <w:t xml:space="preserve">, </w:t>
      </w:r>
      <w:r>
        <w:rPr>
          <w:rFonts w:hint="eastAsia"/>
          <w:sz w:val="24"/>
          <w:szCs w:val="24"/>
        </w:rPr>
        <w:t>吴华清</w:t>
      </w:r>
      <w:r>
        <w:rPr>
          <w:rFonts w:hint="eastAsia"/>
          <w:sz w:val="24"/>
          <w:szCs w:val="24"/>
        </w:rPr>
        <w:t xml:space="preserve">. </w:t>
      </w:r>
      <w:r>
        <w:rPr>
          <w:rFonts w:hint="eastAsia"/>
          <w:sz w:val="24"/>
          <w:szCs w:val="24"/>
        </w:rPr>
        <w:t>地方政府专项</w:t>
      </w:r>
      <w:proofErr w:type="gramStart"/>
      <w:r>
        <w:rPr>
          <w:rFonts w:hint="eastAsia"/>
          <w:sz w:val="24"/>
          <w:szCs w:val="24"/>
        </w:rPr>
        <w:t>债促进</w:t>
      </w:r>
      <w:proofErr w:type="gramEnd"/>
      <w:r>
        <w:rPr>
          <w:rFonts w:hint="eastAsia"/>
          <w:sz w:val="24"/>
          <w:szCs w:val="24"/>
        </w:rPr>
        <w:t>了企业创新吗</w:t>
      </w:r>
      <w:r>
        <w:rPr>
          <w:rFonts w:hint="eastAsia"/>
          <w:sz w:val="24"/>
          <w:szCs w:val="24"/>
        </w:rPr>
        <w:t xml:space="preserve">?[J]. </w:t>
      </w:r>
      <w:r>
        <w:rPr>
          <w:rFonts w:hint="eastAsia"/>
          <w:sz w:val="24"/>
          <w:szCs w:val="24"/>
        </w:rPr>
        <w:t>财政科学</w:t>
      </w:r>
      <w:r>
        <w:rPr>
          <w:rFonts w:hint="eastAsia"/>
          <w:sz w:val="24"/>
          <w:szCs w:val="24"/>
        </w:rPr>
        <w:t>, 2024(6): 115-131.</w:t>
      </w:r>
      <w:bookmarkEnd w:id="381"/>
    </w:p>
    <w:p w14:paraId="7DF8C0FD" w14:textId="36A41164"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82" w:name="_Ref546"/>
      <w:proofErr w:type="gramStart"/>
      <w:r>
        <w:rPr>
          <w:rFonts w:hint="eastAsia"/>
          <w:sz w:val="24"/>
          <w:szCs w:val="24"/>
        </w:rPr>
        <w:t>孔军</w:t>
      </w:r>
      <w:proofErr w:type="gramEnd"/>
      <w:r>
        <w:rPr>
          <w:rFonts w:hint="eastAsia"/>
          <w:sz w:val="24"/>
          <w:szCs w:val="24"/>
        </w:rPr>
        <w:t xml:space="preserve">, </w:t>
      </w:r>
      <w:proofErr w:type="gramStart"/>
      <w:r>
        <w:rPr>
          <w:rFonts w:hint="eastAsia"/>
          <w:sz w:val="24"/>
          <w:szCs w:val="24"/>
        </w:rPr>
        <w:t>原靖</w:t>
      </w:r>
      <w:proofErr w:type="gramEnd"/>
      <w:r>
        <w:rPr>
          <w:rFonts w:hint="eastAsia"/>
          <w:sz w:val="24"/>
          <w:szCs w:val="24"/>
        </w:rPr>
        <w:t>换</w:t>
      </w:r>
      <w:r>
        <w:rPr>
          <w:rFonts w:hint="eastAsia"/>
          <w:sz w:val="24"/>
          <w:szCs w:val="24"/>
        </w:rPr>
        <w:t>.</w:t>
      </w:r>
      <w:r>
        <w:rPr>
          <w:rFonts w:hint="eastAsia"/>
          <w:sz w:val="24"/>
          <w:szCs w:val="24"/>
        </w:rPr>
        <w:t>“减税降费”下上市企业税负对创新产出的影响研究</w:t>
      </w:r>
      <w:r>
        <w:rPr>
          <w:rFonts w:hint="eastAsia"/>
          <w:sz w:val="24"/>
          <w:szCs w:val="24"/>
        </w:rPr>
        <w:t xml:space="preserve">[J]. </w:t>
      </w:r>
      <w:r>
        <w:rPr>
          <w:rFonts w:hint="eastAsia"/>
          <w:sz w:val="24"/>
          <w:szCs w:val="24"/>
        </w:rPr>
        <w:t>中国软科学</w:t>
      </w:r>
      <w:r>
        <w:rPr>
          <w:rFonts w:hint="eastAsia"/>
          <w:sz w:val="24"/>
          <w:szCs w:val="24"/>
        </w:rPr>
        <w:t>, 2021(S1): 268-276.</w:t>
      </w:r>
      <w:bookmarkEnd w:id="382"/>
    </w:p>
    <w:p w14:paraId="4B109535" w14:textId="704C6C20"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83" w:name="_Ref586"/>
      <w:r>
        <w:rPr>
          <w:rFonts w:hint="eastAsia"/>
          <w:sz w:val="24"/>
          <w:szCs w:val="24"/>
        </w:rPr>
        <w:t>杨国超</w:t>
      </w:r>
      <w:r>
        <w:rPr>
          <w:rFonts w:hint="eastAsia"/>
          <w:sz w:val="24"/>
          <w:szCs w:val="24"/>
        </w:rPr>
        <w:t xml:space="preserve">, </w:t>
      </w:r>
      <w:r>
        <w:rPr>
          <w:rFonts w:hint="eastAsia"/>
          <w:sz w:val="24"/>
          <w:szCs w:val="24"/>
        </w:rPr>
        <w:t>刘静</w:t>
      </w:r>
      <w:r>
        <w:rPr>
          <w:rFonts w:hint="eastAsia"/>
          <w:sz w:val="24"/>
          <w:szCs w:val="24"/>
        </w:rPr>
        <w:t xml:space="preserve">, </w:t>
      </w:r>
      <w:proofErr w:type="gramStart"/>
      <w:r>
        <w:rPr>
          <w:rFonts w:hint="eastAsia"/>
          <w:sz w:val="24"/>
          <w:szCs w:val="24"/>
        </w:rPr>
        <w:t>廉鹏</w:t>
      </w:r>
      <w:proofErr w:type="gramEnd"/>
      <w:r>
        <w:rPr>
          <w:rFonts w:hint="eastAsia"/>
          <w:sz w:val="24"/>
          <w:szCs w:val="24"/>
        </w:rPr>
        <w:t xml:space="preserve">, </w:t>
      </w:r>
      <w:r>
        <w:rPr>
          <w:rFonts w:hint="eastAsia"/>
          <w:sz w:val="24"/>
          <w:szCs w:val="24"/>
        </w:rPr>
        <w:t>等</w:t>
      </w:r>
      <w:r>
        <w:rPr>
          <w:rFonts w:hint="eastAsia"/>
          <w:sz w:val="24"/>
          <w:szCs w:val="24"/>
        </w:rPr>
        <w:t xml:space="preserve">. </w:t>
      </w:r>
      <w:r>
        <w:rPr>
          <w:rFonts w:hint="eastAsia"/>
          <w:sz w:val="24"/>
          <w:szCs w:val="24"/>
        </w:rPr>
        <w:t>减税激励、研发操纵与研发绩效</w:t>
      </w:r>
      <w:r>
        <w:rPr>
          <w:rFonts w:hint="eastAsia"/>
          <w:sz w:val="24"/>
          <w:szCs w:val="24"/>
        </w:rPr>
        <w:t xml:space="preserve">[J]. </w:t>
      </w:r>
      <w:r>
        <w:rPr>
          <w:rFonts w:hint="eastAsia"/>
          <w:sz w:val="24"/>
          <w:szCs w:val="24"/>
        </w:rPr>
        <w:t>经济研究</w:t>
      </w:r>
      <w:r>
        <w:rPr>
          <w:rFonts w:hint="eastAsia"/>
          <w:sz w:val="24"/>
          <w:szCs w:val="24"/>
        </w:rPr>
        <w:t xml:space="preserve">, </w:t>
      </w:r>
      <w:r>
        <w:rPr>
          <w:rFonts w:hint="eastAsia"/>
          <w:sz w:val="24"/>
          <w:szCs w:val="24"/>
        </w:rPr>
        <w:lastRenderedPageBreak/>
        <w:t>2017, 52(8): 110-124.</w:t>
      </w:r>
      <w:bookmarkEnd w:id="383"/>
    </w:p>
    <w:p w14:paraId="5638F04A" w14:textId="72899771"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84" w:name="_Ref631"/>
      <w:r>
        <w:rPr>
          <w:rFonts w:hint="eastAsia"/>
          <w:sz w:val="24"/>
          <w:szCs w:val="24"/>
        </w:rPr>
        <w:t>周宇</w:t>
      </w:r>
      <w:r>
        <w:rPr>
          <w:rFonts w:hint="eastAsia"/>
          <w:sz w:val="24"/>
          <w:szCs w:val="24"/>
        </w:rPr>
        <w:t xml:space="preserve">, </w:t>
      </w:r>
      <w:proofErr w:type="gramStart"/>
      <w:r>
        <w:rPr>
          <w:rFonts w:hint="eastAsia"/>
          <w:sz w:val="24"/>
          <w:szCs w:val="24"/>
        </w:rPr>
        <w:t>惠宁</w:t>
      </w:r>
      <w:proofErr w:type="gramEnd"/>
      <w:r>
        <w:rPr>
          <w:rFonts w:hint="eastAsia"/>
          <w:sz w:val="24"/>
          <w:szCs w:val="24"/>
        </w:rPr>
        <w:t xml:space="preserve">, </w:t>
      </w:r>
      <w:proofErr w:type="gramStart"/>
      <w:r>
        <w:rPr>
          <w:rFonts w:hint="eastAsia"/>
          <w:sz w:val="24"/>
          <w:szCs w:val="24"/>
        </w:rPr>
        <w:t>高卓</w:t>
      </w:r>
      <w:proofErr w:type="gramEnd"/>
      <w:r>
        <w:rPr>
          <w:rFonts w:hint="eastAsia"/>
          <w:sz w:val="24"/>
          <w:szCs w:val="24"/>
        </w:rPr>
        <w:t>远</w:t>
      </w:r>
      <w:r>
        <w:rPr>
          <w:rFonts w:hint="eastAsia"/>
          <w:sz w:val="24"/>
          <w:szCs w:val="24"/>
        </w:rPr>
        <w:t xml:space="preserve">. </w:t>
      </w:r>
      <w:r>
        <w:rPr>
          <w:rFonts w:hint="eastAsia"/>
          <w:sz w:val="24"/>
          <w:szCs w:val="24"/>
        </w:rPr>
        <w:t>减税对企业技术创新的影响研究——基于价值链的中国工业企业的非线性分析</w:t>
      </w:r>
      <w:r>
        <w:rPr>
          <w:rFonts w:hint="eastAsia"/>
          <w:sz w:val="24"/>
          <w:szCs w:val="24"/>
        </w:rPr>
        <w:t xml:space="preserve">[J]. </w:t>
      </w:r>
      <w:r>
        <w:rPr>
          <w:rFonts w:hint="eastAsia"/>
          <w:sz w:val="24"/>
          <w:szCs w:val="24"/>
        </w:rPr>
        <w:t>宏观经济研究</w:t>
      </w:r>
      <w:r>
        <w:rPr>
          <w:rFonts w:hint="eastAsia"/>
          <w:sz w:val="24"/>
          <w:szCs w:val="24"/>
        </w:rPr>
        <w:t>, 2022(7): 65-78.</w:t>
      </w:r>
      <w:bookmarkEnd w:id="384"/>
    </w:p>
    <w:p w14:paraId="61671F26" w14:textId="7DA702F2"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85" w:name="_Ref667"/>
      <w:r>
        <w:rPr>
          <w:rFonts w:hint="eastAsia"/>
          <w:sz w:val="24"/>
          <w:szCs w:val="24"/>
        </w:rPr>
        <w:t>郝秀琴</w:t>
      </w:r>
      <w:r>
        <w:rPr>
          <w:rFonts w:hint="eastAsia"/>
          <w:sz w:val="24"/>
          <w:szCs w:val="24"/>
        </w:rPr>
        <w:t xml:space="preserve">, </w:t>
      </w:r>
      <w:r>
        <w:rPr>
          <w:rFonts w:hint="eastAsia"/>
          <w:sz w:val="24"/>
          <w:szCs w:val="24"/>
        </w:rPr>
        <w:t>杨伯</w:t>
      </w:r>
      <w:proofErr w:type="gramStart"/>
      <w:r>
        <w:rPr>
          <w:rFonts w:hint="eastAsia"/>
          <w:sz w:val="24"/>
          <w:szCs w:val="24"/>
        </w:rPr>
        <w:t>坚</w:t>
      </w:r>
      <w:proofErr w:type="gramEnd"/>
      <w:r>
        <w:rPr>
          <w:rFonts w:hint="eastAsia"/>
          <w:sz w:val="24"/>
          <w:szCs w:val="24"/>
        </w:rPr>
        <w:t xml:space="preserve">. </w:t>
      </w:r>
      <w:r>
        <w:rPr>
          <w:rFonts w:hint="eastAsia"/>
          <w:sz w:val="24"/>
          <w:szCs w:val="24"/>
        </w:rPr>
        <w:t>税收负担对制造业企业创新投入的影响</w:t>
      </w:r>
      <w:r>
        <w:rPr>
          <w:rFonts w:hint="eastAsia"/>
          <w:sz w:val="24"/>
          <w:szCs w:val="24"/>
        </w:rPr>
        <w:t xml:space="preserve">[J]. </w:t>
      </w:r>
      <w:r>
        <w:rPr>
          <w:rFonts w:hint="eastAsia"/>
          <w:sz w:val="24"/>
          <w:szCs w:val="24"/>
        </w:rPr>
        <w:t>经济经纬</w:t>
      </w:r>
      <w:r>
        <w:rPr>
          <w:rFonts w:hint="eastAsia"/>
          <w:sz w:val="24"/>
          <w:szCs w:val="24"/>
        </w:rPr>
        <w:t>, 2023, 40(5): 150-160.</w:t>
      </w:r>
      <w:bookmarkEnd w:id="385"/>
    </w:p>
    <w:p w14:paraId="4C22CD98" w14:textId="029D4BCB"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86" w:name="_Ref746"/>
      <w:r>
        <w:rPr>
          <w:rFonts w:hint="eastAsia"/>
          <w:sz w:val="24"/>
          <w:szCs w:val="24"/>
        </w:rPr>
        <w:t>汪卢俊</w:t>
      </w:r>
      <w:r>
        <w:rPr>
          <w:rFonts w:hint="eastAsia"/>
          <w:sz w:val="24"/>
          <w:szCs w:val="24"/>
        </w:rPr>
        <w:t xml:space="preserve">, </w:t>
      </w:r>
      <w:proofErr w:type="gramStart"/>
      <w:r>
        <w:rPr>
          <w:rFonts w:hint="eastAsia"/>
          <w:sz w:val="24"/>
          <w:szCs w:val="24"/>
        </w:rPr>
        <w:t>韩瑜</w:t>
      </w:r>
      <w:proofErr w:type="gramEnd"/>
      <w:r>
        <w:rPr>
          <w:rFonts w:hint="eastAsia"/>
          <w:sz w:val="24"/>
          <w:szCs w:val="24"/>
        </w:rPr>
        <w:t xml:space="preserve">, </w:t>
      </w:r>
      <w:r>
        <w:rPr>
          <w:rFonts w:hint="eastAsia"/>
          <w:sz w:val="24"/>
          <w:szCs w:val="24"/>
        </w:rPr>
        <w:t>马金红</w:t>
      </w:r>
      <w:r>
        <w:rPr>
          <w:rFonts w:hint="eastAsia"/>
          <w:sz w:val="24"/>
          <w:szCs w:val="24"/>
        </w:rPr>
        <w:t xml:space="preserve">. </w:t>
      </w:r>
      <w:r>
        <w:rPr>
          <w:rFonts w:hint="eastAsia"/>
          <w:sz w:val="24"/>
          <w:szCs w:val="24"/>
        </w:rPr>
        <w:t>税制改革对制造业技术进步的影响</w:t>
      </w:r>
      <w:r>
        <w:rPr>
          <w:rFonts w:hint="eastAsia"/>
          <w:sz w:val="24"/>
          <w:szCs w:val="24"/>
        </w:rPr>
        <w:t xml:space="preserve">[J]. </w:t>
      </w:r>
      <w:r>
        <w:rPr>
          <w:rFonts w:hint="eastAsia"/>
          <w:sz w:val="24"/>
          <w:szCs w:val="24"/>
        </w:rPr>
        <w:t>中国科技论坛</w:t>
      </w:r>
      <w:r>
        <w:rPr>
          <w:rFonts w:hint="eastAsia"/>
          <w:sz w:val="24"/>
          <w:szCs w:val="24"/>
        </w:rPr>
        <w:t>, 2019(5): 1-9.</w:t>
      </w:r>
      <w:bookmarkEnd w:id="386"/>
    </w:p>
    <w:p w14:paraId="6E36236C" w14:textId="5EA794A6"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87" w:name="_Ref788"/>
      <w:proofErr w:type="gramStart"/>
      <w:r>
        <w:rPr>
          <w:rFonts w:hint="eastAsia"/>
          <w:sz w:val="24"/>
          <w:szCs w:val="24"/>
        </w:rPr>
        <w:t>林志帆</w:t>
      </w:r>
      <w:proofErr w:type="gramEnd"/>
      <w:r>
        <w:rPr>
          <w:rFonts w:hint="eastAsia"/>
          <w:sz w:val="24"/>
          <w:szCs w:val="24"/>
        </w:rPr>
        <w:t xml:space="preserve">, </w:t>
      </w:r>
      <w:proofErr w:type="gramStart"/>
      <w:r>
        <w:rPr>
          <w:rFonts w:hint="eastAsia"/>
          <w:sz w:val="24"/>
          <w:szCs w:val="24"/>
        </w:rPr>
        <w:t>刘诗</w:t>
      </w:r>
      <w:proofErr w:type="gramEnd"/>
      <w:r>
        <w:rPr>
          <w:rFonts w:hint="eastAsia"/>
          <w:sz w:val="24"/>
          <w:szCs w:val="24"/>
        </w:rPr>
        <w:t>源</w:t>
      </w:r>
      <w:r>
        <w:rPr>
          <w:rFonts w:hint="eastAsia"/>
          <w:sz w:val="24"/>
          <w:szCs w:val="24"/>
        </w:rPr>
        <w:t xml:space="preserve">. </w:t>
      </w:r>
      <w:r>
        <w:rPr>
          <w:rFonts w:hint="eastAsia"/>
          <w:sz w:val="24"/>
          <w:szCs w:val="24"/>
        </w:rPr>
        <w:t>减轻企业研发创新税收负担的对策建议</w:t>
      </w:r>
      <w:r>
        <w:rPr>
          <w:rFonts w:hint="eastAsia"/>
          <w:sz w:val="24"/>
          <w:szCs w:val="24"/>
        </w:rPr>
        <w:t xml:space="preserve">[J]. </w:t>
      </w:r>
      <w:r>
        <w:rPr>
          <w:rFonts w:hint="eastAsia"/>
          <w:sz w:val="24"/>
          <w:szCs w:val="24"/>
        </w:rPr>
        <w:t>经济研究参考</w:t>
      </w:r>
      <w:r>
        <w:rPr>
          <w:rFonts w:hint="eastAsia"/>
          <w:sz w:val="24"/>
          <w:szCs w:val="24"/>
        </w:rPr>
        <w:t>, 2017(18): 16-17.</w:t>
      </w:r>
      <w:bookmarkEnd w:id="387"/>
    </w:p>
    <w:p w14:paraId="2DF9D2F5" w14:textId="588CFD63"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88" w:name="_Ref827"/>
      <w:r>
        <w:rPr>
          <w:rFonts w:hint="eastAsia"/>
          <w:sz w:val="24"/>
          <w:szCs w:val="24"/>
        </w:rPr>
        <w:t>吴强</w:t>
      </w:r>
      <w:r>
        <w:rPr>
          <w:rFonts w:hint="eastAsia"/>
          <w:sz w:val="24"/>
          <w:szCs w:val="24"/>
        </w:rPr>
        <w:t xml:space="preserve">, </w:t>
      </w:r>
      <w:r>
        <w:rPr>
          <w:rFonts w:hint="eastAsia"/>
          <w:sz w:val="24"/>
          <w:szCs w:val="24"/>
        </w:rPr>
        <w:t>刘志安</w:t>
      </w:r>
      <w:r>
        <w:rPr>
          <w:rFonts w:hint="eastAsia"/>
          <w:sz w:val="24"/>
          <w:szCs w:val="24"/>
        </w:rPr>
        <w:t xml:space="preserve">. </w:t>
      </w:r>
      <w:r>
        <w:rPr>
          <w:rFonts w:hint="eastAsia"/>
          <w:sz w:val="24"/>
          <w:szCs w:val="24"/>
        </w:rPr>
        <w:t>税收负担对企业创新研发投入的影响机制——基于上市公司的中介效应分析</w:t>
      </w:r>
      <w:r>
        <w:rPr>
          <w:rFonts w:hint="eastAsia"/>
          <w:sz w:val="24"/>
          <w:szCs w:val="24"/>
        </w:rPr>
        <w:t xml:space="preserve">[J]. </w:t>
      </w:r>
      <w:r>
        <w:rPr>
          <w:rFonts w:hint="eastAsia"/>
          <w:sz w:val="24"/>
          <w:szCs w:val="24"/>
        </w:rPr>
        <w:t>现代管理科学</w:t>
      </w:r>
      <w:r>
        <w:rPr>
          <w:rFonts w:hint="eastAsia"/>
          <w:sz w:val="24"/>
          <w:szCs w:val="24"/>
        </w:rPr>
        <w:t>, 2021(8): 68-79.</w:t>
      </w:r>
      <w:bookmarkEnd w:id="388"/>
    </w:p>
    <w:p w14:paraId="641ECA0F" w14:textId="3578EF16"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89" w:name="_Ref873"/>
      <w:r>
        <w:rPr>
          <w:sz w:val="24"/>
          <w:szCs w:val="24"/>
        </w:rPr>
        <w:t>肖叶</w:t>
      </w:r>
      <w:r>
        <w:rPr>
          <w:sz w:val="24"/>
          <w:szCs w:val="24"/>
        </w:rPr>
        <w:t>.</w:t>
      </w:r>
      <w:r>
        <w:rPr>
          <w:rFonts w:hint="eastAsia"/>
          <w:sz w:val="24"/>
          <w:szCs w:val="24"/>
        </w:rPr>
        <w:t xml:space="preserve"> </w:t>
      </w:r>
      <w:r>
        <w:rPr>
          <w:sz w:val="24"/>
          <w:szCs w:val="24"/>
        </w:rPr>
        <w:t>税制结构对创新产出的影响</w:t>
      </w:r>
      <w:r>
        <w:rPr>
          <w:sz w:val="24"/>
          <w:szCs w:val="24"/>
        </w:rPr>
        <w:t>——</w:t>
      </w:r>
      <w:r>
        <w:rPr>
          <w:sz w:val="24"/>
          <w:szCs w:val="24"/>
        </w:rPr>
        <w:t>基于</w:t>
      </w:r>
      <w:r>
        <w:rPr>
          <w:sz w:val="24"/>
          <w:szCs w:val="24"/>
        </w:rPr>
        <w:t>286</w:t>
      </w:r>
      <w:r>
        <w:rPr>
          <w:sz w:val="24"/>
          <w:szCs w:val="24"/>
        </w:rPr>
        <w:t>个地级市专利授权数据的实证分析</w:t>
      </w:r>
      <w:r>
        <w:rPr>
          <w:sz w:val="24"/>
          <w:szCs w:val="24"/>
        </w:rPr>
        <w:t>[J].</w:t>
      </w:r>
      <w:r>
        <w:rPr>
          <w:rFonts w:hint="eastAsia"/>
          <w:sz w:val="24"/>
          <w:szCs w:val="24"/>
        </w:rPr>
        <w:t xml:space="preserve"> </w:t>
      </w:r>
      <w:r>
        <w:rPr>
          <w:sz w:val="24"/>
          <w:szCs w:val="24"/>
        </w:rPr>
        <w:t>税务研究</w:t>
      </w:r>
      <w:r>
        <w:rPr>
          <w:sz w:val="24"/>
          <w:szCs w:val="24"/>
        </w:rPr>
        <w:t>,</w:t>
      </w:r>
      <w:r>
        <w:rPr>
          <w:rFonts w:hint="eastAsia"/>
          <w:sz w:val="24"/>
          <w:szCs w:val="24"/>
        </w:rPr>
        <w:t xml:space="preserve"> </w:t>
      </w:r>
      <w:r>
        <w:rPr>
          <w:sz w:val="24"/>
          <w:szCs w:val="24"/>
        </w:rPr>
        <w:t>2019(8):</w:t>
      </w:r>
      <w:r>
        <w:rPr>
          <w:rFonts w:hint="eastAsia"/>
          <w:sz w:val="24"/>
          <w:szCs w:val="24"/>
        </w:rPr>
        <w:t xml:space="preserve"> </w:t>
      </w:r>
      <w:r>
        <w:rPr>
          <w:sz w:val="24"/>
          <w:szCs w:val="24"/>
        </w:rPr>
        <w:t>26-31.</w:t>
      </w:r>
      <w:bookmarkEnd w:id="389"/>
    </w:p>
    <w:p w14:paraId="0C3A7F1D" w14:textId="69A8A341"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90" w:name="_Ref906"/>
      <w:r>
        <w:rPr>
          <w:sz w:val="24"/>
          <w:szCs w:val="24"/>
        </w:rPr>
        <w:t>何培育</w:t>
      </w:r>
      <w:r>
        <w:rPr>
          <w:sz w:val="24"/>
          <w:szCs w:val="24"/>
        </w:rPr>
        <w:t>,</w:t>
      </w:r>
      <w:r>
        <w:rPr>
          <w:rFonts w:hint="eastAsia"/>
          <w:sz w:val="24"/>
          <w:szCs w:val="24"/>
        </w:rPr>
        <w:t xml:space="preserve"> </w:t>
      </w:r>
      <w:r>
        <w:rPr>
          <w:sz w:val="24"/>
          <w:szCs w:val="24"/>
        </w:rPr>
        <w:t>蒋敏</w:t>
      </w:r>
      <w:r>
        <w:rPr>
          <w:sz w:val="24"/>
          <w:szCs w:val="24"/>
        </w:rPr>
        <w:t>.</w:t>
      </w:r>
      <w:r>
        <w:rPr>
          <w:rFonts w:hint="eastAsia"/>
          <w:sz w:val="24"/>
          <w:szCs w:val="24"/>
        </w:rPr>
        <w:t xml:space="preserve"> </w:t>
      </w:r>
      <w:r>
        <w:rPr>
          <w:sz w:val="24"/>
          <w:szCs w:val="24"/>
        </w:rPr>
        <w:t>税制结构对长江经济带专利产出的影响</w:t>
      </w:r>
      <w:r>
        <w:rPr>
          <w:sz w:val="24"/>
          <w:szCs w:val="24"/>
        </w:rPr>
        <w:t>[J].</w:t>
      </w:r>
      <w:r>
        <w:rPr>
          <w:rFonts w:hint="eastAsia"/>
          <w:sz w:val="24"/>
          <w:szCs w:val="24"/>
        </w:rPr>
        <w:t xml:space="preserve"> </w:t>
      </w:r>
      <w:r>
        <w:rPr>
          <w:sz w:val="24"/>
          <w:szCs w:val="24"/>
        </w:rPr>
        <w:t>科技管理研究</w:t>
      </w:r>
      <w:r>
        <w:rPr>
          <w:sz w:val="24"/>
          <w:szCs w:val="24"/>
        </w:rPr>
        <w:t>,</w:t>
      </w:r>
      <w:r>
        <w:rPr>
          <w:rFonts w:hint="eastAsia"/>
          <w:sz w:val="24"/>
          <w:szCs w:val="24"/>
        </w:rPr>
        <w:t xml:space="preserve"> </w:t>
      </w:r>
      <w:r>
        <w:rPr>
          <w:sz w:val="24"/>
          <w:szCs w:val="24"/>
        </w:rPr>
        <w:t>2022,</w:t>
      </w:r>
      <w:r>
        <w:rPr>
          <w:rFonts w:hint="eastAsia"/>
          <w:sz w:val="24"/>
          <w:szCs w:val="24"/>
        </w:rPr>
        <w:t xml:space="preserve"> </w:t>
      </w:r>
      <w:r>
        <w:rPr>
          <w:sz w:val="24"/>
          <w:szCs w:val="24"/>
        </w:rPr>
        <w:t>42(6):</w:t>
      </w:r>
      <w:r>
        <w:rPr>
          <w:rFonts w:hint="eastAsia"/>
          <w:sz w:val="24"/>
          <w:szCs w:val="24"/>
        </w:rPr>
        <w:t xml:space="preserve"> </w:t>
      </w:r>
      <w:r>
        <w:rPr>
          <w:sz w:val="24"/>
          <w:szCs w:val="24"/>
        </w:rPr>
        <w:t>135-142.</w:t>
      </w:r>
      <w:bookmarkEnd w:id="390"/>
    </w:p>
    <w:p w14:paraId="3B2B30F6" w14:textId="655C66AC" w:rsidR="00826951" w:rsidRDefault="00232FE1">
      <w:pPr>
        <w:numPr>
          <w:ilvl w:val="0"/>
          <w:numId w:val="7"/>
        </w:numPr>
        <w:wordWrap w:val="0"/>
        <w:spacing w:before="60" w:line="320" w:lineRule="exact"/>
        <w:ind w:firstLine="480"/>
        <w:jc w:val="left"/>
        <w:rPr>
          <w:sz w:val="24"/>
          <w:szCs w:val="24"/>
        </w:rPr>
      </w:pPr>
      <w:bookmarkStart w:id="391" w:name="_Ref958"/>
      <w:r>
        <w:rPr>
          <w:sz w:val="24"/>
          <w:szCs w:val="24"/>
        </w:rPr>
        <w:t>Karthik</w:t>
      </w:r>
      <w:r>
        <w:rPr>
          <w:rFonts w:hint="eastAsia"/>
          <w:sz w:val="24"/>
          <w:szCs w:val="24"/>
        </w:rPr>
        <w:t>,</w:t>
      </w:r>
      <w:r>
        <w:rPr>
          <w:sz w:val="24"/>
          <w:szCs w:val="24"/>
        </w:rPr>
        <w:t xml:space="preserve"> B</w:t>
      </w:r>
      <w:r>
        <w:rPr>
          <w:rFonts w:hint="eastAsia"/>
          <w:sz w:val="24"/>
          <w:szCs w:val="24"/>
        </w:rPr>
        <w:t>.</w:t>
      </w:r>
      <w:r>
        <w:rPr>
          <w:sz w:val="24"/>
          <w:szCs w:val="24"/>
        </w:rPr>
        <w:t>, Jennifer I</w:t>
      </w:r>
      <w:r>
        <w:rPr>
          <w:rFonts w:hint="eastAsia"/>
          <w:sz w:val="24"/>
          <w:szCs w:val="24"/>
        </w:rPr>
        <w:t>.</w:t>
      </w:r>
      <w:r>
        <w:rPr>
          <w:sz w:val="24"/>
          <w:szCs w:val="24"/>
        </w:rPr>
        <w:t xml:space="preserve"> B</w:t>
      </w:r>
      <w:r>
        <w:rPr>
          <w:rFonts w:hint="eastAsia"/>
          <w:sz w:val="24"/>
          <w:szCs w:val="24"/>
        </w:rPr>
        <w:t>.</w:t>
      </w:r>
      <w:r>
        <w:rPr>
          <w:sz w:val="24"/>
          <w:szCs w:val="24"/>
        </w:rPr>
        <w:t>, Wayne R</w:t>
      </w:r>
      <w:r>
        <w:rPr>
          <w:rFonts w:hint="eastAsia"/>
          <w:sz w:val="24"/>
          <w:szCs w:val="24"/>
        </w:rPr>
        <w:t>.</w:t>
      </w:r>
      <w:r>
        <w:rPr>
          <w:sz w:val="24"/>
          <w:szCs w:val="24"/>
        </w:rPr>
        <w:t xml:space="preserve"> G. Tax aggressiveness and corporate transparency</w:t>
      </w:r>
      <w:r>
        <w:rPr>
          <w:rFonts w:hint="eastAsia"/>
          <w:sz w:val="24"/>
          <w:szCs w:val="24"/>
        </w:rPr>
        <w:t xml:space="preserve"> </w:t>
      </w:r>
      <w:r>
        <w:rPr>
          <w:sz w:val="24"/>
          <w:szCs w:val="24"/>
        </w:rPr>
        <w:t>[J].</w:t>
      </w:r>
      <w:r>
        <w:rPr>
          <w:rFonts w:hint="eastAsia"/>
          <w:sz w:val="24"/>
          <w:szCs w:val="24"/>
        </w:rPr>
        <w:t xml:space="preserve"> </w:t>
      </w:r>
      <w:r>
        <w:rPr>
          <w:sz w:val="24"/>
          <w:szCs w:val="24"/>
        </w:rPr>
        <w:t>The Accounting Review,</w:t>
      </w:r>
      <w:r>
        <w:rPr>
          <w:rFonts w:hint="eastAsia"/>
          <w:sz w:val="24"/>
          <w:szCs w:val="24"/>
        </w:rPr>
        <w:t xml:space="preserve"> </w:t>
      </w:r>
      <w:r>
        <w:rPr>
          <w:sz w:val="24"/>
          <w:szCs w:val="24"/>
        </w:rPr>
        <w:t>2019,</w:t>
      </w:r>
      <w:r>
        <w:rPr>
          <w:rFonts w:hint="eastAsia"/>
          <w:sz w:val="24"/>
          <w:szCs w:val="24"/>
        </w:rPr>
        <w:t xml:space="preserve"> </w:t>
      </w:r>
      <w:r>
        <w:rPr>
          <w:sz w:val="24"/>
          <w:szCs w:val="24"/>
        </w:rPr>
        <w:t>94(1): 45-69</w:t>
      </w:r>
      <w:r>
        <w:rPr>
          <w:rFonts w:hint="eastAsia"/>
          <w:sz w:val="24"/>
          <w:szCs w:val="24"/>
        </w:rPr>
        <w:t>.</w:t>
      </w:r>
      <w:bookmarkEnd w:id="391"/>
    </w:p>
    <w:p w14:paraId="03021467" w14:textId="1CDC2E19"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92" w:name="_Ref11104"/>
      <w:proofErr w:type="gramStart"/>
      <w:r>
        <w:rPr>
          <w:rFonts w:ascii="宋体" w:hAnsi="宋体" w:cs="宋体"/>
          <w:sz w:val="24"/>
          <w:szCs w:val="24"/>
        </w:rPr>
        <w:t>田发</w:t>
      </w:r>
      <w:proofErr w:type="gramEnd"/>
      <w:r>
        <w:rPr>
          <w:rFonts w:ascii="宋体" w:hAnsi="宋体" w:cs="宋体"/>
          <w:sz w:val="24"/>
          <w:szCs w:val="24"/>
        </w:rPr>
        <w:t>,</w:t>
      </w:r>
      <w:r>
        <w:rPr>
          <w:rFonts w:ascii="宋体" w:hAnsi="宋体" w:cs="宋体" w:hint="eastAsia"/>
          <w:sz w:val="24"/>
          <w:szCs w:val="24"/>
        </w:rPr>
        <w:t xml:space="preserve"> </w:t>
      </w:r>
      <w:r>
        <w:rPr>
          <w:rFonts w:ascii="宋体" w:hAnsi="宋体" w:cs="宋体"/>
          <w:sz w:val="24"/>
          <w:szCs w:val="24"/>
        </w:rPr>
        <w:t>邹思远. 税收信息化提升了数字经济企业纳税遵从吗</w:t>
      </w:r>
      <w:r>
        <w:rPr>
          <w:rFonts w:cs="宋体" w:hint="eastAsia"/>
          <w:sz w:val="24"/>
          <w:szCs w:val="24"/>
        </w:rPr>
        <w:t>?</w:t>
      </w:r>
      <w:r>
        <w:rPr>
          <w:sz w:val="24"/>
          <w:szCs w:val="24"/>
        </w:rPr>
        <w:t>[J]</w:t>
      </w:r>
      <w:r>
        <w:rPr>
          <w:rFonts w:ascii="宋体" w:hAnsi="宋体" w:cs="宋体"/>
          <w:sz w:val="24"/>
          <w:szCs w:val="24"/>
        </w:rPr>
        <w:t xml:space="preserve">. 财会月刊, </w:t>
      </w:r>
      <w:r>
        <w:rPr>
          <w:sz w:val="24"/>
          <w:szCs w:val="24"/>
        </w:rPr>
        <w:t>2024, 45(03): 114-120.</w:t>
      </w:r>
      <w:bookmarkEnd w:id="392"/>
    </w:p>
    <w:p w14:paraId="01D56E64" w14:textId="456D1C24"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93" w:name="_Ref1040"/>
      <w:r>
        <w:rPr>
          <w:sz w:val="24"/>
          <w:szCs w:val="24"/>
        </w:rPr>
        <w:t>兰竹虹</w:t>
      </w:r>
      <w:r>
        <w:rPr>
          <w:sz w:val="24"/>
          <w:szCs w:val="24"/>
        </w:rPr>
        <w:t xml:space="preserve">, </w:t>
      </w:r>
      <w:r>
        <w:rPr>
          <w:sz w:val="24"/>
          <w:szCs w:val="24"/>
        </w:rPr>
        <w:t>曾晓</w:t>
      </w:r>
      <w:r>
        <w:rPr>
          <w:sz w:val="24"/>
          <w:szCs w:val="24"/>
        </w:rPr>
        <w:t xml:space="preserve">, </w:t>
      </w:r>
      <w:r>
        <w:rPr>
          <w:sz w:val="24"/>
          <w:szCs w:val="24"/>
        </w:rPr>
        <w:t>辛</w:t>
      </w:r>
      <w:proofErr w:type="gramStart"/>
      <w:r>
        <w:rPr>
          <w:sz w:val="24"/>
          <w:szCs w:val="24"/>
        </w:rPr>
        <w:t>莹莹</w:t>
      </w:r>
      <w:proofErr w:type="gramEnd"/>
      <w:r>
        <w:rPr>
          <w:sz w:val="24"/>
          <w:szCs w:val="24"/>
        </w:rPr>
        <w:t xml:space="preserve">. </w:t>
      </w:r>
      <w:r>
        <w:rPr>
          <w:sz w:val="24"/>
          <w:szCs w:val="24"/>
        </w:rPr>
        <w:t>产业竞争视角下税收征管对企业创新影响机制研究</w:t>
      </w:r>
      <w:r>
        <w:rPr>
          <w:sz w:val="24"/>
          <w:szCs w:val="24"/>
        </w:rPr>
        <w:t>——</w:t>
      </w:r>
      <w:r>
        <w:rPr>
          <w:sz w:val="24"/>
          <w:szCs w:val="24"/>
        </w:rPr>
        <w:t>基于</w:t>
      </w:r>
      <w:r>
        <w:rPr>
          <w:sz w:val="24"/>
          <w:szCs w:val="24"/>
        </w:rPr>
        <w:t>“</w:t>
      </w:r>
      <w:r>
        <w:rPr>
          <w:sz w:val="24"/>
          <w:szCs w:val="24"/>
        </w:rPr>
        <w:t>竞争效应</w:t>
      </w:r>
      <w:r>
        <w:rPr>
          <w:sz w:val="24"/>
          <w:szCs w:val="24"/>
        </w:rPr>
        <w:t>”</w:t>
      </w:r>
      <w:r>
        <w:rPr>
          <w:sz w:val="24"/>
          <w:szCs w:val="24"/>
        </w:rPr>
        <w:t>和</w:t>
      </w:r>
      <w:r>
        <w:rPr>
          <w:sz w:val="24"/>
          <w:szCs w:val="24"/>
        </w:rPr>
        <w:t>“</w:t>
      </w:r>
      <w:r>
        <w:rPr>
          <w:sz w:val="24"/>
          <w:szCs w:val="24"/>
        </w:rPr>
        <w:t>资源效应</w:t>
      </w:r>
      <w:r>
        <w:rPr>
          <w:sz w:val="24"/>
          <w:szCs w:val="24"/>
        </w:rPr>
        <w:t xml:space="preserve">”[J]. </w:t>
      </w:r>
      <w:r>
        <w:rPr>
          <w:sz w:val="24"/>
          <w:szCs w:val="24"/>
        </w:rPr>
        <w:t>中国软科学</w:t>
      </w:r>
      <w:r>
        <w:rPr>
          <w:sz w:val="24"/>
          <w:szCs w:val="24"/>
        </w:rPr>
        <w:t>, 2021(2): 181-192.</w:t>
      </w:r>
      <w:bookmarkEnd w:id="393"/>
    </w:p>
    <w:p w14:paraId="73F8A3EE" w14:textId="5A004F4E"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94" w:name="_Ref1098"/>
      <w:r>
        <w:rPr>
          <w:sz w:val="24"/>
          <w:szCs w:val="24"/>
        </w:rPr>
        <w:t>唐玮</w:t>
      </w:r>
      <w:r>
        <w:rPr>
          <w:sz w:val="24"/>
          <w:szCs w:val="24"/>
        </w:rPr>
        <w:t>,</w:t>
      </w:r>
      <w:r>
        <w:rPr>
          <w:rFonts w:hint="eastAsia"/>
          <w:sz w:val="24"/>
          <w:szCs w:val="24"/>
        </w:rPr>
        <w:t xml:space="preserve"> </w:t>
      </w:r>
      <w:proofErr w:type="gramStart"/>
      <w:r>
        <w:rPr>
          <w:sz w:val="24"/>
          <w:szCs w:val="24"/>
        </w:rPr>
        <w:t>赵星竹</w:t>
      </w:r>
      <w:proofErr w:type="gramEnd"/>
      <w:r>
        <w:rPr>
          <w:sz w:val="24"/>
          <w:szCs w:val="24"/>
        </w:rPr>
        <w:t>,</w:t>
      </w:r>
      <w:r>
        <w:rPr>
          <w:rFonts w:hint="eastAsia"/>
          <w:sz w:val="24"/>
          <w:szCs w:val="24"/>
        </w:rPr>
        <w:t xml:space="preserve"> </w:t>
      </w:r>
      <w:proofErr w:type="gramStart"/>
      <w:r>
        <w:rPr>
          <w:sz w:val="24"/>
          <w:szCs w:val="24"/>
        </w:rPr>
        <w:t>周</w:t>
      </w:r>
      <w:proofErr w:type="gramEnd"/>
      <w:r>
        <w:rPr>
          <w:sz w:val="24"/>
          <w:szCs w:val="24"/>
        </w:rPr>
        <w:t>畅</w:t>
      </w:r>
      <w:r>
        <w:rPr>
          <w:sz w:val="24"/>
          <w:szCs w:val="24"/>
        </w:rPr>
        <w:t>.</w:t>
      </w:r>
      <w:r>
        <w:rPr>
          <w:rFonts w:hint="eastAsia"/>
          <w:sz w:val="24"/>
          <w:szCs w:val="24"/>
        </w:rPr>
        <w:t xml:space="preserve"> </w:t>
      </w:r>
      <w:r>
        <w:rPr>
          <w:sz w:val="24"/>
          <w:szCs w:val="24"/>
        </w:rPr>
        <w:t>税收征管与企业创新</w:t>
      </w:r>
      <w:r>
        <w:rPr>
          <w:sz w:val="24"/>
          <w:szCs w:val="24"/>
        </w:rPr>
        <w:t>:</w:t>
      </w:r>
      <w:r>
        <w:rPr>
          <w:rFonts w:hint="eastAsia"/>
          <w:sz w:val="24"/>
          <w:szCs w:val="24"/>
        </w:rPr>
        <w:t xml:space="preserve"> </w:t>
      </w:r>
      <w:r>
        <w:rPr>
          <w:sz w:val="24"/>
          <w:szCs w:val="24"/>
        </w:rPr>
        <w:t>抑制或激励</w:t>
      </w:r>
      <w:r>
        <w:rPr>
          <w:sz w:val="24"/>
          <w:szCs w:val="24"/>
        </w:rPr>
        <w:t>——A</w:t>
      </w:r>
      <w:r>
        <w:rPr>
          <w:sz w:val="24"/>
          <w:szCs w:val="24"/>
        </w:rPr>
        <w:t>股医药制造业上市公司的证据</w:t>
      </w:r>
      <w:r>
        <w:rPr>
          <w:sz w:val="24"/>
          <w:szCs w:val="24"/>
        </w:rPr>
        <w:t>[J].</w:t>
      </w:r>
      <w:r>
        <w:rPr>
          <w:rFonts w:hint="eastAsia"/>
          <w:sz w:val="24"/>
          <w:szCs w:val="24"/>
        </w:rPr>
        <w:t xml:space="preserve"> </w:t>
      </w:r>
      <w:r>
        <w:rPr>
          <w:sz w:val="24"/>
          <w:szCs w:val="24"/>
        </w:rPr>
        <w:t>数理统计与管理</w:t>
      </w:r>
      <w:r>
        <w:rPr>
          <w:sz w:val="24"/>
          <w:szCs w:val="24"/>
        </w:rPr>
        <w:t>,</w:t>
      </w:r>
      <w:r>
        <w:rPr>
          <w:rFonts w:hint="eastAsia"/>
          <w:sz w:val="24"/>
          <w:szCs w:val="24"/>
        </w:rPr>
        <w:t xml:space="preserve"> </w:t>
      </w:r>
      <w:r>
        <w:rPr>
          <w:sz w:val="24"/>
          <w:szCs w:val="24"/>
        </w:rPr>
        <w:t>2022,</w:t>
      </w:r>
      <w:r>
        <w:rPr>
          <w:rFonts w:hint="eastAsia"/>
          <w:sz w:val="24"/>
          <w:szCs w:val="24"/>
        </w:rPr>
        <w:t xml:space="preserve"> </w:t>
      </w:r>
      <w:r>
        <w:rPr>
          <w:sz w:val="24"/>
          <w:szCs w:val="24"/>
        </w:rPr>
        <w:t>41(6):</w:t>
      </w:r>
      <w:r>
        <w:rPr>
          <w:rFonts w:hint="eastAsia"/>
          <w:sz w:val="24"/>
          <w:szCs w:val="24"/>
        </w:rPr>
        <w:t xml:space="preserve"> </w:t>
      </w:r>
      <w:r>
        <w:rPr>
          <w:sz w:val="24"/>
          <w:szCs w:val="24"/>
        </w:rPr>
        <w:t>1116-1131.</w:t>
      </w:r>
      <w:bookmarkEnd w:id="394"/>
    </w:p>
    <w:p w14:paraId="24B5DBBE" w14:textId="3E478EC2"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95" w:name="_Ref1131"/>
      <w:r>
        <w:rPr>
          <w:sz w:val="24"/>
          <w:szCs w:val="24"/>
        </w:rPr>
        <w:t>何凌云</w:t>
      </w:r>
      <w:r>
        <w:rPr>
          <w:sz w:val="24"/>
          <w:szCs w:val="24"/>
        </w:rPr>
        <w:t>,</w:t>
      </w:r>
      <w:r>
        <w:rPr>
          <w:rFonts w:hint="eastAsia"/>
          <w:sz w:val="24"/>
          <w:szCs w:val="24"/>
        </w:rPr>
        <w:t xml:space="preserve"> </w:t>
      </w:r>
      <w:proofErr w:type="gramStart"/>
      <w:r>
        <w:rPr>
          <w:sz w:val="24"/>
          <w:szCs w:val="24"/>
        </w:rPr>
        <w:t>陶东杰</w:t>
      </w:r>
      <w:proofErr w:type="gramEnd"/>
      <w:r>
        <w:rPr>
          <w:sz w:val="24"/>
          <w:szCs w:val="24"/>
        </w:rPr>
        <w:t>.</w:t>
      </w:r>
      <w:r>
        <w:rPr>
          <w:rFonts w:hint="eastAsia"/>
          <w:sz w:val="24"/>
          <w:szCs w:val="24"/>
        </w:rPr>
        <w:t xml:space="preserve"> </w:t>
      </w:r>
      <w:r>
        <w:rPr>
          <w:sz w:val="24"/>
          <w:szCs w:val="24"/>
        </w:rPr>
        <w:t>税收征管、制度环境与企业创新投入</w:t>
      </w:r>
      <w:r>
        <w:rPr>
          <w:sz w:val="24"/>
          <w:szCs w:val="24"/>
        </w:rPr>
        <w:t>[J].</w:t>
      </w:r>
      <w:r>
        <w:rPr>
          <w:rFonts w:hint="eastAsia"/>
          <w:sz w:val="24"/>
          <w:szCs w:val="24"/>
        </w:rPr>
        <w:t xml:space="preserve"> </w:t>
      </w:r>
      <w:r>
        <w:rPr>
          <w:sz w:val="24"/>
          <w:szCs w:val="24"/>
        </w:rPr>
        <w:t>科研管理</w:t>
      </w:r>
      <w:r>
        <w:rPr>
          <w:sz w:val="24"/>
          <w:szCs w:val="24"/>
        </w:rPr>
        <w:t>,</w:t>
      </w:r>
      <w:r>
        <w:rPr>
          <w:rFonts w:hint="eastAsia"/>
          <w:sz w:val="24"/>
          <w:szCs w:val="24"/>
        </w:rPr>
        <w:t xml:space="preserve"> </w:t>
      </w:r>
      <w:r>
        <w:rPr>
          <w:sz w:val="24"/>
          <w:szCs w:val="24"/>
        </w:rPr>
        <w:t>2020</w:t>
      </w:r>
      <w:r>
        <w:rPr>
          <w:rFonts w:hint="eastAsia"/>
          <w:sz w:val="24"/>
          <w:szCs w:val="24"/>
        </w:rPr>
        <w:t xml:space="preserve">, </w:t>
      </w:r>
      <w:r>
        <w:rPr>
          <w:sz w:val="24"/>
          <w:szCs w:val="24"/>
        </w:rPr>
        <w:t>41(9):</w:t>
      </w:r>
      <w:r>
        <w:rPr>
          <w:rFonts w:hint="eastAsia"/>
          <w:sz w:val="24"/>
          <w:szCs w:val="24"/>
        </w:rPr>
        <w:t xml:space="preserve"> </w:t>
      </w:r>
      <w:r>
        <w:rPr>
          <w:sz w:val="24"/>
          <w:szCs w:val="24"/>
        </w:rPr>
        <w:t>42-50.</w:t>
      </w:r>
      <w:bookmarkEnd w:id="395"/>
    </w:p>
    <w:p w14:paraId="6FBBC4CA" w14:textId="07A8BF8A"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96" w:name="_Ref1160"/>
      <w:r>
        <w:rPr>
          <w:sz w:val="24"/>
          <w:szCs w:val="24"/>
        </w:rPr>
        <w:t>白</w:t>
      </w:r>
      <w:proofErr w:type="gramStart"/>
      <w:r>
        <w:rPr>
          <w:sz w:val="24"/>
          <w:szCs w:val="24"/>
        </w:rPr>
        <w:t>世</w:t>
      </w:r>
      <w:proofErr w:type="gramEnd"/>
      <w:r>
        <w:rPr>
          <w:sz w:val="24"/>
          <w:szCs w:val="24"/>
        </w:rPr>
        <w:t>杰</w:t>
      </w:r>
      <w:r>
        <w:rPr>
          <w:sz w:val="24"/>
          <w:szCs w:val="24"/>
        </w:rPr>
        <w:t>.</w:t>
      </w:r>
      <w:r>
        <w:rPr>
          <w:rFonts w:hint="eastAsia"/>
          <w:sz w:val="24"/>
          <w:szCs w:val="24"/>
        </w:rPr>
        <w:t xml:space="preserve"> </w:t>
      </w:r>
      <w:r>
        <w:rPr>
          <w:sz w:val="24"/>
          <w:szCs w:val="24"/>
        </w:rPr>
        <w:t>数字化转型、柔性税收征管与企业创新能力</w:t>
      </w:r>
      <w:r>
        <w:rPr>
          <w:sz w:val="24"/>
          <w:szCs w:val="24"/>
        </w:rPr>
        <w:t>[J].</w:t>
      </w:r>
      <w:r>
        <w:rPr>
          <w:rFonts w:hint="eastAsia"/>
          <w:sz w:val="24"/>
          <w:szCs w:val="24"/>
        </w:rPr>
        <w:t xml:space="preserve"> </w:t>
      </w:r>
      <w:r>
        <w:rPr>
          <w:sz w:val="24"/>
          <w:szCs w:val="24"/>
        </w:rPr>
        <w:t>财会通讯</w:t>
      </w:r>
      <w:r>
        <w:rPr>
          <w:sz w:val="24"/>
          <w:szCs w:val="24"/>
        </w:rPr>
        <w:t>,</w:t>
      </w:r>
      <w:r>
        <w:rPr>
          <w:rFonts w:hint="eastAsia"/>
          <w:sz w:val="24"/>
          <w:szCs w:val="24"/>
        </w:rPr>
        <w:t xml:space="preserve"> </w:t>
      </w:r>
      <w:r>
        <w:rPr>
          <w:sz w:val="24"/>
          <w:szCs w:val="24"/>
        </w:rPr>
        <w:t>2023(22):</w:t>
      </w:r>
      <w:r>
        <w:rPr>
          <w:rFonts w:hint="eastAsia"/>
          <w:sz w:val="24"/>
          <w:szCs w:val="24"/>
        </w:rPr>
        <w:t xml:space="preserve"> </w:t>
      </w:r>
      <w:r>
        <w:rPr>
          <w:sz w:val="24"/>
          <w:szCs w:val="24"/>
        </w:rPr>
        <w:t>32-37.</w:t>
      </w:r>
      <w:bookmarkEnd w:id="396"/>
    </w:p>
    <w:p w14:paraId="11795F23" w14:textId="3A927DE6"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97" w:name="_Ref25826"/>
      <w:r>
        <w:rPr>
          <w:sz w:val="24"/>
          <w:szCs w:val="24"/>
        </w:rPr>
        <w:t>谢乔昕</w:t>
      </w:r>
      <w:r>
        <w:rPr>
          <w:sz w:val="24"/>
          <w:szCs w:val="24"/>
        </w:rPr>
        <w:t xml:space="preserve">. </w:t>
      </w:r>
      <w:bookmarkStart w:id="398" w:name="OLE_LINK99"/>
      <w:r>
        <w:rPr>
          <w:sz w:val="24"/>
          <w:szCs w:val="24"/>
        </w:rPr>
        <w:t>税收征管数字化对上市公司创新注意力的治理效应研究</w:t>
      </w:r>
      <w:bookmarkEnd w:id="398"/>
      <w:r>
        <w:rPr>
          <w:sz w:val="24"/>
          <w:szCs w:val="24"/>
        </w:rPr>
        <w:t>[J].</w:t>
      </w:r>
      <w:r>
        <w:rPr>
          <w:rFonts w:hint="eastAsia"/>
          <w:sz w:val="24"/>
          <w:szCs w:val="24"/>
        </w:rPr>
        <w:t xml:space="preserve"> </w:t>
      </w:r>
      <w:r>
        <w:rPr>
          <w:sz w:val="24"/>
          <w:szCs w:val="24"/>
        </w:rPr>
        <w:t>地方财政研究</w:t>
      </w:r>
      <w:r>
        <w:rPr>
          <w:sz w:val="24"/>
          <w:szCs w:val="24"/>
        </w:rPr>
        <w:t>, 2024(4): 61-74.</w:t>
      </w:r>
      <w:bookmarkEnd w:id="397"/>
    </w:p>
    <w:p w14:paraId="78438EF6" w14:textId="31727EC0" w:rsidR="00826951" w:rsidRDefault="00232FE1">
      <w:pPr>
        <w:numPr>
          <w:ilvl w:val="0"/>
          <w:numId w:val="7"/>
        </w:numPr>
        <w:autoSpaceDE w:val="0"/>
        <w:autoSpaceDN w:val="0"/>
        <w:adjustRightInd w:val="0"/>
        <w:snapToGrid w:val="0"/>
        <w:spacing w:before="60" w:line="320" w:lineRule="exact"/>
        <w:ind w:firstLine="480"/>
        <w:rPr>
          <w:sz w:val="24"/>
          <w:szCs w:val="24"/>
        </w:rPr>
      </w:pPr>
      <w:bookmarkStart w:id="399" w:name="OLE_LINK7"/>
      <w:bookmarkStart w:id="400" w:name="_Ref1193"/>
      <w:proofErr w:type="gramStart"/>
      <w:r>
        <w:rPr>
          <w:sz w:val="24"/>
          <w:szCs w:val="24"/>
        </w:rPr>
        <w:t>谢获宝</w:t>
      </w:r>
      <w:proofErr w:type="gramEnd"/>
      <w:r>
        <w:rPr>
          <w:sz w:val="24"/>
          <w:szCs w:val="24"/>
        </w:rPr>
        <w:t>,</w:t>
      </w:r>
      <w:bookmarkEnd w:id="399"/>
      <w:r>
        <w:rPr>
          <w:rFonts w:hint="eastAsia"/>
          <w:sz w:val="24"/>
          <w:szCs w:val="24"/>
        </w:rPr>
        <w:t xml:space="preserve"> </w:t>
      </w:r>
      <w:r>
        <w:rPr>
          <w:sz w:val="24"/>
          <w:szCs w:val="24"/>
        </w:rPr>
        <w:t>吴壮倩</w:t>
      </w:r>
      <w:r>
        <w:rPr>
          <w:sz w:val="24"/>
          <w:szCs w:val="24"/>
        </w:rPr>
        <w:t>,</w:t>
      </w:r>
      <w:r>
        <w:rPr>
          <w:rFonts w:hint="eastAsia"/>
          <w:sz w:val="24"/>
          <w:szCs w:val="24"/>
        </w:rPr>
        <w:t xml:space="preserve"> </w:t>
      </w:r>
      <w:r>
        <w:rPr>
          <w:sz w:val="24"/>
          <w:szCs w:val="24"/>
        </w:rPr>
        <w:t>惠丽丽</w:t>
      </w:r>
      <w:r>
        <w:rPr>
          <w:sz w:val="24"/>
          <w:szCs w:val="24"/>
        </w:rPr>
        <w:t>.</w:t>
      </w:r>
      <w:r>
        <w:rPr>
          <w:rFonts w:hint="eastAsia"/>
          <w:sz w:val="24"/>
          <w:szCs w:val="24"/>
        </w:rPr>
        <w:t xml:space="preserve"> </w:t>
      </w:r>
      <w:r>
        <w:rPr>
          <w:sz w:val="24"/>
          <w:szCs w:val="24"/>
        </w:rPr>
        <w:t>税收征管、营改增与企业技术创新投入</w:t>
      </w:r>
      <w:r>
        <w:rPr>
          <w:sz w:val="24"/>
          <w:szCs w:val="24"/>
        </w:rPr>
        <w:t>[J].</w:t>
      </w:r>
      <w:r>
        <w:rPr>
          <w:rFonts w:hint="eastAsia"/>
          <w:sz w:val="24"/>
          <w:szCs w:val="24"/>
        </w:rPr>
        <w:t xml:space="preserve"> </w:t>
      </w:r>
      <w:r>
        <w:rPr>
          <w:sz w:val="24"/>
          <w:szCs w:val="24"/>
        </w:rPr>
        <w:t>财经论丛</w:t>
      </w:r>
      <w:r>
        <w:rPr>
          <w:sz w:val="24"/>
          <w:szCs w:val="24"/>
        </w:rPr>
        <w:t>,</w:t>
      </w:r>
      <w:r>
        <w:rPr>
          <w:rFonts w:hint="eastAsia"/>
          <w:sz w:val="24"/>
          <w:szCs w:val="24"/>
        </w:rPr>
        <w:t xml:space="preserve"> </w:t>
      </w:r>
      <w:r>
        <w:rPr>
          <w:sz w:val="24"/>
          <w:szCs w:val="24"/>
        </w:rPr>
        <w:t>2020(7):</w:t>
      </w:r>
      <w:r>
        <w:rPr>
          <w:rFonts w:hint="eastAsia"/>
          <w:sz w:val="24"/>
          <w:szCs w:val="24"/>
        </w:rPr>
        <w:t xml:space="preserve"> </w:t>
      </w:r>
      <w:r>
        <w:rPr>
          <w:sz w:val="24"/>
          <w:szCs w:val="24"/>
        </w:rPr>
        <w:t>3-42.</w:t>
      </w:r>
      <w:bookmarkEnd w:id="400"/>
    </w:p>
    <w:p w14:paraId="52D07DFC" w14:textId="4E4F9B67" w:rsidR="00826951" w:rsidRDefault="00232FE1">
      <w:pPr>
        <w:numPr>
          <w:ilvl w:val="0"/>
          <w:numId w:val="7"/>
        </w:numPr>
        <w:autoSpaceDE w:val="0"/>
        <w:autoSpaceDN w:val="0"/>
        <w:adjustRightInd w:val="0"/>
        <w:snapToGrid w:val="0"/>
        <w:spacing w:before="60" w:line="320" w:lineRule="exact"/>
        <w:ind w:firstLine="480"/>
        <w:rPr>
          <w:rFonts w:cs="宋体"/>
          <w:sz w:val="24"/>
          <w:szCs w:val="24"/>
        </w:rPr>
      </w:pPr>
      <w:bookmarkStart w:id="401" w:name="_Ref1239"/>
      <w:r>
        <w:rPr>
          <w:rFonts w:cs="宋体"/>
          <w:sz w:val="24"/>
          <w:szCs w:val="24"/>
        </w:rPr>
        <w:t>孙雪娇</w:t>
      </w:r>
      <w:r>
        <w:rPr>
          <w:rFonts w:cs="宋体"/>
          <w:sz w:val="24"/>
          <w:szCs w:val="24"/>
        </w:rPr>
        <w:t>,</w:t>
      </w:r>
      <w:r>
        <w:rPr>
          <w:rFonts w:cs="宋体" w:hint="eastAsia"/>
          <w:sz w:val="24"/>
          <w:szCs w:val="24"/>
        </w:rPr>
        <w:t xml:space="preserve"> </w:t>
      </w:r>
      <w:r>
        <w:rPr>
          <w:rFonts w:cs="宋体"/>
          <w:sz w:val="24"/>
          <w:szCs w:val="24"/>
        </w:rPr>
        <w:t>翟淑萍</w:t>
      </w:r>
      <w:r>
        <w:rPr>
          <w:rFonts w:cs="宋体"/>
          <w:sz w:val="24"/>
          <w:szCs w:val="24"/>
        </w:rPr>
        <w:t>,</w:t>
      </w:r>
      <w:r>
        <w:rPr>
          <w:rFonts w:cs="宋体" w:hint="eastAsia"/>
          <w:sz w:val="24"/>
          <w:szCs w:val="24"/>
        </w:rPr>
        <w:t xml:space="preserve"> </w:t>
      </w:r>
      <w:r>
        <w:rPr>
          <w:rFonts w:cs="宋体"/>
          <w:sz w:val="24"/>
          <w:szCs w:val="24"/>
        </w:rPr>
        <w:t>于苏</w:t>
      </w:r>
      <w:r>
        <w:rPr>
          <w:rFonts w:cs="宋体"/>
          <w:sz w:val="24"/>
          <w:szCs w:val="24"/>
        </w:rPr>
        <w:t xml:space="preserve">. </w:t>
      </w:r>
      <w:r>
        <w:rPr>
          <w:rFonts w:cs="宋体"/>
          <w:sz w:val="24"/>
          <w:szCs w:val="24"/>
        </w:rPr>
        <w:t>柔性税收征管能否缓解企业融资约束</w:t>
      </w:r>
      <w:r>
        <w:rPr>
          <w:rFonts w:cs="宋体"/>
          <w:sz w:val="24"/>
          <w:szCs w:val="24"/>
        </w:rPr>
        <w:t>——</w:t>
      </w:r>
      <w:r>
        <w:rPr>
          <w:rFonts w:cs="宋体"/>
          <w:sz w:val="24"/>
          <w:szCs w:val="24"/>
        </w:rPr>
        <w:t>来自纳税信用评级披露自然实验的证据</w:t>
      </w:r>
      <w:r>
        <w:rPr>
          <w:rFonts w:cs="宋体"/>
          <w:sz w:val="24"/>
          <w:szCs w:val="24"/>
        </w:rPr>
        <w:t xml:space="preserve">[J]. </w:t>
      </w:r>
      <w:r>
        <w:rPr>
          <w:rFonts w:cs="宋体"/>
          <w:sz w:val="24"/>
          <w:szCs w:val="24"/>
        </w:rPr>
        <w:t>中国工业经济</w:t>
      </w:r>
      <w:r>
        <w:rPr>
          <w:rFonts w:cs="宋体"/>
          <w:sz w:val="24"/>
          <w:szCs w:val="24"/>
        </w:rPr>
        <w:t>, 2019(3): 81-99.</w:t>
      </w:r>
      <w:bookmarkEnd w:id="401"/>
    </w:p>
    <w:p w14:paraId="237E07E3" w14:textId="64D84663" w:rsidR="00826951" w:rsidRDefault="00232FE1">
      <w:pPr>
        <w:numPr>
          <w:ilvl w:val="0"/>
          <w:numId w:val="7"/>
        </w:numPr>
        <w:autoSpaceDE w:val="0"/>
        <w:autoSpaceDN w:val="0"/>
        <w:adjustRightInd w:val="0"/>
        <w:snapToGrid w:val="0"/>
        <w:spacing w:before="60" w:line="320" w:lineRule="exact"/>
        <w:ind w:firstLine="480"/>
        <w:rPr>
          <w:rFonts w:cs="宋体"/>
          <w:sz w:val="24"/>
          <w:szCs w:val="24"/>
        </w:rPr>
      </w:pPr>
      <w:bookmarkStart w:id="402" w:name="_Ref1353"/>
      <w:r>
        <w:rPr>
          <w:rFonts w:cs="宋体"/>
          <w:sz w:val="24"/>
          <w:szCs w:val="24"/>
        </w:rPr>
        <w:t>李林木</w:t>
      </w:r>
      <w:r>
        <w:rPr>
          <w:rFonts w:cs="宋体"/>
          <w:sz w:val="24"/>
          <w:szCs w:val="24"/>
        </w:rPr>
        <w:t>,</w:t>
      </w:r>
      <w:r>
        <w:rPr>
          <w:rFonts w:cs="宋体" w:hint="eastAsia"/>
          <w:sz w:val="24"/>
          <w:szCs w:val="24"/>
        </w:rPr>
        <w:t xml:space="preserve"> </w:t>
      </w:r>
      <w:r>
        <w:rPr>
          <w:rFonts w:cs="宋体"/>
          <w:sz w:val="24"/>
          <w:szCs w:val="24"/>
        </w:rPr>
        <w:t>于海峰</w:t>
      </w:r>
      <w:r>
        <w:rPr>
          <w:rFonts w:cs="宋体"/>
          <w:sz w:val="24"/>
          <w:szCs w:val="24"/>
        </w:rPr>
        <w:t>,</w:t>
      </w:r>
      <w:r>
        <w:rPr>
          <w:rFonts w:cs="宋体" w:hint="eastAsia"/>
          <w:sz w:val="24"/>
          <w:szCs w:val="24"/>
        </w:rPr>
        <w:t xml:space="preserve"> </w:t>
      </w:r>
      <w:proofErr w:type="gramStart"/>
      <w:r>
        <w:rPr>
          <w:rFonts w:cs="宋体"/>
          <w:sz w:val="24"/>
          <w:szCs w:val="24"/>
        </w:rPr>
        <w:t>汪冲</w:t>
      </w:r>
      <w:proofErr w:type="gramEnd"/>
      <w:r>
        <w:rPr>
          <w:rFonts w:cs="宋体"/>
          <w:sz w:val="24"/>
          <w:szCs w:val="24"/>
        </w:rPr>
        <w:t>,</w:t>
      </w:r>
      <w:r>
        <w:rPr>
          <w:rFonts w:cs="宋体" w:hint="eastAsia"/>
          <w:sz w:val="24"/>
          <w:szCs w:val="24"/>
        </w:rPr>
        <w:t xml:space="preserve"> </w:t>
      </w:r>
      <w:r>
        <w:rPr>
          <w:rFonts w:cs="宋体"/>
          <w:sz w:val="24"/>
          <w:szCs w:val="24"/>
        </w:rPr>
        <w:t>等</w:t>
      </w:r>
      <w:r>
        <w:rPr>
          <w:rFonts w:cs="宋体"/>
          <w:sz w:val="24"/>
          <w:szCs w:val="24"/>
        </w:rPr>
        <w:t xml:space="preserve">. </w:t>
      </w:r>
      <w:r>
        <w:rPr>
          <w:rFonts w:cs="宋体"/>
          <w:sz w:val="24"/>
          <w:szCs w:val="24"/>
        </w:rPr>
        <w:t>赏罚机制、税收遵从与企业绩效</w:t>
      </w:r>
      <w:r>
        <w:rPr>
          <w:rFonts w:cs="宋体"/>
          <w:sz w:val="24"/>
          <w:szCs w:val="24"/>
        </w:rPr>
        <w:t>——</w:t>
      </w:r>
      <w:r>
        <w:rPr>
          <w:rFonts w:cs="宋体"/>
          <w:sz w:val="24"/>
          <w:szCs w:val="24"/>
        </w:rPr>
        <w:t>基于纳税信用管理制度的研究</w:t>
      </w:r>
      <w:r>
        <w:rPr>
          <w:rFonts w:cs="宋体"/>
          <w:sz w:val="24"/>
          <w:szCs w:val="24"/>
        </w:rPr>
        <w:t xml:space="preserve">[J]. </w:t>
      </w:r>
      <w:r>
        <w:rPr>
          <w:rFonts w:cs="宋体"/>
          <w:sz w:val="24"/>
          <w:szCs w:val="24"/>
        </w:rPr>
        <w:t>经济研究</w:t>
      </w:r>
      <w:r>
        <w:rPr>
          <w:rFonts w:cs="宋体"/>
          <w:sz w:val="24"/>
          <w:szCs w:val="24"/>
        </w:rPr>
        <w:t xml:space="preserve">, 2020, 55(6): 89-104. </w:t>
      </w:r>
      <w:bookmarkEnd w:id="402"/>
    </w:p>
    <w:p w14:paraId="3501530D" w14:textId="538308F8" w:rsidR="00826951" w:rsidRDefault="00232FE1">
      <w:pPr>
        <w:numPr>
          <w:ilvl w:val="0"/>
          <w:numId w:val="7"/>
        </w:numPr>
        <w:autoSpaceDE w:val="0"/>
        <w:autoSpaceDN w:val="0"/>
        <w:adjustRightInd w:val="0"/>
        <w:snapToGrid w:val="0"/>
        <w:spacing w:before="60" w:line="320" w:lineRule="exact"/>
        <w:ind w:firstLine="480"/>
        <w:rPr>
          <w:sz w:val="24"/>
          <w:szCs w:val="24"/>
        </w:rPr>
      </w:pPr>
      <w:bookmarkStart w:id="403" w:name="_Ref1389"/>
      <w:r>
        <w:rPr>
          <w:rFonts w:hint="eastAsia"/>
          <w:sz w:val="24"/>
          <w:szCs w:val="24"/>
        </w:rPr>
        <w:t>王钰琪</w:t>
      </w:r>
      <w:r>
        <w:rPr>
          <w:rFonts w:hint="eastAsia"/>
          <w:sz w:val="24"/>
          <w:szCs w:val="24"/>
        </w:rPr>
        <w:t xml:space="preserve">. </w:t>
      </w:r>
      <w:r>
        <w:rPr>
          <w:rFonts w:hint="eastAsia"/>
          <w:sz w:val="24"/>
          <w:szCs w:val="24"/>
        </w:rPr>
        <w:t>企业避税行为对企业创新的影响——基于中国</w:t>
      </w:r>
      <w:r>
        <w:rPr>
          <w:rFonts w:hint="eastAsia"/>
          <w:sz w:val="24"/>
          <w:szCs w:val="24"/>
        </w:rPr>
        <w:t>A</w:t>
      </w:r>
      <w:r>
        <w:rPr>
          <w:rFonts w:hint="eastAsia"/>
          <w:sz w:val="24"/>
          <w:szCs w:val="24"/>
        </w:rPr>
        <w:t>股上市公司的实证分析</w:t>
      </w:r>
      <w:r>
        <w:rPr>
          <w:rFonts w:hint="eastAsia"/>
          <w:sz w:val="24"/>
          <w:szCs w:val="24"/>
        </w:rPr>
        <w:t xml:space="preserve">[J]. </w:t>
      </w:r>
      <w:r>
        <w:rPr>
          <w:rFonts w:hint="eastAsia"/>
          <w:sz w:val="24"/>
          <w:szCs w:val="24"/>
        </w:rPr>
        <w:t>科技和产业</w:t>
      </w:r>
      <w:r>
        <w:rPr>
          <w:rFonts w:hint="eastAsia"/>
          <w:sz w:val="24"/>
          <w:szCs w:val="24"/>
        </w:rPr>
        <w:t>, 2023, 23(10): 137-144.</w:t>
      </w:r>
      <w:bookmarkEnd w:id="403"/>
    </w:p>
    <w:p w14:paraId="0EDBED6C" w14:textId="1516733E" w:rsidR="00826951" w:rsidRDefault="00232FE1">
      <w:pPr>
        <w:numPr>
          <w:ilvl w:val="0"/>
          <w:numId w:val="7"/>
        </w:numPr>
        <w:autoSpaceDE w:val="0"/>
        <w:autoSpaceDN w:val="0"/>
        <w:adjustRightInd w:val="0"/>
        <w:snapToGrid w:val="0"/>
        <w:spacing w:before="60" w:line="320" w:lineRule="exact"/>
        <w:ind w:firstLine="480"/>
        <w:rPr>
          <w:sz w:val="24"/>
          <w:szCs w:val="24"/>
        </w:rPr>
      </w:pPr>
      <w:bookmarkStart w:id="404" w:name="_Ref1422"/>
      <w:r>
        <w:rPr>
          <w:rFonts w:hint="eastAsia"/>
          <w:sz w:val="24"/>
          <w:szCs w:val="24"/>
        </w:rPr>
        <w:t>李文贵</w:t>
      </w:r>
      <w:r>
        <w:rPr>
          <w:rFonts w:hint="eastAsia"/>
          <w:sz w:val="24"/>
          <w:szCs w:val="24"/>
        </w:rPr>
        <w:t xml:space="preserve">, </w:t>
      </w:r>
      <w:proofErr w:type="gramStart"/>
      <w:r>
        <w:rPr>
          <w:rFonts w:hint="eastAsia"/>
          <w:sz w:val="24"/>
          <w:szCs w:val="24"/>
        </w:rPr>
        <w:t>商影</w:t>
      </w:r>
      <w:proofErr w:type="gramEnd"/>
      <w:r>
        <w:rPr>
          <w:rFonts w:hint="eastAsia"/>
          <w:sz w:val="24"/>
          <w:szCs w:val="24"/>
        </w:rPr>
        <w:t xml:space="preserve">. </w:t>
      </w:r>
      <w:r>
        <w:rPr>
          <w:rFonts w:hint="eastAsia"/>
          <w:sz w:val="24"/>
          <w:szCs w:val="24"/>
        </w:rPr>
        <w:t>企业避税决策与创新活动</w:t>
      </w:r>
      <w:r>
        <w:rPr>
          <w:rFonts w:hint="eastAsia"/>
          <w:sz w:val="24"/>
          <w:szCs w:val="24"/>
        </w:rPr>
        <w:t>:</w:t>
      </w:r>
      <w:r>
        <w:rPr>
          <w:rFonts w:hint="eastAsia"/>
          <w:sz w:val="24"/>
          <w:szCs w:val="24"/>
        </w:rPr>
        <w:t>来自资源观的证据</w:t>
      </w:r>
      <w:r>
        <w:rPr>
          <w:rFonts w:hint="eastAsia"/>
          <w:sz w:val="24"/>
          <w:szCs w:val="24"/>
        </w:rPr>
        <w:t xml:space="preserve">[J]. </w:t>
      </w:r>
      <w:r>
        <w:rPr>
          <w:rFonts w:hint="eastAsia"/>
          <w:sz w:val="24"/>
          <w:szCs w:val="24"/>
        </w:rPr>
        <w:t>税收经</w:t>
      </w:r>
      <w:r>
        <w:rPr>
          <w:rFonts w:hint="eastAsia"/>
          <w:sz w:val="24"/>
          <w:szCs w:val="24"/>
        </w:rPr>
        <w:lastRenderedPageBreak/>
        <w:t>济研究</w:t>
      </w:r>
      <w:r>
        <w:rPr>
          <w:rFonts w:hint="eastAsia"/>
          <w:sz w:val="24"/>
          <w:szCs w:val="24"/>
        </w:rPr>
        <w:t>, 2019, 24(6): 32-45.</w:t>
      </w:r>
      <w:bookmarkEnd w:id="404"/>
    </w:p>
    <w:p w14:paraId="262FF797" w14:textId="41A2D57A" w:rsidR="00826951" w:rsidRDefault="00232FE1">
      <w:pPr>
        <w:numPr>
          <w:ilvl w:val="0"/>
          <w:numId w:val="7"/>
        </w:numPr>
        <w:spacing w:before="60" w:line="320" w:lineRule="exact"/>
        <w:ind w:firstLine="480"/>
        <w:rPr>
          <w:sz w:val="24"/>
          <w:szCs w:val="24"/>
        </w:rPr>
      </w:pPr>
      <w:bookmarkStart w:id="405" w:name="_Ref1461"/>
      <w:r>
        <w:rPr>
          <w:rFonts w:hint="eastAsia"/>
          <w:sz w:val="24"/>
          <w:szCs w:val="24"/>
        </w:rPr>
        <w:t>张欣</w:t>
      </w:r>
      <w:r>
        <w:rPr>
          <w:rFonts w:hint="eastAsia"/>
          <w:sz w:val="24"/>
          <w:szCs w:val="24"/>
        </w:rPr>
        <w:t xml:space="preserve">, </w:t>
      </w:r>
      <w:r>
        <w:rPr>
          <w:rFonts w:hint="eastAsia"/>
          <w:sz w:val="24"/>
          <w:szCs w:val="24"/>
        </w:rPr>
        <w:t>董竹</w:t>
      </w:r>
      <w:r>
        <w:rPr>
          <w:rFonts w:hint="eastAsia"/>
          <w:sz w:val="24"/>
          <w:szCs w:val="24"/>
        </w:rPr>
        <w:t xml:space="preserve">. </w:t>
      </w:r>
      <w:r>
        <w:rPr>
          <w:rFonts w:hint="eastAsia"/>
          <w:sz w:val="24"/>
          <w:szCs w:val="24"/>
        </w:rPr>
        <w:t>避税与企业创新</w:t>
      </w:r>
      <w:r>
        <w:rPr>
          <w:rFonts w:hint="eastAsia"/>
          <w:sz w:val="24"/>
          <w:szCs w:val="24"/>
        </w:rPr>
        <w:t xml:space="preserve">: </w:t>
      </w:r>
      <w:r>
        <w:rPr>
          <w:rFonts w:hint="eastAsia"/>
          <w:sz w:val="24"/>
          <w:szCs w:val="24"/>
        </w:rPr>
        <w:t>基于价值观和代理观视角</w:t>
      </w:r>
      <w:r>
        <w:rPr>
          <w:rFonts w:hint="eastAsia"/>
          <w:sz w:val="24"/>
          <w:szCs w:val="24"/>
        </w:rPr>
        <w:t xml:space="preserve">[J]. </w:t>
      </w:r>
      <w:r>
        <w:rPr>
          <w:rFonts w:hint="eastAsia"/>
          <w:sz w:val="24"/>
          <w:szCs w:val="24"/>
        </w:rPr>
        <w:t>管理科学</w:t>
      </w:r>
      <w:r>
        <w:rPr>
          <w:rFonts w:hint="eastAsia"/>
          <w:sz w:val="24"/>
          <w:szCs w:val="24"/>
        </w:rPr>
        <w:t>, 2022, 35(2): 32-46.</w:t>
      </w:r>
      <w:bookmarkEnd w:id="405"/>
    </w:p>
    <w:p w14:paraId="193A2DE8" w14:textId="2BFD2758" w:rsidR="00826951" w:rsidRDefault="00232FE1">
      <w:pPr>
        <w:numPr>
          <w:ilvl w:val="0"/>
          <w:numId w:val="7"/>
        </w:numPr>
        <w:wordWrap w:val="0"/>
        <w:spacing w:before="60" w:line="320" w:lineRule="exact"/>
        <w:ind w:firstLine="480"/>
        <w:rPr>
          <w:sz w:val="24"/>
          <w:szCs w:val="21"/>
        </w:rPr>
      </w:pPr>
      <w:bookmarkStart w:id="406" w:name="_Ref1667"/>
      <w:r>
        <w:rPr>
          <w:sz w:val="24"/>
          <w:szCs w:val="21"/>
        </w:rPr>
        <w:t>Balakrishnan</w:t>
      </w:r>
      <w:r>
        <w:rPr>
          <w:rFonts w:hint="eastAsia"/>
          <w:sz w:val="24"/>
          <w:szCs w:val="21"/>
        </w:rPr>
        <w:t>,</w:t>
      </w:r>
      <w:r>
        <w:rPr>
          <w:sz w:val="24"/>
          <w:szCs w:val="21"/>
        </w:rPr>
        <w:t xml:space="preserve"> K</w:t>
      </w:r>
      <w:r>
        <w:rPr>
          <w:rFonts w:hint="eastAsia"/>
          <w:sz w:val="24"/>
          <w:szCs w:val="21"/>
        </w:rPr>
        <w:t>.</w:t>
      </w:r>
      <w:r>
        <w:rPr>
          <w:sz w:val="24"/>
          <w:szCs w:val="21"/>
        </w:rPr>
        <w:t>, Blouin J</w:t>
      </w:r>
      <w:r>
        <w:rPr>
          <w:rFonts w:hint="eastAsia"/>
          <w:sz w:val="24"/>
          <w:szCs w:val="21"/>
        </w:rPr>
        <w:t>.</w:t>
      </w:r>
      <w:r>
        <w:rPr>
          <w:sz w:val="24"/>
          <w:szCs w:val="21"/>
        </w:rPr>
        <w:t xml:space="preserve"> L</w:t>
      </w:r>
      <w:r>
        <w:rPr>
          <w:rFonts w:hint="eastAsia"/>
          <w:sz w:val="24"/>
          <w:szCs w:val="21"/>
        </w:rPr>
        <w:t>.</w:t>
      </w:r>
      <w:r>
        <w:rPr>
          <w:sz w:val="24"/>
          <w:szCs w:val="21"/>
        </w:rPr>
        <w:t>, Guay W</w:t>
      </w:r>
      <w:r>
        <w:rPr>
          <w:rFonts w:hint="eastAsia"/>
          <w:sz w:val="24"/>
          <w:szCs w:val="21"/>
        </w:rPr>
        <w:t>.</w:t>
      </w:r>
      <w:r>
        <w:rPr>
          <w:sz w:val="24"/>
          <w:szCs w:val="21"/>
        </w:rPr>
        <w:t xml:space="preserve"> R. </w:t>
      </w:r>
      <w:bookmarkStart w:id="407" w:name="OLE_LINK100"/>
      <w:bookmarkStart w:id="408" w:name="OLE_LINK102"/>
      <w:r>
        <w:rPr>
          <w:sz w:val="24"/>
          <w:szCs w:val="21"/>
        </w:rPr>
        <w:t>Does Tax Aggressiveness Reduce</w:t>
      </w:r>
      <w:r>
        <w:rPr>
          <w:rFonts w:hint="eastAsia"/>
          <w:sz w:val="24"/>
          <w:szCs w:val="21"/>
        </w:rPr>
        <w:t xml:space="preserve"> </w:t>
      </w:r>
      <w:r>
        <w:rPr>
          <w:sz w:val="24"/>
          <w:szCs w:val="21"/>
        </w:rPr>
        <w:t xml:space="preserve">Corporate </w:t>
      </w:r>
      <w:proofErr w:type="gramStart"/>
      <w:r>
        <w:rPr>
          <w:sz w:val="24"/>
          <w:szCs w:val="21"/>
        </w:rPr>
        <w:t>Transparency?</w:t>
      </w:r>
      <w:bookmarkEnd w:id="407"/>
      <w:r>
        <w:rPr>
          <w:sz w:val="24"/>
          <w:szCs w:val="21"/>
        </w:rPr>
        <w:t>[</w:t>
      </w:r>
      <w:bookmarkEnd w:id="408"/>
      <w:proofErr w:type="gramEnd"/>
      <w:r>
        <w:rPr>
          <w:sz w:val="24"/>
          <w:szCs w:val="21"/>
        </w:rPr>
        <w:t>J]. Social Science Electronic Publishing, 2011, 1-67.</w:t>
      </w:r>
      <w:bookmarkEnd w:id="406"/>
    </w:p>
    <w:p w14:paraId="67FFCCC9" w14:textId="6CED1D05" w:rsidR="00826951" w:rsidRDefault="00232FE1">
      <w:pPr>
        <w:numPr>
          <w:ilvl w:val="0"/>
          <w:numId w:val="7"/>
        </w:numPr>
        <w:wordWrap w:val="0"/>
        <w:spacing w:before="60" w:line="320" w:lineRule="exact"/>
        <w:ind w:firstLine="480"/>
        <w:rPr>
          <w:sz w:val="24"/>
          <w:szCs w:val="21"/>
        </w:rPr>
      </w:pPr>
      <w:bookmarkStart w:id="409" w:name="_Ref1693"/>
      <w:r>
        <w:rPr>
          <w:sz w:val="24"/>
          <w:szCs w:val="21"/>
        </w:rPr>
        <w:t>Biddle</w:t>
      </w:r>
      <w:r>
        <w:rPr>
          <w:rFonts w:hint="eastAsia"/>
          <w:sz w:val="24"/>
          <w:szCs w:val="21"/>
        </w:rPr>
        <w:t xml:space="preserve">, </w:t>
      </w:r>
      <w:r>
        <w:rPr>
          <w:sz w:val="24"/>
          <w:szCs w:val="21"/>
        </w:rPr>
        <w:t>G</w:t>
      </w:r>
      <w:r>
        <w:rPr>
          <w:rFonts w:hint="eastAsia"/>
          <w:sz w:val="24"/>
          <w:szCs w:val="21"/>
        </w:rPr>
        <w:t xml:space="preserve">. </w:t>
      </w:r>
      <w:r>
        <w:rPr>
          <w:sz w:val="24"/>
          <w:szCs w:val="21"/>
        </w:rPr>
        <w:t>C</w:t>
      </w:r>
      <w:r>
        <w:rPr>
          <w:rFonts w:hint="eastAsia"/>
          <w:sz w:val="24"/>
          <w:szCs w:val="21"/>
        </w:rPr>
        <w:t>.</w:t>
      </w:r>
      <w:r>
        <w:rPr>
          <w:sz w:val="24"/>
          <w:szCs w:val="21"/>
        </w:rPr>
        <w:t>,</w:t>
      </w:r>
      <w:r>
        <w:rPr>
          <w:rFonts w:hint="eastAsia"/>
          <w:sz w:val="24"/>
          <w:szCs w:val="21"/>
        </w:rPr>
        <w:t xml:space="preserve"> </w:t>
      </w:r>
      <w:r>
        <w:rPr>
          <w:sz w:val="24"/>
          <w:szCs w:val="21"/>
        </w:rPr>
        <w:t>G</w:t>
      </w:r>
      <w:r>
        <w:rPr>
          <w:rFonts w:hint="eastAsia"/>
          <w:sz w:val="24"/>
          <w:szCs w:val="21"/>
        </w:rPr>
        <w:t xml:space="preserve">. </w:t>
      </w:r>
      <w:r>
        <w:rPr>
          <w:sz w:val="24"/>
          <w:szCs w:val="21"/>
        </w:rPr>
        <w:t>Hilary, R</w:t>
      </w:r>
      <w:r>
        <w:rPr>
          <w:rFonts w:hint="eastAsia"/>
          <w:sz w:val="24"/>
          <w:szCs w:val="21"/>
        </w:rPr>
        <w:t xml:space="preserve">. </w:t>
      </w:r>
      <w:r>
        <w:rPr>
          <w:sz w:val="24"/>
          <w:szCs w:val="21"/>
        </w:rPr>
        <w:t>S</w:t>
      </w:r>
      <w:r>
        <w:rPr>
          <w:rFonts w:hint="eastAsia"/>
          <w:sz w:val="24"/>
          <w:szCs w:val="21"/>
        </w:rPr>
        <w:t xml:space="preserve">. </w:t>
      </w:r>
      <w:r>
        <w:rPr>
          <w:sz w:val="24"/>
          <w:szCs w:val="21"/>
        </w:rPr>
        <w:t>Verdi.</w:t>
      </w:r>
      <w:bookmarkStart w:id="410" w:name="OLE_LINK101"/>
      <w:r>
        <w:rPr>
          <w:rFonts w:hint="eastAsia"/>
          <w:sz w:val="24"/>
          <w:szCs w:val="21"/>
        </w:rPr>
        <w:t xml:space="preserve"> </w:t>
      </w:r>
      <w:r>
        <w:rPr>
          <w:sz w:val="24"/>
          <w:szCs w:val="21"/>
        </w:rPr>
        <w:t xml:space="preserve">How Does Financial Reporting Quality Relate to Investment </w:t>
      </w:r>
      <w:proofErr w:type="gramStart"/>
      <w:r>
        <w:rPr>
          <w:sz w:val="24"/>
          <w:szCs w:val="21"/>
        </w:rPr>
        <w:t>Efficiency</w:t>
      </w:r>
      <w:bookmarkEnd w:id="410"/>
      <w:r>
        <w:rPr>
          <w:sz w:val="24"/>
          <w:szCs w:val="21"/>
        </w:rPr>
        <w:t>?[</w:t>
      </w:r>
      <w:proofErr w:type="gramEnd"/>
      <w:r>
        <w:rPr>
          <w:sz w:val="24"/>
          <w:szCs w:val="21"/>
        </w:rPr>
        <w:t>J]</w:t>
      </w:r>
      <w:r>
        <w:rPr>
          <w:rFonts w:hint="eastAsia"/>
          <w:sz w:val="24"/>
          <w:szCs w:val="21"/>
        </w:rPr>
        <w:t xml:space="preserve">. </w:t>
      </w:r>
      <w:r>
        <w:rPr>
          <w:sz w:val="24"/>
          <w:szCs w:val="21"/>
        </w:rPr>
        <w:t>Journal of Accounting and Economics,</w:t>
      </w:r>
      <w:r>
        <w:rPr>
          <w:rFonts w:hint="eastAsia"/>
          <w:sz w:val="24"/>
          <w:szCs w:val="21"/>
        </w:rPr>
        <w:t xml:space="preserve"> </w:t>
      </w:r>
      <w:r>
        <w:rPr>
          <w:sz w:val="24"/>
          <w:szCs w:val="21"/>
        </w:rPr>
        <w:t>2009,</w:t>
      </w:r>
      <w:r>
        <w:rPr>
          <w:rFonts w:hint="eastAsia"/>
          <w:sz w:val="24"/>
          <w:szCs w:val="21"/>
        </w:rPr>
        <w:t xml:space="preserve"> </w:t>
      </w:r>
      <w:r>
        <w:rPr>
          <w:sz w:val="24"/>
          <w:szCs w:val="21"/>
        </w:rPr>
        <w:t>48(2-3):112-131.</w:t>
      </w:r>
      <w:bookmarkEnd w:id="409"/>
    </w:p>
    <w:p w14:paraId="5B601B00" w14:textId="273F62BF" w:rsidR="00826951" w:rsidRDefault="00232FE1">
      <w:pPr>
        <w:numPr>
          <w:ilvl w:val="0"/>
          <w:numId w:val="7"/>
        </w:numPr>
        <w:autoSpaceDE w:val="0"/>
        <w:autoSpaceDN w:val="0"/>
        <w:adjustRightInd w:val="0"/>
        <w:snapToGrid w:val="0"/>
        <w:spacing w:before="60" w:line="320" w:lineRule="exact"/>
        <w:ind w:firstLine="480"/>
        <w:rPr>
          <w:rFonts w:cs="宋体"/>
          <w:sz w:val="24"/>
          <w:szCs w:val="24"/>
        </w:rPr>
      </w:pPr>
      <w:bookmarkStart w:id="411" w:name="_Ref1751"/>
      <w:r>
        <w:rPr>
          <w:rFonts w:cs="宋体"/>
          <w:sz w:val="24"/>
          <w:szCs w:val="24"/>
        </w:rPr>
        <w:t>纪亚方</w:t>
      </w:r>
      <w:r>
        <w:rPr>
          <w:rFonts w:cs="宋体"/>
          <w:sz w:val="24"/>
          <w:szCs w:val="24"/>
        </w:rPr>
        <w:t>,</w:t>
      </w:r>
      <w:r>
        <w:rPr>
          <w:rFonts w:cs="宋体" w:hint="eastAsia"/>
          <w:sz w:val="24"/>
          <w:szCs w:val="24"/>
        </w:rPr>
        <w:t xml:space="preserve"> </w:t>
      </w:r>
      <w:r>
        <w:rPr>
          <w:rFonts w:cs="宋体"/>
          <w:sz w:val="24"/>
          <w:szCs w:val="24"/>
        </w:rPr>
        <w:t>梁日新</w:t>
      </w:r>
      <w:r>
        <w:rPr>
          <w:rFonts w:cs="宋体"/>
          <w:sz w:val="24"/>
          <w:szCs w:val="24"/>
        </w:rPr>
        <w:t>,</w:t>
      </w:r>
      <w:r>
        <w:rPr>
          <w:rFonts w:cs="宋体" w:hint="eastAsia"/>
          <w:sz w:val="24"/>
          <w:szCs w:val="24"/>
        </w:rPr>
        <w:t xml:space="preserve"> </w:t>
      </w:r>
      <w:r>
        <w:rPr>
          <w:rFonts w:cs="宋体"/>
          <w:sz w:val="24"/>
          <w:szCs w:val="24"/>
        </w:rPr>
        <w:t>池亚楠</w:t>
      </w:r>
      <w:r>
        <w:rPr>
          <w:rFonts w:cs="宋体"/>
          <w:sz w:val="24"/>
          <w:szCs w:val="24"/>
        </w:rPr>
        <w:t xml:space="preserve">. </w:t>
      </w:r>
      <w:r>
        <w:rPr>
          <w:rFonts w:cs="宋体"/>
          <w:sz w:val="24"/>
          <w:szCs w:val="24"/>
        </w:rPr>
        <w:t>大数据税收征管能抑制企业违规行为吗</w:t>
      </w:r>
      <w:bookmarkStart w:id="412" w:name="OLE_LINK103"/>
      <w:r>
        <w:rPr>
          <w:rFonts w:cs="宋体" w:hint="eastAsia"/>
          <w:sz w:val="24"/>
          <w:szCs w:val="24"/>
        </w:rPr>
        <w:t>?</w:t>
      </w:r>
      <w:bookmarkEnd w:id="412"/>
      <w:r>
        <w:rPr>
          <w:rFonts w:cs="宋体"/>
          <w:sz w:val="24"/>
          <w:szCs w:val="24"/>
        </w:rPr>
        <w:t>——</w:t>
      </w:r>
      <w:r>
        <w:rPr>
          <w:rFonts w:cs="宋体"/>
          <w:sz w:val="24"/>
          <w:szCs w:val="24"/>
        </w:rPr>
        <w:t>基于</w:t>
      </w:r>
      <w:r>
        <w:rPr>
          <w:rFonts w:cs="宋体"/>
          <w:sz w:val="24"/>
          <w:szCs w:val="24"/>
        </w:rPr>
        <w:t>“</w:t>
      </w:r>
      <w:r>
        <w:rPr>
          <w:rFonts w:cs="宋体"/>
          <w:sz w:val="24"/>
          <w:szCs w:val="24"/>
        </w:rPr>
        <w:t>金税三期</w:t>
      </w:r>
      <w:r>
        <w:rPr>
          <w:rFonts w:cs="宋体"/>
          <w:sz w:val="24"/>
          <w:szCs w:val="24"/>
        </w:rPr>
        <w:t>”</w:t>
      </w:r>
      <w:r>
        <w:rPr>
          <w:rFonts w:cs="宋体"/>
          <w:sz w:val="24"/>
          <w:szCs w:val="24"/>
        </w:rPr>
        <w:t>的准自然实验分析</w:t>
      </w:r>
      <w:r>
        <w:rPr>
          <w:rFonts w:cs="宋体"/>
          <w:sz w:val="24"/>
          <w:szCs w:val="24"/>
        </w:rPr>
        <w:t xml:space="preserve">[J]. </w:t>
      </w:r>
      <w:r>
        <w:rPr>
          <w:rFonts w:cs="宋体"/>
          <w:sz w:val="24"/>
          <w:szCs w:val="24"/>
        </w:rPr>
        <w:t>当代财经</w:t>
      </w:r>
      <w:r>
        <w:rPr>
          <w:rFonts w:cs="宋体"/>
          <w:sz w:val="24"/>
          <w:szCs w:val="24"/>
        </w:rPr>
        <w:t xml:space="preserve">, 2023(2): 43-54. </w:t>
      </w:r>
      <w:bookmarkEnd w:id="411"/>
    </w:p>
    <w:p w14:paraId="10F8C2FE" w14:textId="5BBB1BE8" w:rsidR="00826951" w:rsidRDefault="00232FE1">
      <w:pPr>
        <w:numPr>
          <w:ilvl w:val="0"/>
          <w:numId w:val="7"/>
        </w:numPr>
        <w:autoSpaceDE w:val="0"/>
        <w:autoSpaceDN w:val="0"/>
        <w:adjustRightInd w:val="0"/>
        <w:snapToGrid w:val="0"/>
        <w:spacing w:before="60" w:line="320" w:lineRule="exact"/>
        <w:ind w:firstLine="480"/>
        <w:jc w:val="left"/>
        <w:rPr>
          <w:rFonts w:cs="宋体"/>
          <w:sz w:val="24"/>
          <w:szCs w:val="24"/>
        </w:rPr>
      </w:pPr>
      <w:bookmarkStart w:id="413" w:name="_Ref1781"/>
      <w:r>
        <w:rPr>
          <w:rFonts w:cs="宋体" w:hint="eastAsia"/>
          <w:sz w:val="24"/>
          <w:szCs w:val="24"/>
        </w:rPr>
        <w:t>王丽</w:t>
      </w:r>
      <w:r>
        <w:rPr>
          <w:rFonts w:cs="宋体" w:hint="eastAsia"/>
          <w:sz w:val="24"/>
          <w:szCs w:val="24"/>
        </w:rPr>
        <w:t xml:space="preserve">, </w:t>
      </w:r>
      <w:r>
        <w:rPr>
          <w:rFonts w:cs="宋体" w:hint="eastAsia"/>
          <w:sz w:val="24"/>
          <w:szCs w:val="24"/>
        </w:rPr>
        <w:t>吴乐</w:t>
      </w:r>
      <w:r>
        <w:rPr>
          <w:rFonts w:cs="宋体" w:hint="eastAsia"/>
          <w:sz w:val="24"/>
          <w:szCs w:val="24"/>
        </w:rPr>
        <w:t xml:space="preserve">, </w:t>
      </w:r>
      <w:r>
        <w:rPr>
          <w:rFonts w:cs="宋体" w:hint="eastAsia"/>
          <w:sz w:val="24"/>
          <w:szCs w:val="24"/>
        </w:rPr>
        <w:t>王云霞</w:t>
      </w:r>
      <w:r>
        <w:rPr>
          <w:rFonts w:cs="宋体" w:hint="eastAsia"/>
          <w:sz w:val="24"/>
          <w:szCs w:val="24"/>
        </w:rPr>
        <w:t xml:space="preserve">. </w:t>
      </w:r>
      <w:r>
        <w:rPr>
          <w:rFonts w:cs="宋体" w:hint="eastAsia"/>
          <w:sz w:val="24"/>
          <w:szCs w:val="24"/>
        </w:rPr>
        <w:t>税收征管与商业信用融资——基于“金税三期”的准自然实验</w:t>
      </w:r>
      <w:r>
        <w:rPr>
          <w:rFonts w:cs="宋体" w:hint="eastAsia"/>
          <w:sz w:val="24"/>
          <w:szCs w:val="24"/>
        </w:rPr>
        <w:t xml:space="preserve">[J]. </w:t>
      </w:r>
      <w:r>
        <w:rPr>
          <w:rFonts w:cs="宋体" w:hint="eastAsia"/>
          <w:sz w:val="24"/>
          <w:szCs w:val="24"/>
        </w:rPr>
        <w:t>财会月刊</w:t>
      </w:r>
      <w:r>
        <w:rPr>
          <w:rFonts w:cs="宋体" w:hint="eastAsia"/>
          <w:sz w:val="24"/>
          <w:szCs w:val="24"/>
        </w:rPr>
        <w:t>, 2023, 44(11): 112-120.</w:t>
      </w:r>
      <w:bookmarkEnd w:id="413"/>
    </w:p>
    <w:p w14:paraId="325D44A5" w14:textId="0E7974BC" w:rsidR="00826951" w:rsidRDefault="00232FE1">
      <w:pPr>
        <w:numPr>
          <w:ilvl w:val="0"/>
          <w:numId w:val="7"/>
        </w:numPr>
        <w:autoSpaceDE w:val="0"/>
        <w:autoSpaceDN w:val="0"/>
        <w:adjustRightInd w:val="0"/>
        <w:snapToGrid w:val="0"/>
        <w:spacing w:before="60" w:line="320" w:lineRule="exact"/>
        <w:ind w:firstLine="480"/>
        <w:rPr>
          <w:rFonts w:cs="宋体"/>
          <w:sz w:val="24"/>
          <w:szCs w:val="24"/>
        </w:rPr>
      </w:pPr>
      <w:bookmarkStart w:id="414" w:name="_Ref6166"/>
      <w:r>
        <w:rPr>
          <w:rFonts w:cs="宋体"/>
          <w:sz w:val="24"/>
          <w:szCs w:val="24"/>
        </w:rPr>
        <w:t>刘忠</w:t>
      </w:r>
      <w:r>
        <w:rPr>
          <w:rFonts w:cs="宋体"/>
          <w:sz w:val="24"/>
          <w:szCs w:val="24"/>
        </w:rPr>
        <w:t>,</w:t>
      </w:r>
      <w:r>
        <w:rPr>
          <w:rFonts w:cs="宋体" w:hint="eastAsia"/>
          <w:sz w:val="24"/>
          <w:szCs w:val="24"/>
        </w:rPr>
        <w:t xml:space="preserve"> </w:t>
      </w:r>
      <w:proofErr w:type="gramStart"/>
      <w:r>
        <w:rPr>
          <w:rFonts w:cs="宋体"/>
          <w:sz w:val="24"/>
          <w:szCs w:val="24"/>
        </w:rPr>
        <w:t>李殷</w:t>
      </w:r>
      <w:proofErr w:type="gramEnd"/>
      <w:r>
        <w:rPr>
          <w:rFonts w:cs="宋体"/>
          <w:sz w:val="24"/>
          <w:szCs w:val="24"/>
        </w:rPr>
        <w:t xml:space="preserve">. </w:t>
      </w:r>
      <w:r>
        <w:rPr>
          <w:rFonts w:cs="宋体"/>
          <w:sz w:val="24"/>
          <w:szCs w:val="24"/>
        </w:rPr>
        <w:t>税收征管、企业避税与企业全要素生产率</w:t>
      </w:r>
      <w:r>
        <w:rPr>
          <w:rFonts w:cs="宋体"/>
          <w:sz w:val="24"/>
          <w:szCs w:val="24"/>
        </w:rPr>
        <w:t>——</w:t>
      </w:r>
      <w:r>
        <w:rPr>
          <w:rFonts w:cs="宋体"/>
          <w:sz w:val="24"/>
          <w:szCs w:val="24"/>
        </w:rPr>
        <w:t>基于</w:t>
      </w:r>
      <w:r>
        <w:rPr>
          <w:rFonts w:cs="宋体"/>
          <w:sz w:val="24"/>
          <w:szCs w:val="24"/>
        </w:rPr>
        <w:t>2002</w:t>
      </w:r>
      <w:r>
        <w:rPr>
          <w:rFonts w:cs="宋体"/>
          <w:sz w:val="24"/>
          <w:szCs w:val="24"/>
        </w:rPr>
        <w:t>年企业所得税分享改革的自然实验</w:t>
      </w:r>
      <w:r>
        <w:rPr>
          <w:rFonts w:cs="宋体"/>
          <w:sz w:val="24"/>
          <w:szCs w:val="24"/>
        </w:rPr>
        <w:t xml:space="preserve">[J]. </w:t>
      </w:r>
      <w:r>
        <w:rPr>
          <w:rFonts w:cs="宋体"/>
          <w:sz w:val="24"/>
          <w:szCs w:val="24"/>
        </w:rPr>
        <w:t>财贸经济</w:t>
      </w:r>
      <w:r>
        <w:rPr>
          <w:rFonts w:cs="宋体"/>
          <w:sz w:val="24"/>
          <w:szCs w:val="24"/>
        </w:rPr>
        <w:t>, 2019, 40(7): 5-19.</w:t>
      </w:r>
      <w:bookmarkEnd w:id="414"/>
    </w:p>
    <w:p w14:paraId="3F1F3486" w14:textId="45DF1BC5" w:rsidR="00826951" w:rsidRDefault="00232FE1">
      <w:pPr>
        <w:numPr>
          <w:ilvl w:val="0"/>
          <w:numId w:val="7"/>
        </w:numPr>
        <w:autoSpaceDE w:val="0"/>
        <w:autoSpaceDN w:val="0"/>
        <w:adjustRightInd w:val="0"/>
        <w:snapToGrid w:val="0"/>
        <w:spacing w:before="60" w:line="320" w:lineRule="exact"/>
        <w:ind w:firstLine="480"/>
        <w:rPr>
          <w:rFonts w:cs="宋体"/>
          <w:sz w:val="24"/>
          <w:szCs w:val="24"/>
        </w:rPr>
      </w:pPr>
      <w:bookmarkStart w:id="415" w:name="_Ref1866"/>
      <w:proofErr w:type="gramStart"/>
      <w:r>
        <w:rPr>
          <w:rFonts w:cs="宋体" w:hint="eastAsia"/>
          <w:sz w:val="24"/>
          <w:szCs w:val="24"/>
        </w:rPr>
        <w:t>童锦治</w:t>
      </w:r>
      <w:proofErr w:type="gramEnd"/>
      <w:r>
        <w:rPr>
          <w:rFonts w:cs="宋体" w:hint="eastAsia"/>
          <w:sz w:val="24"/>
          <w:szCs w:val="24"/>
        </w:rPr>
        <w:t xml:space="preserve">, </w:t>
      </w:r>
      <w:r>
        <w:rPr>
          <w:rFonts w:cs="宋体" w:hint="eastAsia"/>
          <w:sz w:val="24"/>
          <w:szCs w:val="24"/>
        </w:rPr>
        <w:t>黄克珑</w:t>
      </w:r>
      <w:r>
        <w:rPr>
          <w:rFonts w:cs="宋体" w:hint="eastAsia"/>
          <w:sz w:val="24"/>
          <w:szCs w:val="24"/>
        </w:rPr>
        <w:t xml:space="preserve">, </w:t>
      </w:r>
      <w:r>
        <w:rPr>
          <w:rFonts w:cs="宋体" w:hint="eastAsia"/>
          <w:sz w:val="24"/>
          <w:szCs w:val="24"/>
        </w:rPr>
        <w:t>林迪珊</w:t>
      </w:r>
      <w:r>
        <w:rPr>
          <w:rFonts w:cs="宋体" w:hint="eastAsia"/>
          <w:sz w:val="24"/>
          <w:szCs w:val="24"/>
        </w:rPr>
        <w:t xml:space="preserve">. </w:t>
      </w:r>
      <w:r>
        <w:rPr>
          <w:rFonts w:cs="宋体" w:hint="eastAsia"/>
          <w:sz w:val="24"/>
          <w:szCs w:val="24"/>
        </w:rPr>
        <w:t>税收征管、纳税遵从与企业经营效率——来自我国上市公司的经验证据</w:t>
      </w:r>
      <w:r>
        <w:rPr>
          <w:rFonts w:cs="宋体" w:hint="eastAsia"/>
          <w:sz w:val="24"/>
          <w:szCs w:val="24"/>
        </w:rPr>
        <w:t xml:space="preserve">[J]. </w:t>
      </w:r>
      <w:r>
        <w:rPr>
          <w:rFonts w:cs="宋体" w:hint="eastAsia"/>
          <w:sz w:val="24"/>
          <w:szCs w:val="24"/>
        </w:rPr>
        <w:t>当代财经</w:t>
      </w:r>
      <w:r>
        <w:rPr>
          <w:rFonts w:cs="宋体" w:hint="eastAsia"/>
          <w:sz w:val="24"/>
          <w:szCs w:val="24"/>
        </w:rPr>
        <w:t>, 2016(3): 24-32.</w:t>
      </w:r>
      <w:bookmarkEnd w:id="415"/>
    </w:p>
    <w:p w14:paraId="2B2ED691" w14:textId="32A3569B" w:rsidR="00826951" w:rsidRDefault="00232FE1">
      <w:pPr>
        <w:numPr>
          <w:ilvl w:val="0"/>
          <w:numId w:val="7"/>
        </w:numPr>
        <w:autoSpaceDE w:val="0"/>
        <w:autoSpaceDN w:val="0"/>
        <w:adjustRightInd w:val="0"/>
        <w:snapToGrid w:val="0"/>
        <w:spacing w:before="60" w:line="320" w:lineRule="exact"/>
        <w:ind w:firstLine="480"/>
        <w:rPr>
          <w:rFonts w:cs="宋体"/>
          <w:sz w:val="24"/>
          <w:szCs w:val="24"/>
        </w:rPr>
      </w:pPr>
      <w:bookmarkStart w:id="416" w:name="_Ref1892"/>
      <w:r>
        <w:rPr>
          <w:rFonts w:cs="宋体" w:hint="eastAsia"/>
          <w:sz w:val="24"/>
          <w:szCs w:val="24"/>
        </w:rPr>
        <w:t>蔡昌</w:t>
      </w:r>
      <w:r>
        <w:rPr>
          <w:rFonts w:cs="宋体" w:hint="eastAsia"/>
          <w:sz w:val="24"/>
          <w:szCs w:val="24"/>
        </w:rPr>
        <w:t xml:space="preserve">, </w:t>
      </w:r>
      <w:r>
        <w:rPr>
          <w:rFonts w:cs="宋体" w:hint="eastAsia"/>
          <w:sz w:val="24"/>
          <w:szCs w:val="24"/>
        </w:rPr>
        <w:t>林高怡</w:t>
      </w:r>
      <w:r>
        <w:rPr>
          <w:rFonts w:cs="宋体" w:hint="eastAsia"/>
          <w:sz w:val="24"/>
          <w:szCs w:val="24"/>
        </w:rPr>
        <w:t xml:space="preserve">, </w:t>
      </w:r>
      <w:r>
        <w:rPr>
          <w:rFonts w:cs="宋体" w:hint="eastAsia"/>
          <w:sz w:val="24"/>
          <w:szCs w:val="24"/>
        </w:rPr>
        <w:t>王卉乔</w:t>
      </w:r>
      <w:r>
        <w:rPr>
          <w:rFonts w:cs="宋体" w:hint="eastAsia"/>
          <w:sz w:val="24"/>
          <w:szCs w:val="24"/>
        </w:rPr>
        <w:t xml:space="preserve">. </w:t>
      </w:r>
      <w:r>
        <w:rPr>
          <w:rFonts w:cs="宋体" w:hint="eastAsia"/>
          <w:sz w:val="24"/>
          <w:szCs w:val="24"/>
        </w:rPr>
        <w:t>税收征管与企业融资约束——基于金税三期的政策效应分析</w:t>
      </w:r>
      <w:r>
        <w:rPr>
          <w:rFonts w:cs="宋体" w:hint="eastAsia"/>
          <w:sz w:val="24"/>
          <w:szCs w:val="24"/>
        </w:rPr>
        <w:t xml:space="preserve">[J]. </w:t>
      </w:r>
      <w:r>
        <w:rPr>
          <w:rFonts w:cs="宋体" w:hint="eastAsia"/>
          <w:sz w:val="24"/>
          <w:szCs w:val="24"/>
        </w:rPr>
        <w:t>会计研究</w:t>
      </w:r>
      <w:r>
        <w:rPr>
          <w:rFonts w:cs="宋体" w:hint="eastAsia"/>
          <w:sz w:val="24"/>
          <w:szCs w:val="24"/>
        </w:rPr>
        <w:t>, 2021(5): 107-120.</w:t>
      </w:r>
      <w:bookmarkEnd w:id="416"/>
    </w:p>
    <w:p w14:paraId="3EEA4301" w14:textId="0579F04E" w:rsidR="00826951" w:rsidRDefault="00232FE1">
      <w:pPr>
        <w:numPr>
          <w:ilvl w:val="0"/>
          <w:numId w:val="7"/>
        </w:numPr>
        <w:autoSpaceDE w:val="0"/>
        <w:autoSpaceDN w:val="0"/>
        <w:adjustRightInd w:val="0"/>
        <w:snapToGrid w:val="0"/>
        <w:spacing w:before="60" w:line="320" w:lineRule="exact"/>
        <w:ind w:firstLine="480"/>
        <w:rPr>
          <w:rFonts w:cs="宋体"/>
          <w:sz w:val="24"/>
          <w:szCs w:val="24"/>
        </w:rPr>
      </w:pPr>
      <w:bookmarkStart w:id="417" w:name="_Ref1924"/>
      <w:r>
        <w:rPr>
          <w:rFonts w:cs="宋体" w:hint="eastAsia"/>
          <w:sz w:val="24"/>
          <w:szCs w:val="24"/>
        </w:rPr>
        <w:t>Hanlon, M., Hoopes J. L., Shroff N. The Effect of Tax Authority Monitoring and Enforcement on Financial Reporting Quality[J]. Journal of the American Taxation Association, 2014, 36(2): 137-170.</w:t>
      </w:r>
      <w:bookmarkEnd w:id="417"/>
    </w:p>
    <w:p w14:paraId="3C195E65" w14:textId="6577B923" w:rsidR="00826951" w:rsidRDefault="00232FE1">
      <w:pPr>
        <w:numPr>
          <w:ilvl w:val="0"/>
          <w:numId w:val="7"/>
        </w:numPr>
        <w:autoSpaceDE w:val="0"/>
        <w:autoSpaceDN w:val="0"/>
        <w:adjustRightInd w:val="0"/>
        <w:snapToGrid w:val="0"/>
        <w:spacing w:before="60" w:line="320" w:lineRule="exact"/>
        <w:ind w:firstLine="480"/>
        <w:rPr>
          <w:rFonts w:cs="宋体"/>
          <w:sz w:val="24"/>
          <w:szCs w:val="24"/>
        </w:rPr>
      </w:pPr>
      <w:bookmarkStart w:id="418" w:name="_Ref1957"/>
      <w:r>
        <w:rPr>
          <w:rFonts w:cs="宋体" w:hint="eastAsia"/>
          <w:sz w:val="24"/>
          <w:szCs w:val="24"/>
        </w:rPr>
        <w:t>樊勇</w:t>
      </w:r>
      <w:r>
        <w:rPr>
          <w:rFonts w:cs="宋体" w:hint="eastAsia"/>
          <w:sz w:val="24"/>
          <w:szCs w:val="24"/>
        </w:rPr>
        <w:t xml:space="preserve">, </w:t>
      </w:r>
      <w:r>
        <w:rPr>
          <w:rFonts w:cs="宋体" w:hint="eastAsia"/>
          <w:sz w:val="24"/>
          <w:szCs w:val="24"/>
        </w:rPr>
        <w:t>李昊楠</w:t>
      </w:r>
      <w:r>
        <w:rPr>
          <w:rFonts w:cs="宋体" w:hint="eastAsia"/>
          <w:sz w:val="24"/>
          <w:szCs w:val="24"/>
        </w:rPr>
        <w:t xml:space="preserve">. </w:t>
      </w:r>
      <w:r>
        <w:rPr>
          <w:rFonts w:cs="宋体" w:hint="eastAsia"/>
          <w:sz w:val="24"/>
          <w:szCs w:val="24"/>
        </w:rPr>
        <w:t>税收征管、纳税遵从与税收优惠——对金税三期工程的政策效应评估</w:t>
      </w:r>
      <w:r>
        <w:rPr>
          <w:rFonts w:cs="宋体" w:hint="eastAsia"/>
          <w:sz w:val="24"/>
          <w:szCs w:val="24"/>
        </w:rPr>
        <w:t xml:space="preserve">[J]. </w:t>
      </w:r>
      <w:r>
        <w:rPr>
          <w:rFonts w:cs="宋体" w:hint="eastAsia"/>
          <w:sz w:val="24"/>
          <w:szCs w:val="24"/>
        </w:rPr>
        <w:t>财贸经济</w:t>
      </w:r>
      <w:r>
        <w:rPr>
          <w:rFonts w:cs="宋体" w:hint="eastAsia"/>
          <w:sz w:val="24"/>
          <w:szCs w:val="24"/>
        </w:rPr>
        <w:t>, 2020(5): 51-66.</w:t>
      </w:r>
      <w:bookmarkEnd w:id="418"/>
    </w:p>
    <w:p w14:paraId="34472B26" w14:textId="63C5F97D" w:rsidR="00826951" w:rsidRDefault="00232FE1">
      <w:pPr>
        <w:numPr>
          <w:ilvl w:val="0"/>
          <w:numId w:val="7"/>
        </w:numPr>
        <w:wordWrap w:val="0"/>
        <w:topLinePunct/>
        <w:adjustRightInd w:val="0"/>
        <w:snapToGrid w:val="0"/>
        <w:spacing w:before="60" w:line="320" w:lineRule="exact"/>
        <w:ind w:firstLine="480"/>
        <w:jc w:val="left"/>
        <w:rPr>
          <w:rFonts w:cs="宋体"/>
          <w:sz w:val="24"/>
          <w:szCs w:val="24"/>
        </w:rPr>
      </w:pPr>
      <w:bookmarkStart w:id="419" w:name="_Ref1990"/>
      <w:r>
        <w:rPr>
          <w:rFonts w:cs="宋体" w:hint="eastAsia"/>
          <w:sz w:val="24"/>
          <w:szCs w:val="24"/>
        </w:rPr>
        <w:t>刘胜强</w:t>
      </w:r>
      <w:r>
        <w:rPr>
          <w:rFonts w:cs="宋体" w:hint="eastAsia"/>
          <w:sz w:val="24"/>
          <w:szCs w:val="24"/>
        </w:rPr>
        <w:t xml:space="preserve">, </w:t>
      </w:r>
      <w:r>
        <w:rPr>
          <w:rFonts w:cs="宋体" w:hint="eastAsia"/>
          <w:sz w:val="24"/>
          <w:szCs w:val="24"/>
        </w:rPr>
        <w:t>林志军</w:t>
      </w:r>
      <w:r>
        <w:rPr>
          <w:rFonts w:cs="宋体" w:hint="eastAsia"/>
          <w:sz w:val="24"/>
          <w:szCs w:val="24"/>
        </w:rPr>
        <w:t xml:space="preserve">, </w:t>
      </w:r>
      <w:proofErr w:type="gramStart"/>
      <w:r>
        <w:rPr>
          <w:rFonts w:cs="宋体" w:hint="eastAsia"/>
          <w:sz w:val="24"/>
          <w:szCs w:val="24"/>
        </w:rPr>
        <w:t>孙芳城</w:t>
      </w:r>
      <w:proofErr w:type="gramEnd"/>
      <w:r>
        <w:rPr>
          <w:rFonts w:cs="宋体" w:hint="eastAsia"/>
          <w:sz w:val="24"/>
          <w:szCs w:val="24"/>
        </w:rPr>
        <w:t xml:space="preserve">, </w:t>
      </w:r>
      <w:r>
        <w:rPr>
          <w:rFonts w:cs="宋体" w:hint="eastAsia"/>
          <w:sz w:val="24"/>
          <w:szCs w:val="24"/>
        </w:rPr>
        <w:t>等</w:t>
      </w:r>
      <w:r>
        <w:rPr>
          <w:rFonts w:cs="宋体" w:hint="eastAsia"/>
          <w:sz w:val="24"/>
          <w:szCs w:val="24"/>
        </w:rPr>
        <w:t xml:space="preserve">. </w:t>
      </w:r>
      <w:r>
        <w:rPr>
          <w:rFonts w:cs="宋体" w:hint="eastAsia"/>
          <w:sz w:val="24"/>
          <w:szCs w:val="24"/>
        </w:rPr>
        <w:t>融资约束、代理成本对企业</w:t>
      </w:r>
      <w:r>
        <w:rPr>
          <w:rFonts w:cs="宋体" w:hint="eastAsia"/>
          <w:sz w:val="24"/>
          <w:szCs w:val="24"/>
        </w:rPr>
        <w:t>R&amp;D</w:t>
      </w:r>
      <w:r>
        <w:rPr>
          <w:rFonts w:cs="宋体" w:hint="eastAsia"/>
          <w:sz w:val="24"/>
          <w:szCs w:val="24"/>
        </w:rPr>
        <w:t>投资的影响——基于我国上市公司的经验证据</w:t>
      </w:r>
      <w:r>
        <w:rPr>
          <w:rFonts w:cs="宋体" w:hint="eastAsia"/>
          <w:sz w:val="24"/>
          <w:szCs w:val="24"/>
        </w:rPr>
        <w:t xml:space="preserve">[J]. </w:t>
      </w:r>
      <w:r>
        <w:rPr>
          <w:rFonts w:cs="宋体" w:hint="eastAsia"/>
          <w:sz w:val="24"/>
          <w:szCs w:val="24"/>
        </w:rPr>
        <w:t>会计研究</w:t>
      </w:r>
      <w:r>
        <w:rPr>
          <w:rFonts w:cs="宋体" w:hint="eastAsia"/>
          <w:sz w:val="24"/>
          <w:szCs w:val="24"/>
        </w:rPr>
        <w:t>, 2015(11): 62-68</w:t>
      </w:r>
      <w:bookmarkEnd w:id="419"/>
      <w:r>
        <w:rPr>
          <w:rFonts w:cs="宋体" w:hint="eastAsia"/>
          <w:sz w:val="24"/>
          <w:szCs w:val="24"/>
        </w:rPr>
        <w:t>.</w:t>
      </w:r>
    </w:p>
    <w:p w14:paraId="294F1E35" w14:textId="4EFEB2E0" w:rsidR="00826951" w:rsidRDefault="00232FE1">
      <w:pPr>
        <w:numPr>
          <w:ilvl w:val="0"/>
          <w:numId w:val="7"/>
        </w:numPr>
        <w:autoSpaceDE w:val="0"/>
        <w:autoSpaceDN w:val="0"/>
        <w:adjustRightInd w:val="0"/>
        <w:snapToGrid w:val="0"/>
        <w:spacing w:before="60" w:line="320" w:lineRule="exact"/>
        <w:ind w:firstLine="480"/>
        <w:jc w:val="left"/>
        <w:rPr>
          <w:rFonts w:cs="宋体"/>
          <w:sz w:val="24"/>
          <w:szCs w:val="24"/>
        </w:rPr>
      </w:pPr>
      <w:bookmarkStart w:id="420" w:name="_Ref2036"/>
      <w:proofErr w:type="gramStart"/>
      <w:r>
        <w:rPr>
          <w:rFonts w:cs="宋体" w:hint="eastAsia"/>
          <w:sz w:val="24"/>
          <w:szCs w:val="24"/>
        </w:rPr>
        <w:t>Zhu ,</w:t>
      </w:r>
      <w:proofErr w:type="gramEnd"/>
      <w:r>
        <w:rPr>
          <w:rFonts w:cs="宋体" w:hint="eastAsia"/>
          <w:sz w:val="24"/>
          <w:szCs w:val="24"/>
        </w:rPr>
        <w:t>C. Big date as a governance mechanism[J]. The Review of Financial Studies, 2019, 32(5): 2021-2061.</w:t>
      </w:r>
      <w:bookmarkEnd w:id="420"/>
    </w:p>
    <w:p w14:paraId="5B46A314" w14:textId="29C57C7B" w:rsidR="00826951" w:rsidRDefault="00232FE1">
      <w:pPr>
        <w:numPr>
          <w:ilvl w:val="0"/>
          <w:numId w:val="7"/>
        </w:numPr>
        <w:autoSpaceDE w:val="0"/>
        <w:autoSpaceDN w:val="0"/>
        <w:adjustRightInd w:val="0"/>
        <w:snapToGrid w:val="0"/>
        <w:spacing w:before="60" w:line="320" w:lineRule="exact"/>
        <w:ind w:firstLine="480"/>
        <w:rPr>
          <w:rFonts w:cs="宋体"/>
          <w:sz w:val="24"/>
          <w:szCs w:val="24"/>
        </w:rPr>
      </w:pPr>
      <w:bookmarkStart w:id="421" w:name="_Ref2058"/>
      <w:proofErr w:type="gramStart"/>
      <w:r>
        <w:rPr>
          <w:rFonts w:cs="宋体" w:hint="eastAsia"/>
          <w:sz w:val="24"/>
          <w:szCs w:val="24"/>
        </w:rPr>
        <w:t>曾亚敏</w:t>
      </w:r>
      <w:proofErr w:type="gramEnd"/>
      <w:r>
        <w:rPr>
          <w:rFonts w:cs="宋体" w:hint="eastAsia"/>
          <w:sz w:val="24"/>
          <w:szCs w:val="24"/>
        </w:rPr>
        <w:t xml:space="preserve">, </w:t>
      </w:r>
      <w:r>
        <w:rPr>
          <w:rFonts w:cs="宋体" w:hint="eastAsia"/>
          <w:sz w:val="24"/>
          <w:szCs w:val="24"/>
        </w:rPr>
        <w:t>张俊生</w:t>
      </w:r>
      <w:r>
        <w:rPr>
          <w:rFonts w:cs="宋体" w:hint="eastAsia"/>
          <w:sz w:val="24"/>
          <w:szCs w:val="24"/>
        </w:rPr>
        <w:t xml:space="preserve">. </w:t>
      </w:r>
      <w:r>
        <w:rPr>
          <w:rFonts w:cs="宋体" w:hint="eastAsia"/>
          <w:sz w:val="24"/>
          <w:szCs w:val="24"/>
        </w:rPr>
        <w:t>税收征管能够发挥公司治理功用吗</w:t>
      </w:r>
      <w:r>
        <w:rPr>
          <w:rFonts w:cs="宋体" w:hint="eastAsia"/>
          <w:sz w:val="24"/>
          <w:szCs w:val="24"/>
        </w:rPr>
        <w:t xml:space="preserve">?[J]. </w:t>
      </w:r>
      <w:r>
        <w:rPr>
          <w:rFonts w:cs="宋体" w:hint="eastAsia"/>
          <w:sz w:val="24"/>
          <w:szCs w:val="24"/>
        </w:rPr>
        <w:t>管理世界</w:t>
      </w:r>
      <w:r>
        <w:rPr>
          <w:rFonts w:cs="宋体" w:hint="eastAsia"/>
          <w:sz w:val="24"/>
          <w:szCs w:val="24"/>
        </w:rPr>
        <w:t>, 2009(3): 143-151.</w:t>
      </w:r>
      <w:bookmarkEnd w:id="421"/>
    </w:p>
    <w:p w14:paraId="3FEB2F93" w14:textId="360F3A7D" w:rsidR="00826951" w:rsidRDefault="00232FE1">
      <w:pPr>
        <w:numPr>
          <w:ilvl w:val="0"/>
          <w:numId w:val="7"/>
        </w:numPr>
        <w:autoSpaceDE w:val="0"/>
        <w:autoSpaceDN w:val="0"/>
        <w:adjustRightInd w:val="0"/>
        <w:snapToGrid w:val="0"/>
        <w:spacing w:before="60" w:line="320" w:lineRule="exact"/>
        <w:ind w:firstLine="480"/>
        <w:rPr>
          <w:sz w:val="24"/>
          <w:szCs w:val="24"/>
        </w:rPr>
      </w:pPr>
      <w:bookmarkStart w:id="422" w:name="_Ref2532"/>
      <w:proofErr w:type="gramStart"/>
      <w:r>
        <w:rPr>
          <w:sz w:val="24"/>
          <w:szCs w:val="24"/>
        </w:rPr>
        <w:t>邝</w:t>
      </w:r>
      <w:proofErr w:type="gramEnd"/>
      <w:r>
        <w:rPr>
          <w:sz w:val="24"/>
          <w:szCs w:val="24"/>
        </w:rPr>
        <w:t>嫦娥</w:t>
      </w:r>
      <w:r>
        <w:rPr>
          <w:sz w:val="24"/>
          <w:szCs w:val="24"/>
        </w:rPr>
        <w:t>,</w:t>
      </w:r>
      <w:r>
        <w:rPr>
          <w:rFonts w:hint="eastAsia"/>
          <w:sz w:val="24"/>
          <w:szCs w:val="24"/>
        </w:rPr>
        <w:t xml:space="preserve"> </w:t>
      </w:r>
      <w:r>
        <w:rPr>
          <w:sz w:val="24"/>
          <w:szCs w:val="24"/>
        </w:rPr>
        <w:t>刘江月</w:t>
      </w:r>
      <w:r>
        <w:rPr>
          <w:sz w:val="24"/>
          <w:szCs w:val="24"/>
        </w:rPr>
        <w:t>,</w:t>
      </w:r>
      <w:r>
        <w:rPr>
          <w:rFonts w:hint="eastAsia"/>
          <w:sz w:val="24"/>
          <w:szCs w:val="24"/>
        </w:rPr>
        <w:t xml:space="preserve"> </w:t>
      </w:r>
      <w:r>
        <w:rPr>
          <w:sz w:val="24"/>
          <w:szCs w:val="24"/>
        </w:rPr>
        <w:t>李文意</w:t>
      </w:r>
      <w:r>
        <w:rPr>
          <w:sz w:val="24"/>
          <w:szCs w:val="24"/>
        </w:rPr>
        <w:t xml:space="preserve">. </w:t>
      </w:r>
      <w:proofErr w:type="gramStart"/>
      <w:r>
        <w:rPr>
          <w:sz w:val="24"/>
          <w:szCs w:val="24"/>
        </w:rPr>
        <w:t>数智融合</w:t>
      </w:r>
      <w:proofErr w:type="gramEnd"/>
      <w:r>
        <w:rPr>
          <w:sz w:val="24"/>
          <w:szCs w:val="24"/>
        </w:rPr>
        <w:t>赋能与制造业企业绿色转型</w:t>
      </w:r>
      <w:r>
        <w:rPr>
          <w:sz w:val="24"/>
          <w:szCs w:val="24"/>
        </w:rPr>
        <w:t xml:space="preserve">[J]. </w:t>
      </w:r>
      <w:r>
        <w:rPr>
          <w:sz w:val="24"/>
          <w:szCs w:val="24"/>
        </w:rPr>
        <w:t>当代财经</w:t>
      </w:r>
      <w:r>
        <w:rPr>
          <w:sz w:val="24"/>
          <w:szCs w:val="24"/>
        </w:rPr>
        <w:t>, 2024(5): 114-127.</w:t>
      </w:r>
      <w:bookmarkEnd w:id="422"/>
    </w:p>
    <w:p w14:paraId="3C8CF72A" w14:textId="77777777" w:rsidR="00826951" w:rsidRDefault="00232FE1">
      <w:pPr>
        <w:numPr>
          <w:ilvl w:val="0"/>
          <w:numId w:val="7"/>
        </w:numPr>
        <w:autoSpaceDE w:val="0"/>
        <w:autoSpaceDN w:val="0"/>
        <w:adjustRightInd w:val="0"/>
        <w:snapToGrid w:val="0"/>
        <w:spacing w:before="60" w:line="320" w:lineRule="exact"/>
        <w:ind w:firstLine="480"/>
        <w:rPr>
          <w:rFonts w:cs="宋体"/>
          <w:sz w:val="24"/>
          <w:szCs w:val="24"/>
        </w:rPr>
      </w:pPr>
      <w:bookmarkStart w:id="423" w:name="_Ref2199"/>
      <w:proofErr w:type="gramStart"/>
      <w:r>
        <w:rPr>
          <w:rFonts w:cs="宋体"/>
          <w:sz w:val="24"/>
          <w:szCs w:val="24"/>
        </w:rPr>
        <w:t>胡元木</w:t>
      </w:r>
      <w:proofErr w:type="gramEnd"/>
      <w:r>
        <w:rPr>
          <w:rFonts w:cs="宋体"/>
          <w:sz w:val="24"/>
          <w:szCs w:val="24"/>
        </w:rPr>
        <w:t xml:space="preserve">. </w:t>
      </w:r>
      <w:r>
        <w:rPr>
          <w:rFonts w:cs="宋体"/>
          <w:sz w:val="24"/>
          <w:szCs w:val="24"/>
        </w:rPr>
        <w:t>技术独立董事可以提高</w:t>
      </w:r>
      <w:r>
        <w:rPr>
          <w:rFonts w:cs="宋体"/>
          <w:sz w:val="24"/>
          <w:szCs w:val="24"/>
        </w:rPr>
        <w:t>R&amp;D</w:t>
      </w:r>
      <w:r>
        <w:rPr>
          <w:rFonts w:cs="宋体"/>
          <w:sz w:val="24"/>
          <w:szCs w:val="24"/>
        </w:rPr>
        <w:t>产出效率吗</w:t>
      </w:r>
      <w:r>
        <w:rPr>
          <w:rFonts w:cs="宋体"/>
          <w:sz w:val="24"/>
          <w:szCs w:val="24"/>
        </w:rPr>
        <w:t>?——</w:t>
      </w:r>
      <w:r>
        <w:rPr>
          <w:rFonts w:cs="宋体"/>
          <w:sz w:val="24"/>
          <w:szCs w:val="24"/>
        </w:rPr>
        <w:t>来自中国证券市场的研究</w:t>
      </w:r>
      <w:r>
        <w:rPr>
          <w:rFonts w:cs="宋体"/>
          <w:sz w:val="24"/>
          <w:szCs w:val="24"/>
        </w:rPr>
        <w:t xml:space="preserve"> [J].</w:t>
      </w:r>
      <w:r>
        <w:rPr>
          <w:rFonts w:cs="宋体"/>
          <w:sz w:val="24"/>
          <w:szCs w:val="24"/>
        </w:rPr>
        <w:t>南开管理评论</w:t>
      </w:r>
      <w:r>
        <w:rPr>
          <w:rFonts w:cs="宋体"/>
          <w:sz w:val="24"/>
          <w:szCs w:val="24"/>
        </w:rPr>
        <w:t>, 2012, 15(2):136-142.</w:t>
      </w:r>
      <w:bookmarkStart w:id="424" w:name="_Ref4262"/>
    </w:p>
    <w:p w14:paraId="06F2DB28" w14:textId="777CEE1F" w:rsidR="00826951" w:rsidRDefault="00232FE1">
      <w:pPr>
        <w:numPr>
          <w:ilvl w:val="0"/>
          <w:numId w:val="7"/>
        </w:numPr>
        <w:autoSpaceDE w:val="0"/>
        <w:autoSpaceDN w:val="0"/>
        <w:adjustRightInd w:val="0"/>
        <w:snapToGrid w:val="0"/>
        <w:spacing w:before="60" w:line="320" w:lineRule="exact"/>
        <w:ind w:firstLine="480"/>
        <w:rPr>
          <w:rFonts w:cs="宋体"/>
          <w:sz w:val="24"/>
          <w:szCs w:val="24"/>
        </w:rPr>
      </w:pPr>
      <w:bookmarkStart w:id="425" w:name="_Ref2379"/>
      <w:r>
        <w:rPr>
          <w:rFonts w:cs="宋体" w:hint="eastAsia"/>
          <w:sz w:val="24"/>
          <w:szCs w:val="24"/>
        </w:rPr>
        <w:t>李青原</w:t>
      </w:r>
      <w:r>
        <w:rPr>
          <w:rFonts w:cs="宋体" w:hint="eastAsia"/>
          <w:sz w:val="24"/>
          <w:szCs w:val="24"/>
        </w:rPr>
        <w:t xml:space="preserve">, </w:t>
      </w:r>
      <w:r>
        <w:rPr>
          <w:rFonts w:cs="宋体" w:hint="eastAsia"/>
          <w:sz w:val="24"/>
          <w:szCs w:val="24"/>
        </w:rPr>
        <w:t>吴立扬</w:t>
      </w:r>
      <w:r>
        <w:rPr>
          <w:rFonts w:cs="宋体" w:hint="eastAsia"/>
          <w:sz w:val="24"/>
          <w:szCs w:val="24"/>
        </w:rPr>
        <w:t xml:space="preserve">, </w:t>
      </w:r>
      <w:r>
        <w:rPr>
          <w:rFonts w:cs="宋体" w:hint="eastAsia"/>
          <w:sz w:val="24"/>
          <w:szCs w:val="24"/>
        </w:rPr>
        <w:t>蔡贵龙</w:t>
      </w:r>
      <w:r>
        <w:rPr>
          <w:rFonts w:cs="宋体" w:hint="eastAsia"/>
          <w:sz w:val="24"/>
          <w:szCs w:val="24"/>
        </w:rPr>
        <w:t xml:space="preserve">. </w:t>
      </w:r>
      <w:r>
        <w:rPr>
          <w:rFonts w:cs="宋体" w:hint="eastAsia"/>
          <w:sz w:val="24"/>
          <w:szCs w:val="24"/>
        </w:rPr>
        <w:t>非控股国有股权与民营企业税收负担</w:t>
      </w:r>
      <w:r>
        <w:rPr>
          <w:rFonts w:cs="宋体" w:hint="eastAsia"/>
          <w:sz w:val="24"/>
          <w:szCs w:val="24"/>
        </w:rPr>
        <w:t xml:space="preserve">[J]. </w:t>
      </w:r>
      <w:r>
        <w:rPr>
          <w:rFonts w:cs="宋体" w:hint="eastAsia"/>
          <w:sz w:val="24"/>
          <w:szCs w:val="24"/>
        </w:rPr>
        <w:t>管理科学</w:t>
      </w:r>
      <w:r>
        <w:rPr>
          <w:rFonts w:cs="宋体" w:hint="eastAsia"/>
          <w:sz w:val="24"/>
          <w:szCs w:val="24"/>
        </w:rPr>
        <w:t>, 2022, 35(4): 99-111.</w:t>
      </w:r>
      <w:bookmarkEnd w:id="423"/>
      <w:bookmarkEnd w:id="424"/>
      <w:bookmarkEnd w:id="425"/>
    </w:p>
    <w:p w14:paraId="2DCE394A" w14:textId="12D2D518" w:rsidR="00826951" w:rsidRDefault="00232FE1">
      <w:pPr>
        <w:numPr>
          <w:ilvl w:val="0"/>
          <w:numId w:val="7"/>
        </w:numPr>
        <w:autoSpaceDE w:val="0"/>
        <w:autoSpaceDN w:val="0"/>
        <w:adjustRightInd w:val="0"/>
        <w:snapToGrid w:val="0"/>
        <w:spacing w:before="60" w:line="320" w:lineRule="exact"/>
        <w:ind w:firstLine="480"/>
        <w:rPr>
          <w:rFonts w:cs="宋体"/>
          <w:sz w:val="24"/>
          <w:szCs w:val="24"/>
        </w:rPr>
      </w:pPr>
      <w:bookmarkStart w:id="426" w:name="OLE_LINK41"/>
      <w:bookmarkStart w:id="427" w:name="_Ref2620"/>
      <w:r>
        <w:rPr>
          <w:rFonts w:cs="宋体" w:hint="eastAsia"/>
          <w:sz w:val="24"/>
          <w:szCs w:val="24"/>
        </w:rPr>
        <w:t>余红艳</w:t>
      </w:r>
      <w:r>
        <w:rPr>
          <w:rFonts w:cs="宋体" w:hint="eastAsia"/>
          <w:sz w:val="24"/>
          <w:szCs w:val="24"/>
        </w:rPr>
        <w:t>,</w:t>
      </w:r>
      <w:bookmarkEnd w:id="426"/>
      <w:r>
        <w:rPr>
          <w:rFonts w:cs="宋体" w:hint="eastAsia"/>
          <w:sz w:val="24"/>
          <w:szCs w:val="24"/>
        </w:rPr>
        <w:t xml:space="preserve"> </w:t>
      </w:r>
      <w:r>
        <w:rPr>
          <w:rFonts w:cs="宋体" w:hint="eastAsia"/>
          <w:sz w:val="24"/>
          <w:szCs w:val="24"/>
        </w:rPr>
        <w:t>沈坤荣</w:t>
      </w:r>
      <w:r>
        <w:rPr>
          <w:rFonts w:cs="宋体" w:hint="eastAsia"/>
          <w:sz w:val="24"/>
          <w:szCs w:val="24"/>
        </w:rPr>
        <w:t xml:space="preserve">. </w:t>
      </w:r>
      <w:r>
        <w:rPr>
          <w:rFonts w:cs="宋体" w:hint="eastAsia"/>
          <w:sz w:val="24"/>
          <w:szCs w:val="24"/>
        </w:rPr>
        <w:t>税制结构的经济增长绩效——基于分税制改革</w:t>
      </w:r>
      <w:r>
        <w:rPr>
          <w:rFonts w:cs="宋体" w:hint="eastAsia"/>
          <w:sz w:val="24"/>
          <w:szCs w:val="24"/>
        </w:rPr>
        <w:t>20</w:t>
      </w:r>
      <w:r>
        <w:rPr>
          <w:rFonts w:cs="宋体" w:hint="eastAsia"/>
          <w:sz w:val="24"/>
          <w:szCs w:val="24"/>
        </w:rPr>
        <w:t>年实证分析</w:t>
      </w:r>
      <w:r>
        <w:rPr>
          <w:rFonts w:cs="宋体" w:hint="eastAsia"/>
          <w:sz w:val="24"/>
          <w:szCs w:val="24"/>
        </w:rPr>
        <w:t xml:space="preserve"> [J]. </w:t>
      </w:r>
      <w:r>
        <w:rPr>
          <w:rFonts w:cs="宋体" w:hint="eastAsia"/>
          <w:sz w:val="24"/>
          <w:szCs w:val="24"/>
        </w:rPr>
        <w:t>财贸研究</w:t>
      </w:r>
      <w:r>
        <w:rPr>
          <w:rFonts w:cs="宋体" w:hint="eastAsia"/>
          <w:sz w:val="24"/>
          <w:szCs w:val="24"/>
        </w:rPr>
        <w:t>, 2016, 27(2): 104-111.</w:t>
      </w:r>
      <w:bookmarkEnd w:id="427"/>
    </w:p>
    <w:p w14:paraId="5B78A8B8" w14:textId="2CF4ED62" w:rsidR="00826951" w:rsidRDefault="00232FE1">
      <w:pPr>
        <w:numPr>
          <w:ilvl w:val="0"/>
          <w:numId w:val="7"/>
        </w:numPr>
        <w:autoSpaceDE w:val="0"/>
        <w:autoSpaceDN w:val="0"/>
        <w:adjustRightInd w:val="0"/>
        <w:snapToGrid w:val="0"/>
        <w:spacing w:before="60" w:line="320" w:lineRule="exact"/>
        <w:ind w:firstLine="480"/>
        <w:rPr>
          <w:rFonts w:cs="宋体"/>
          <w:sz w:val="24"/>
          <w:szCs w:val="24"/>
        </w:rPr>
      </w:pPr>
      <w:bookmarkStart w:id="428" w:name="_Ref2653"/>
      <w:r>
        <w:rPr>
          <w:rFonts w:cs="宋体"/>
          <w:sz w:val="24"/>
          <w:szCs w:val="24"/>
        </w:rPr>
        <w:lastRenderedPageBreak/>
        <w:t>魏志华</w:t>
      </w:r>
      <w:r>
        <w:rPr>
          <w:rFonts w:cs="宋体"/>
          <w:sz w:val="24"/>
          <w:szCs w:val="24"/>
        </w:rPr>
        <w:t>,</w:t>
      </w:r>
      <w:r>
        <w:rPr>
          <w:rFonts w:cs="宋体" w:hint="eastAsia"/>
          <w:sz w:val="24"/>
          <w:szCs w:val="24"/>
        </w:rPr>
        <w:t xml:space="preserve"> </w:t>
      </w:r>
      <w:r>
        <w:rPr>
          <w:rFonts w:cs="宋体"/>
          <w:sz w:val="24"/>
          <w:szCs w:val="24"/>
        </w:rPr>
        <w:t>王孝华</w:t>
      </w:r>
      <w:r>
        <w:rPr>
          <w:rFonts w:cs="宋体"/>
          <w:sz w:val="24"/>
          <w:szCs w:val="24"/>
        </w:rPr>
        <w:t>,</w:t>
      </w:r>
      <w:r>
        <w:rPr>
          <w:rFonts w:cs="宋体" w:hint="eastAsia"/>
          <w:sz w:val="24"/>
          <w:szCs w:val="24"/>
        </w:rPr>
        <w:t xml:space="preserve"> </w:t>
      </w:r>
      <w:r>
        <w:rPr>
          <w:rFonts w:cs="宋体"/>
          <w:sz w:val="24"/>
          <w:szCs w:val="24"/>
        </w:rPr>
        <w:t>蔡伟毅</w:t>
      </w:r>
      <w:r>
        <w:rPr>
          <w:rFonts w:cs="宋体"/>
          <w:sz w:val="24"/>
          <w:szCs w:val="24"/>
        </w:rPr>
        <w:t xml:space="preserve">. </w:t>
      </w:r>
      <w:r>
        <w:rPr>
          <w:rFonts w:cs="宋体"/>
          <w:sz w:val="24"/>
          <w:szCs w:val="24"/>
        </w:rPr>
        <w:t>税收征管数字化与企业内部薪酬差距</w:t>
      </w:r>
      <w:r>
        <w:rPr>
          <w:rFonts w:cs="宋体"/>
          <w:sz w:val="24"/>
          <w:szCs w:val="24"/>
        </w:rPr>
        <w:t xml:space="preserve">[J]. </w:t>
      </w:r>
      <w:r>
        <w:rPr>
          <w:rFonts w:cs="宋体"/>
          <w:sz w:val="24"/>
          <w:szCs w:val="24"/>
        </w:rPr>
        <w:t>中国工业经济</w:t>
      </w:r>
      <w:r>
        <w:rPr>
          <w:rFonts w:cs="宋体"/>
          <w:sz w:val="24"/>
          <w:szCs w:val="24"/>
        </w:rPr>
        <w:t>, 2022(3): 152-170.</w:t>
      </w:r>
      <w:bookmarkEnd w:id="428"/>
    </w:p>
    <w:p w14:paraId="3EED76B5" w14:textId="44537905" w:rsidR="00826951" w:rsidRDefault="00232FE1">
      <w:pPr>
        <w:numPr>
          <w:ilvl w:val="0"/>
          <w:numId w:val="7"/>
        </w:numPr>
        <w:autoSpaceDE w:val="0"/>
        <w:autoSpaceDN w:val="0"/>
        <w:adjustRightInd w:val="0"/>
        <w:snapToGrid w:val="0"/>
        <w:spacing w:before="60" w:line="320" w:lineRule="exact"/>
        <w:ind w:firstLine="480"/>
        <w:rPr>
          <w:rFonts w:cs="宋体"/>
          <w:sz w:val="24"/>
          <w:szCs w:val="24"/>
        </w:rPr>
      </w:pPr>
      <w:bookmarkStart w:id="429" w:name="_Ref2881"/>
      <w:r>
        <w:rPr>
          <w:rFonts w:cs="宋体" w:hint="eastAsia"/>
          <w:sz w:val="24"/>
          <w:szCs w:val="24"/>
        </w:rPr>
        <w:t>Brown, L., P. S. Osborne. Risk and innovation</w:t>
      </w:r>
      <w:bookmarkStart w:id="430" w:name="OLE_LINK37"/>
      <w:r>
        <w:rPr>
          <w:rFonts w:cs="宋体" w:hint="eastAsia"/>
          <w:sz w:val="24"/>
          <w:szCs w:val="24"/>
        </w:rPr>
        <w:t>[J].</w:t>
      </w:r>
      <w:bookmarkEnd w:id="430"/>
      <w:r>
        <w:rPr>
          <w:rFonts w:cs="宋体" w:hint="eastAsia"/>
          <w:sz w:val="24"/>
          <w:szCs w:val="24"/>
        </w:rPr>
        <w:t xml:space="preserve"> Public management reviews, 2013(2): 186-208.</w:t>
      </w:r>
      <w:bookmarkEnd w:id="429"/>
    </w:p>
    <w:p w14:paraId="36EFCBC1" w14:textId="7E535B9F" w:rsidR="00826951" w:rsidRDefault="00232FE1">
      <w:pPr>
        <w:numPr>
          <w:ilvl w:val="0"/>
          <w:numId w:val="7"/>
        </w:numPr>
        <w:autoSpaceDE w:val="0"/>
        <w:autoSpaceDN w:val="0"/>
        <w:adjustRightInd w:val="0"/>
        <w:snapToGrid w:val="0"/>
        <w:spacing w:before="60" w:line="320" w:lineRule="exact"/>
        <w:ind w:firstLine="480"/>
        <w:jc w:val="left"/>
        <w:rPr>
          <w:rFonts w:cs="宋体"/>
          <w:sz w:val="24"/>
          <w:szCs w:val="24"/>
        </w:rPr>
      </w:pPr>
      <w:bookmarkStart w:id="431" w:name="_Ref2907"/>
      <w:r>
        <w:rPr>
          <w:rFonts w:cs="宋体" w:hint="eastAsia"/>
          <w:sz w:val="24"/>
          <w:szCs w:val="24"/>
        </w:rPr>
        <w:t>Rego, S. O., R. Wilson. Equity Risk Incentives and Corporate Tax Aggressiveness[J]. Journal of Accounting Research, 2012(50): 775-810.</w:t>
      </w:r>
      <w:bookmarkEnd w:id="431"/>
    </w:p>
    <w:p w14:paraId="28688853" w14:textId="27AFF314" w:rsidR="00826951" w:rsidRDefault="00232FE1">
      <w:pPr>
        <w:numPr>
          <w:ilvl w:val="0"/>
          <w:numId w:val="7"/>
        </w:numPr>
        <w:autoSpaceDE w:val="0"/>
        <w:autoSpaceDN w:val="0"/>
        <w:adjustRightInd w:val="0"/>
        <w:snapToGrid w:val="0"/>
        <w:spacing w:before="60" w:line="320" w:lineRule="exact"/>
        <w:ind w:firstLine="480"/>
        <w:jc w:val="left"/>
        <w:rPr>
          <w:rFonts w:cs="宋体"/>
          <w:sz w:val="24"/>
          <w:szCs w:val="24"/>
        </w:rPr>
      </w:pPr>
      <w:bookmarkStart w:id="432" w:name="_Ref2950"/>
      <w:r>
        <w:rPr>
          <w:rFonts w:cs="宋体" w:hint="eastAsia"/>
          <w:sz w:val="24"/>
          <w:szCs w:val="24"/>
        </w:rPr>
        <w:t>王鸿</w:t>
      </w:r>
      <w:r>
        <w:rPr>
          <w:rFonts w:cs="宋体" w:hint="eastAsia"/>
          <w:sz w:val="24"/>
          <w:szCs w:val="24"/>
        </w:rPr>
        <w:t xml:space="preserve">, </w:t>
      </w:r>
      <w:r>
        <w:rPr>
          <w:rFonts w:cs="宋体" w:hint="eastAsia"/>
          <w:sz w:val="24"/>
          <w:szCs w:val="24"/>
        </w:rPr>
        <w:t>余欣旭</w:t>
      </w:r>
      <w:r>
        <w:rPr>
          <w:rFonts w:cs="宋体" w:hint="eastAsia"/>
          <w:sz w:val="24"/>
          <w:szCs w:val="24"/>
        </w:rPr>
        <w:t xml:space="preserve">. </w:t>
      </w:r>
      <w:r>
        <w:rPr>
          <w:rFonts w:cs="宋体" w:hint="eastAsia"/>
          <w:sz w:val="24"/>
          <w:szCs w:val="24"/>
        </w:rPr>
        <w:t>企业成长性、风险投资与审计收费</w:t>
      </w:r>
      <w:r>
        <w:rPr>
          <w:rFonts w:cs="宋体" w:hint="eastAsia"/>
          <w:sz w:val="24"/>
          <w:szCs w:val="24"/>
        </w:rPr>
        <w:t xml:space="preserve">[J]. </w:t>
      </w:r>
      <w:r>
        <w:rPr>
          <w:rFonts w:cs="宋体" w:hint="eastAsia"/>
          <w:sz w:val="24"/>
          <w:szCs w:val="24"/>
        </w:rPr>
        <w:t>会计之友</w:t>
      </w:r>
      <w:r>
        <w:rPr>
          <w:rFonts w:cs="宋体" w:hint="eastAsia"/>
          <w:sz w:val="24"/>
          <w:szCs w:val="24"/>
        </w:rPr>
        <w:t>, 2023(2): 28-36.</w:t>
      </w:r>
      <w:bookmarkEnd w:id="432"/>
    </w:p>
    <w:p w14:paraId="4D42B07E" w14:textId="53299489" w:rsidR="00826951" w:rsidRDefault="00232FE1">
      <w:pPr>
        <w:numPr>
          <w:ilvl w:val="0"/>
          <w:numId w:val="7"/>
        </w:numPr>
        <w:autoSpaceDE w:val="0"/>
        <w:autoSpaceDN w:val="0"/>
        <w:adjustRightInd w:val="0"/>
        <w:snapToGrid w:val="0"/>
        <w:spacing w:before="60" w:line="320" w:lineRule="exact"/>
        <w:ind w:firstLine="480"/>
        <w:rPr>
          <w:rFonts w:cs="宋体"/>
          <w:sz w:val="24"/>
          <w:szCs w:val="24"/>
        </w:rPr>
      </w:pPr>
      <w:bookmarkStart w:id="433" w:name="_Ref3045"/>
      <w:r>
        <w:rPr>
          <w:rFonts w:cs="宋体" w:hint="eastAsia"/>
          <w:sz w:val="24"/>
          <w:szCs w:val="24"/>
        </w:rPr>
        <w:t>陈宇峰</w:t>
      </w:r>
      <w:r>
        <w:rPr>
          <w:rFonts w:cs="宋体" w:hint="eastAsia"/>
          <w:sz w:val="24"/>
          <w:szCs w:val="24"/>
        </w:rPr>
        <w:t xml:space="preserve">, </w:t>
      </w:r>
      <w:proofErr w:type="gramStart"/>
      <w:r>
        <w:rPr>
          <w:rFonts w:cs="宋体" w:hint="eastAsia"/>
          <w:sz w:val="24"/>
          <w:szCs w:val="24"/>
        </w:rPr>
        <w:t>马延柏</w:t>
      </w:r>
      <w:proofErr w:type="gramEnd"/>
      <w:r>
        <w:rPr>
          <w:rFonts w:cs="宋体" w:hint="eastAsia"/>
          <w:sz w:val="24"/>
          <w:szCs w:val="24"/>
        </w:rPr>
        <w:t xml:space="preserve">. </w:t>
      </w:r>
      <w:r>
        <w:rPr>
          <w:rFonts w:cs="宋体" w:hint="eastAsia"/>
          <w:sz w:val="24"/>
          <w:szCs w:val="24"/>
        </w:rPr>
        <w:t>融资渠道、产品市场竞争与成本粘性——来自中国制造业上市公司的经验证据</w:t>
      </w:r>
      <w:r>
        <w:rPr>
          <w:rFonts w:cs="宋体" w:hint="eastAsia"/>
          <w:sz w:val="24"/>
          <w:szCs w:val="24"/>
        </w:rPr>
        <w:t xml:space="preserve">[J]. </w:t>
      </w:r>
      <w:r>
        <w:rPr>
          <w:rFonts w:cs="宋体" w:hint="eastAsia"/>
          <w:sz w:val="24"/>
          <w:szCs w:val="24"/>
        </w:rPr>
        <w:t>经济与管理研究</w:t>
      </w:r>
      <w:r>
        <w:rPr>
          <w:rFonts w:cs="宋体" w:hint="eastAsia"/>
          <w:sz w:val="24"/>
          <w:szCs w:val="24"/>
        </w:rPr>
        <w:t>, 2021, 42(7): 126-144.</w:t>
      </w:r>
      <w:bookmarkEnd w:id="433"/>
    </w:p>
    <w:p w14:paraId="1279B189" w14:textId="20FFF1A2" w:rsidR="00826951" w:rsidRDefault="00232FE1">
      <w:pPr>
        <w:numPr>
          <w:ilvl w:val="0"/>
          <w:numId w:val="7"/>
        </w:numPr>
        <w:tabs>
          <w:tab w:val="clear" w:pos="0"/>
          <w:tab w:val="left" w:pos="197"/>
        </w:tabs>
        <w:autoSpaceDE w:val="0"/>
        <w:autoSpaceDN w:val="0"/>
        <w:adjustRightInd w:val="0"/>
        <w:snapToGrid w:val="0"/>
        <w:spacing w:before="60" w:line="320" w:lineRule="exact"/>
        <w:ind w:firstLine="480"/>
        <w:jc w:val="left"/>
        <w:rPr>
          <w:rFonts w:cs="宋体"/>
          <w:sz w:val="24"/>
          <w:szCs w:val="24"/>
        </w:rPr>
      </w:pPr>
      <w:bookmarkStart w:id="434" w:name="_Ref3116"/>
      <w:r>
        <w:rPr>
          <w:rFonts w:cs="宋体"/>
          <w:sz w:val="24"/>
          <w:szCs w:val="24"/>
        </w:rPr>
        <w:t>Stigliz</w:t>
      </w:r>
      <w:r>
        <w:rPr>
          <w:rFonts w:cs="宋体" w:hint="eastAsia"/>
          <w:sz w:val="24"/>
          <w:szCs w:val="24"/>
        </w:rPr>
        <w:t>,</w:t>
      </w:r>
      <w:r>
        <w:rPr>
          <w:rFonts w:cs="宋体"/>
          <w:sz w:val="24"/>
          <w:szCs w:val="24"/>
        </w:rPr>
        <w:t xml:space="preserve"> A</w:t>
      </w:r>
      <w:r>
        <w:rPr>
          <w:rFonts w:cs="宋体" w:hint="eastAsia"/>
          <w:sz w:val="24"/>
          <w:szCs w:val="24"/>
        </w:rPr>
        <w:t>.</w:t>
      </w:r>
      <w:r>
        <w:rPr>
          <w:rFonts w:cs="宋体"/>
          <w:sz w:val="24"/>
          <w:szCs w:val="24"/>
        </w:rPr>
        <w:t>, Weiss J. Credit rationing in markets with imperfect information[J]. The American Economic</w:t>
      </w:r>
      <w:r>
        <w:rPr>
          <w:rFonts w:cs="宋体" w:hint="eastAsia"/>
          <w:sz w:val="24"/>
          <w:szCs w:val="24"/>
        </w:rPr>
        <w:t xml:space="preserve"> R</w:t>
      </w:r>
      <w:r>
        <w:rPr>
          <w:rFonts w:cs="宋体"/>
          <w:sz w:val="24"/>
          <w:szCs w:val="24"/>
        </w:rPr>
        <w:t>eview, 1981, 71(3): 393</w:t>
      </w:r>
      <w:r>
        <w:rPr>
          <w:rFonts w:cs="宋体" w:hint="eastAsia"/>
          <w:sz w:val="24"/>
          <w:szCs w:val="24"/>
        </w:rPr>
        <w:t>-</w:t>
      </w:r>
      <w:r>
        <w:rPr>
          <w:rFonts w:cs="宋体"/>
          <w:sz w:val="24"/>
          <w:szCs w:val="24"/>
        </w:rPr>
        <w:t>410.</w:t>
      </w:r>
      <w:bookmarkEnd w:id="434"/>
    </w:p>
    <w:p w14:paraId="619C8D7D" w14:textId="6CA82530" w:rsidR="00826951" w:rsidRDefault="00232FE1">
      <w:pPr>
        <w:numPr>
          <w:ilvl w:val="0"/>
          <w:numId w:val="7"/>
        </w:numPr>
        <w:tabs>
          <w:tab w:val="clear" w:pos="0"/>
          <w:tab w:val="left" w:pos="197"/>
        </w:tabs>
        <w:autoSpaceDE w:val="0"/>
        <w:autoSpaceDN w:val="0"/>
        <w:adjustRightInd w:val="0"/>
        <w:snapToGrid w:val="0"/>
        <w:spacing w:before="60" w:line="320" w:lineRule="exact"/>
        <w:ind w:firstLine="480"/>
        <w:rPr>
          <w:rFonts w:cs="宋体"/>
          <w:sz w:val="24"/>
          <w:szCs w:val="24"/>
        </w:rPr>
      </w:pPr>
      <w:bookmarkStart w:id="435" w:name="_Ref3632"/>
      <w:r>
        <w:rPr>
          <w:rFonts w:cs="宋体"/>
          <w:sz w:val="24"/>
          <w:szCs w:val="24"/>
        </w:rPr>
        <w:t>Haw</w:t>
      </w:r>
      <w:r>
        <w:rPr>
          <w:rFonts w:cs="宋体" w:hint="eastAsia"/>
          <w:sz w:val="24"/>
          <w:szCs w:val="24"/>
        </w:rPr>
        <w:t>,</w:t>
      </w:r>
      <w:r>
        <w:rPr>
          <w:rFonts w:cs="宋体"/>
          <w:sz w:val="24"/>
          <w:szCs w:val="24"/>
        </w:rPr>
        <w:t xml:space="preserve"> I</w:t>
      </w:r>
      <w:r>
        <w:rPr>
          <w:rFonts w:cs="宋体" w:hint="eastAsia"/>
          <w:sz w:val="24"/>
          <w:szCs w:val="24"/>
        </w:rPr>
        <w:t>.</w:t>
      </w:r>
      <w:r>
        <w:rPr>
          <w:rFonts w:cs="宋体"/>
          <w:sz w:val="24"/>
          <w:szCs w:val="24"/>
        </w:rPr>
        <w:t xml:space="preserve"> M</w:t>
      </w:r>
      <w:r>
        <w:rPr>
          <w:rFonts w:cs="宋体" w:hint="eastAsia"/>
          <w:sz w:val="24"/>
          <w:szCs w:val="24"/>
        </w:rPr>
        <w:t>.</w:t>
      </w:r>
      <w:r>
        <w:rPr>
          <w:rFonts w:cs="宋体"/>
          <w:sz w:val="24"/>
          <w:szCs w:val="24"/>
        </w:rPr>
        <w:t>, Hu B</w:t>
      </w:r>
      <w:r>
        <w:rPr>
          <w:rFonts w:cs="宋体" w:hint="eastAsia"/>
          <w:sz w:val="24"/>
          <w:szCs w:val="24"/>
        </w:rPr>
        <w:t>.</w:t>
      </w:r>
      <w:r>
        <w:rPr>
          <w:rFonts w:cs="宋体"/>
          <w:sz w:val="24"/>
          <w:szCs w:val="24"/>
        </w:rPr>
        <w:t>, Wu H</w:t>
      </w:r>
      <w:r>
        <w:rPr>
          <w:rFonts w:cs="宋体" w:hint="eastAsia"/>
          <w:sz w:val="24"/>
          <w:szCs w:val="24"/>
        </w:rPr>
        <w:t>.</w:t>
      </w:r>
      <w:r>
        <w:rPr>
          <w:rFonts w:cs="宋体"/>
          <w:sz w:val="24"/>
          <w:szCs w:val="24"/>
        </w:rPr>
        <w:t xml:space="preserve"> W. Ultimate ownership, income management, and legal and extra-legal institutions[J]. Journal of Accounting Research, 2004, 42(2): 423-462.</w:t>
      </w:r>
      <w:bookmarkEnd w:id="435"/>
    </w:p>
    <w:p w14:paraId="4DECE181" w14:textId="0CED121F" w:rsidR="00826951" w:rsidRDefault="00232FE1">
      <w:pPr>
        <w:numPr>
          <w:ilvl w:val="0"/>
          <w:numId w:val="7"/>
        </w:numPr>
        <w:tabs>
          <w:tab w:val="clear" w:pos="0"/>
          <w:tab w:val="left" w:pos="197"/>
        </w:tabs>
        <w:autoSpaceDE w:val="0"/>
        <w:autoSpaceDN w:val="0"/>
        <w:adjustRightInd w:val="0"/>
        <w:snapToGrid w:val="0"/>
        <w:spacing w:before="60" w:line="320" w:lineRule="exact"/>
        <w:ind w:firstLine="480"/>
        <w:rPr>
          <w:rFonts w:cs="宋体"/>
          <w:sz w:val="24"/>
          <w:szCs w:val="24"/>
        </w:rPr>
      </w:pPr>
      <w:bookmarkStart w:id="436" w:name="_Ref3662"/>
      <w:r>
        <w:rPr>
          <w:rFonts w:cs="宋体"/>
          <w:sz w:val="24"/>
          <w:szCs w:val="24"/>
        </w:rPr>
        <w:t>Dyck</w:t>
      </w:r>
      <w:r>
        <w:rPr>
          <w:rFonts w:cs="宋体" w:hint="eastAsia"/>
          <w:sz w:val="24"/>
          <w:szCs w:val="24"/>
        </w:rPr>
        <w:t>,</w:t>
      </w:r>
      <w:r>
        <w:rPr>
          <w:rFonts w:cs="宋体"/>
          <w:sz w:val="24"/>
          <w:szCs w:val="24"/>
        </w:rPr>
        <w:t xml:space="preserve"> A</w:t>
      </w:r>
      <w:r>
        <w:rPr>
          <w:rFonts w:cs="宋体" w:hint="eastAsia"/>
          <w:sz w:val="24"/>
          <w:szCs w:val="24"/>
        </w:rPr>
        <w:t>.</w:t>
      </w:r>
      <w:r>
        <w:rPr>
          <w:rFonts w:cs="宋体"/>
          <w:sz w:val="24"/>
          <w:szCs w:val="24"/>
        </w:rPr>
        <w:t>, Zingales L. Private benefit of control: An international comparison[J]. The Journal of Finance, 2004, 59(2): 537-600.</w:t>
      </w:r>
      <w:bookmarkEnd w:id="436"/>
    </w:p>
    <w:p w14:paraId="1393FDB0" w14:textId="37232EF9" w:rsidR="00826951" w:rsidRDefault="00232FE1">
      <w:pPr>
        <w:numPr>
          <w:ilvl w:val="0"/>
          <w:numId w:val="7"/>
        </w:numPr>
        <w:tabs>
          <w:tab w:val="clear" w:pos="0"/>
          <w:tab w:val="left" w:pos="197"/>
        </w:tabs>
        <w:wordWrap w:val="0"/>
        <w:autoSpaceDE w:val="0"/>
        <w:autoSpaceDN w:val="0"/>
        <w:adjustRightInd w:val="0"/>
        <w:snapToGrid w:val="0"/>
        <w:spacing w:before="60" w:line="320" w:lineRule="exact"/>
        <w:ind w:firstLine="480"/>
        <w:jc w:val="left"/>
        <w:rPr>
          <w:rFonts w:cs="宋体"/>
          <w:sz w:val="24"/>
          <w:szCs w:val="24"/>
        </w:rPr>
      </w:pPr>
      <w:bookmarkStart w:id="437" w:name="_Ref3688"/>
      <w:r>
        <w:rPr>
          <w:rFonts w:cs="宋体"/>
          <w:sz w:val="24"/>
          <w:szCs w:val="24"/>
        </w:rPr>
        <w:t>Desai</w:t>
      </w:r>
      <w:r>
        <w:rPr>
          <w:rFonts w:cs="宋体" w:hint="eastAsia"/>
          <w:sz w:val="24"/>
          <w:szCs w:val="24"/>
        </w:rPr>
        <w:t>,</w:t>
      </w:r>
      <w:r>
        <w:rPr>
          <w:rFonts w:cs="宋体"/>
          <w:sz w:val="24"/>
          <w:szCs w:val="24"/>
        </w:rPr>
        <w:t xml:space="preserve"> M</w:t>
      </w:r>
      <w:r>
        <w:rPr>
          <w:rFonts w:cs="宋体" w:hint="eastAsia"/>
          <w:sz w:val="24"/>
          <w:szCs w:val="24"/>
        </w:rPr>
        <w:t>.</w:t>
      </w:r>
      <w:r>
        <w:rPr>
          <w:rFonts w:cs="宋体"/>
          <w:sz w:val="24"/>
          <w:szCs w:val="24"/>
        </w:rPr>
        <w:t xml:space="preserve"> A</w:t>
      </w:r>
      <w:r>
        <w:rPr>
          <w:rFonts w:cs="宋体" w:hint="eastAsia"/>
          <w:sz w:val="24"/>
          <w:szCs w:val="24"/>
        </w:rPr>
        <w:t>.</w:t>
      </w:r>
      <w:r>
        <w:rPr>
          <w:rFonts w:cs="宋体"/>
          <w:sz w:val="24"/>
          <w:szCs w:val="24"/>
        </w:rPr>
        <w:t>, Dharmapala D. Taxation and corporate governance: An economic approach[J]. SSRN Electronic Journal, 2007(3): 13-30.</w:t>
      </w:r>
      <w:bookmarkEnd w:id="437"/>
    </w:p>
    <w:p w14:paraId="2F780B07" w14:textId="14640ECA" w:rsidR="00826951" w:rsidRDefault="00232FE1">
      <w:pPr>
        <w:numPr>
          <w:ilvl w:val="0"/>
          <w:numId w:val="7"/>
        </w:numPr>
        <w:tabs>
          <w:tab w:val="clear" w:pos="0"/>
          <w:tab w:val="left" w:pos="197"/>
        </w:tabs>
        <w:wordWrap w:val="0"/>
        <w:topLinePunct/>
        <w:adjustRightInd w:val="0"/>
        <w:snapToGrid w:val="0"/>
        <w:spacing w:before="60" w:line="320" w:lineRule="exact"/>
        <w:ind w:firstLine="480"/>
        <w:jc w:val="left"/>
        <w:rPr>
          <w:rFonts w:cs="宋体"/>
          <w:sz w:val="24"/>
          <w:szCs w:val="24"/>
        </w:rPr>
      </w:pPr>
      <w:bookmarkStart w:id="438" w:name="_Ref3714"/>
      <w:proofErr w:type="gramStart"/>
      <w:r>
        <w:rPr>
          <w:rFonts w:cs="宋体"/>
          <w:sz w:val="24"/>
          <w:szCs w:val="24"/>
        </w:rPr>
        <w:t>曾亚敏</w:t>
      </w:r>
      <w:proofErr w:type="gramEnd"/>
      <w:r>
        <w:rPr>
          <w:rFonts w:cs="宋体"/>
          <w:sz w:val="24"/>
          <w:szCs w:val="24"/>
        </w:rPr>
        <w:t>,</w:t>
      </w:r>
      <w:r>
        <w:rPr>
          <w:rFonts w:cs="宋体" w:hint="eastAsia"/>
          <w:sz w:val="24"/>
          <w:szCs w:val="24"/>
        </w:rPr>
        <w:t xml:space="preserve"> </w:t>
      </w:r>
      <w:r>
        <w:rPr>
          <w:rFonts w:cs="宋体"/>
          <w:sz w:val="24"/>
          <w:szCs w:val="24"/>
        </w:rPr>
        <w:t>张俊生</w:t>
      </w:r>
      <w:r>
        <w:rPr>
          <w:rFonts w:cs="宋体"/>
          <w:sz w:val="24"/>
          <w:szCs w:val="24"/>
        </w:rPr>
        <w:t xml:space="preserve">. </w:t>
      </w:r>
      <w:r>
        <w:rPr>
          <w:rFonts w:cs="宋体"/>
          <w:sz w:val="24"/>
          <w:szCs w:val="24"/>
        </w:rPr>
        <w:t>税收征管能够发挥公司治理功用吗</w:t>
      </w:r>
      <w:r>
        <w:rPr>
          <w:rFonts w:cs="宋体"/>
          <w:sz w:val="24"/>
          <w:szCs w:val="24"/>
        </w:rPr>
        <w:t xml:space="preserve">?[J]. </w:t>
      </w:r>
      <w:r>
        <w:rPr>
          <w:rFonts w:cs="宋体"/>
          <w:sz w:val="24"/>
          <w:szCs w:val="24"/>
        </w:rPr>
        <w:t>管理世界</w:t>
      </w:r>
      <w:r>
        <w:rPr>
          <w:rFonts w:cs="宋体"/>
          <w:sz w:val="24"/>
          <w:szCs w:val="24"/>
        </w:rPr>
        <w:t>, 2009(3): 143-151</w:t>
      </w:r>
      <w:bookmarkEnd w:id="438"/>
      <w:r>
        <w:rPr>
          <w:rFonts w:cs="宋体" w:hint="eastAsia"/>
          <w:sz w:val="24"/>
          <w:szCs w:val="24"/>
        </w:rPr>
        <w:t>.</w:t>
      </w:r>
    </w:p>
    <w:p w14:paraId="2B4BC6F6" w14:textId="1EB71A22" w:rsidR="00826951" w:rsidRDefault="00232FE1">
      <w:pPr>
        <w:numPr>
          <w:ilvl w:val="0"/>
          <w:numId w:val="7"/>
        </w:numPr>
        <w:tabs>
          <w:tab w:val="clear" w:pos="0"/>
          <w:tab w:val="left" w:pos="197"/>
        </w:tabs>
        <w:autoSpaceDE w:val="0"/>
        <w:autoSpaceDN w:val="0"/>
        <w:adjustRightInd w:val="0"/>
        <w:snapToGrid w:val="0"/>
        <w:spacing w:before="60" w:line="320" w:lineRule="exact"/>
        <w:ind w:firstLine="480"/>
        <w:rPr>
          <w:rFonts w:cs="宋体"/>
          <w:sz w:val="24"/>
          <w:szCs w:val="24"/>
        </w:rPr>
      </w:pPr>
      <w:bookmarkStart w:id="439" w:name="_Ref3770"/>
      <w:r>
        <w:rPr>
          <w:rFonts w:cs="宋体"/>
          <w:sz w:val="24"/>
          <w:szCs w:val="24"/>
        </w:rPr>
        <w:t>邓可斌</w:t>
      </w:r>
      <w:r>
        <w:rPr>
          <w:rFonts w:cs="宋体"/>
          <w:sz w:val="24"/>
          <w:szCs w:val="24"/>
        </w:rPr>
        <w:t xml:space="preserve">, </w:t>
      </w:r>
      <w:r>
        <w:rPr>
          <w:rFonts w:cs="宋体"/>
          <w:sz w:val="24"/>
          <w:szCs w:val="24"/>
        </w:rPr>
        <w:t>曾海舰</w:t>
      </w:r>
      <w:r>
        <w:rPr>
          <w:rFonts w:cs="宋体"/>
          <w:sz w:val="24"/>
          <w:szCs w:val="24"/>
        </w:rPr>
        <w:t xml:space="preserve">. </w:t>
      </w:r>
      <w:r>
        <w:rPr>
          <w:rFonts w:cs="宋体"/>
          <w:sz w:val="24"/>
          <w:szCs w:val="24"/>
        </w:rPr>
        <w:t>中国企业的融资约束</w:t>
      </w:r>
      <w:r>
        <w:rPr>
          <w:rFonts w:cs="宋体"/>
          <w:sz w:val="24"/>
          <w:szCs w:val="24"/>
        </w:rPr>
        <w:t xml:space="preserve">: </w:t>
      </w:r>
      <w:r>
        <w:rPr>
          <w:rFonts w:cs="宋体"/>
          <w:sz w:val="24"/>
          <w:szCs w:val="24"/>
        </w:rPr>
        <w:t>特征现象与成因检验</w:t>
      </w:r>
      <w:r>
        <w:rPr>
          <w:rFonts w:cs="宋体"/>
          <w:sz w:val="24"/>
          <w:szCs w:val="24"/>
        </w:rPr>
        <w:t xml:space="preserve">[J]. </w:t>
      </w:r>
      <w:r>
        <w:rPr>
          <w:rFonts w:cs="宋体"/>
          <w:sz w:val="24"/>
          <w:szCs w:val="24"/>
        </w:rPr>
        <w:t>经济研究</w:t>
      </w:r>
      <w:r>
        <w:rPr>
          <w:rFonts w:cs="宋体"/>
          <w:sz w:val="24"/>
          <w:szCs w:val="24"/>
        </w:rPr>
        <w:t>, 2014, 49(2): 47-60</w:t>
      </w:r>
      <w:bookmarkEnd w:id="439"/>
      <w:r>
        <w:rPr>
          <w:rFonts w:cs="宋体" w:hint="eastAsia"/>
          <w:sz w:val="24"/>
          <w:szCs w:val="24"/>
        </w:rPr>
        <w:t>.</w:t>
      </w:r>
    </w:p>
    <w:p w14:paraId="151CA6C8" w14:textId="2C6643A3" w:rsidR="00826951" w:rsidRDefault="00232FE1">
      <w:pPr>
        <w:numPr>
          <w:ilvl w:val="0"/>
          <w:numId w:val="7"/>
        </w:numPr>
        <w:tabs>
          <w:tab w:val="clear" w:pos="0"/>
          <w:tab w:val="left" w:pos="197"/>
        </w:tabs>
        <w:autoSpaceDE w:val="0"/>
        <w:autoSpaceDN w:val="0"/>
        <w:adjustRightInd w:val="0"/>
        <w:snapToGrid w:val="0"/>
        <w:spacing w:before="60" w:line="320" w:lineRule="exact"/>
        <w:ind w:firstLine="480"/>
        <w:rPr>
          <w:rFonts w:cs="宋体"/>
          <w:sz w:val="24"/>
          <w:szCs w:val="24"/>
        </w:rPr>
      </w:pPr>
      <w:bookmarkStart w:id="440" w:name="_Ref3796"/>
      <w:r>
        <w:rPr>
          <w:rFonts w:cs="宋体"/>
          <w:sz w:val="24"/>
          <w:szCs w:val="24"/>
        </w:rPr>
        <w:t>任曙明</w:t>
      </w:r>
      <w:r>
        <w:rPr>
          <w:rFonts w:cs="宋体"/>
          <w:sz w:val="24"/>
          <w:szCs w:val="24"/>
        </w:rPr>
        <w:t xml:space="preserve">, </w:t>
      </w:r>
      <w:r>
        <w:rPr>
          <w:rFonts w:cs="宋体"/>
          <w:sz w:val="24"/>
          <w:szCs w:val="24"/>
        </w:rPr>
        <w:t>吕镯</w:t>
      </w:r>
      <w:r>
        <w:rPr>
          <w:rFonts w:cs="宋体"/>
          <w:sz w:val="24"/>
          <w:szCs w:val="24"/>
        </w:rPr>
        <w:t xml:space="preserve">. </w:t>
      </w:r>
      <w:r>
        <w:rPr>
          <w:rFonts w:cs="宋体"/>
          <w:sz w:val="24"/>
          <w:szCs w:val="24"/>
        </w:rPr>
        <w:t>融资约束、政府补贴与全要素生产率</w:t>
      </w:r>
      <w:r>
        <w:rPr>
          <w:rFonts w:cs="宋体"/>
          <w:sz w:val="24"/>
          <w:szCs w:val="24"/>
        </w:rPr>
        <w:t>——</w:t>
      </w:r>
      <w:r>
        <w:rPr>
          <w:rFonts w:cs="宋体"/>
          <w:sz w:val="24"/>
          <w:szCs w:val="24"/>
        </w:rPr>
        <w:t>来自中国装备制造企业的实证研究</w:t>
      </w:r>
      <w:r>
        <w:rPr>
          <w:rFonts w:cs="宋体"/>
          <w:sz w:val="24"/>
          <w:szCs w:val="24"/>
        </w:rPr>
        <w:t xml:space="preserve">[J]. </w:t>
      </w:r>
      <w:r>
        <w:rPr>
          <w:rFonts w:cs="宋体"/>
          <w:sz w:val="24"/>
          <w:szCs w:val="24"/>
        </w:rPr>
        <w:t>管理世界</w:t>
      </w:r>
      <w:r>
        <w:rPr>
          <w:rFonts w:cs="宋体"/>
          <w:sz w:val="24"/>
          <w:szCs w:val="24"/>
        </w:rPr>
        <w:t>, 2014(11): 10-23</w:t>
      </w:r>
      <w:bookmarkEnd w:id="440"/>
      <w:r>
        <w:rPr>
          <w:rFonts w:cs="宋体" w:hint="eastAsia"/>
          <w:sz w:val="24"/>
          <w:szCs w:val="24"/>
        </w:rPr>
        <w:t>.</w:t>
      </w:r>
    </w:p>
    <w:p w14:paraId="07371137" w14:textId="77777777" w:rsidR="00826951" w:rsidRDefault="00232FE1">
      <w:pPr>
        <w:numPr>
          <w:ilvl w:val="0"/>
          <w:numId w:val="7"/>
        </w:numPr>
        <w:tabs>
          <w:tab w:val="clear" w:pos="0"/>
          <w:tab w:val="left" w:pos="197"/>
        </w:tabs>
        <w:autoSpaceDE w:val="0"/>
        <w:autoSpaceDN w:val="0"/>
        <w:adjustRightInd w:val="0"/>
        <w:snapToGrid w:val="0"/>
        <w:spacing w:before="60" w:line="320" w:lineRule="exact"/>
        <w:ind w:firstLine="480"/>
        <w:rPr>
          <w:rFonts w:cs="宋体"/>
          <w:sz w:val="24"/>
          <w:szCs w:val="24"/>
        </w:rPr>
      </w:pPr>
      <w:bookmarkStart w:id="441" w:name="_Ref3822"/>
      <w:r>
        <w:rPr>
          <w:rFonts w:cs="宋体"/>
          <w:sz w:val="24"/>
          <w:szCs w:val="24"/>
        </w:rPr>
        <w:t>王丽</w:t>
      </w:r>
      <w:r>
        <w:rPr>
          <w:rFonts w:cs="宋体"/>
          <w:sz w:val="24"/>
          <w:szCs w:val="24"/>
        </w:rPr>
        <w:t xml:space="preserve">, </w:t>
      </w:r>
      <w:r>
        <w:rPr>
          <w:rFonts w:cs="宋体"/>
          <w:sz w:val="24"/>
          <w:szCs w:val="24"/>
        </w:rPr>
        <w:t>吴乐</w:t>
      </w:r>
      <w:r>
        <w:rPr>
          <w:rFonts w:cs="宋体"/>
          <w:sz w:val="24"/>
          <w:szCs w:val="24"/>
        </w:rPr>
        <w:t xml:space="preserve">, </w:t>
      </w:r>
      <w:r>
        <w:rPr>
          <w:rFonts w:cs="宋体"/>
          <w:sz w:val="24"/>
          <w:szCs w:val="24"/>
        </w:rPr>
        <w:t>王云霞</w:t>
      </w:r>
      <w:r>
        <w:rPr>
          <w:rFonts w:cs="宋体"/>
          <w:sz w:val="24"/>
          <w:szCs w:val="24"/>
        </w:rPr>
        <w:t xml:space="preserve">. </w:t>
      </w:r>
      <w:r>
        <w:rPr>
          <w:rFonts w:cs="宋体"/>
          <w:sz w:val="24"/>
          <w:szCs w:val="24"/>
        </w:rPr>
        <w:t>税收征管与商业信用融资</w:t>
      </w:r>
      <w:r>
        <w:rPr>
          <w:rFonts w:cs="宋体"/>
          <w:sz w:val="24"/>
          <w:szCs w:val="24"/>
        </w:rPr>
        <w:t>——</w:t>
      </w:r>
      <w:r>
        <w:rPr>
          <w:rFonts w:cs="宋体"/>
          <w:sz w:val="24"/>
          <w:szCs w:val="24"/>
        </w:rPr>
        <w:t>基于</w:t>
      </w:r>
      <w:r>
        <w:rPr>
          <w:rFonts w:cs="宋体"/>
          <w:sz w:val="24"/>
          <w:szCs w:val="24"/>
        </w:rPr>
        <w:t>“</w:t>
      </w:r>
      <w:r>
        <w:rPr>
          <w:rFonts w:cs="宋体"/>
          <w:sz w:val="24"/>
          <w:szCs w:val="24"/>
        </w:rPr>
        <w:t>金税三期</w:t>
      </w:r>
      <w:r>
        <w:rPr>
          <w:rFonts w:cs="宋体"/>
          <w:sz w:val="24"/>
          <w:szCs w:val="24"/>
        </w:rPr>
        <w:t>”</w:t>
      </w:r>
      <w:r>
        <w:rPr>
          <w:rFonts w:cs="宋体"/>
          <w:sz w:val="24"/>
          <w:szCs w:val="24"/>
        </w:rPr>
        <w:t>的准自然实验</w:t>
      </w:r>
      <w:r>
        <w:rPr>
          <w:rFonts w:cs="宋体"/>
          <w:sz w:val="24"/>
          <w:szCs w:val="24"/>
        </w:rPr>
        <w:t xml:space="preserve">[J]. </w:t>
      </w:r>
      <w:r>
        <w:rPr>
          <w:rFonts w:cs="宋体"/>
          <w:sz w:val="24"/>
          <w:szCs w:val="24"/>
        </w:rPr>
        <w:t>财会月刊</w:t>
      </w:r>
      <w:r>
        <w:rPr>
          <w:rFonts w:cs="宋体"/>
          <w:sz w:val="24"/>
          <w:szCs w:val="24"/>
        </w:rPr>
        <w:t>, 2023, 44(11): 112-120.</w:t>
      </w:r>
      <w:bookmarkStart w:id="442" w:name="_Ref3851"/>
      <w:bookmarkEnd w:id="441"/>
    </w:p>
    <w:p w14:paraId="669C1430" w14:textId="5B143F8C" w:rsidR="00826951" w:rsidRDefault="00232FE1">
      <w:pPr>
        <w:numPr>
          <w:ilvl w:val="0"/>
          <w:numId w:val="7"/>
        </w:numPr>
        <w:tabs>
          <w:tab w:val="clear" w:pos="0"/>
          <w:tab w:val="left" w:pos="197"/>
        </w:tabs>
        <w:autoSpaceDE w:val="0"/>
        <w:autoSpaceDN w:val="0"/>
        <w:adjustRightInd w:val="0"/>
        <w:snapToGrid w:val="0"/>
        <w:spacing w:before="60" w:line="320" w:lineRule="exact"/>
        <w:ind w:firstLine="480"/>
        <w:rPr>
          <w:rFonts w:cs="宋体"/>
          <w:sz w:val="24"/>
          <w:szCs w:val="24"/>
        </w:rPr>
      </w:pPr>
      <w:r>
        <w:rPr>
          <w:rFonts w:cs="宋体"/>
          <w:sz w:val="24"/>
          <w:szCs w:val="24"/>
        </w:rPr>
        <w:t>Rajan</w:t>
      </w:r>
      <w:r>
        <w:rPr>
          <w:rFonts w:cs="宋体" w:hint="eastAsia"/>
          <w:sz w:val="24"/>
          <w:szCs w:val="24"/>
        </w:rPr>
        <w:t>,</w:t>
      </w:r>
      <w:r>
        <w:rPr>
          <w:rFonts w:cs="宋体"/>
          <w:sz w:val="24"/>
          <w:szCs w:val="24"/>
        </w:rPr>
        <w:t xml:space="preserve"> R</w:t>
      </w:r>
      <w:r>
        <w:rPr>
          <w:rFonts w:cs="宋体" w:hint="eastAsia"/>
          <w:sz w:val="24"/>
          <w:szCs w:val="24"/>
        </w:rPr>
        <w:t>.</w:t>
      </w:r>
      <w:r>
        <w:rPr>
          <w:rFonts w:cs="宋体"/>
          <w:sz w:val="24"/>
          <w:szCs w:val="24"/>
        </w:rPr>
        <w:t xml:space="preserve"> G. Insiders and outsiders: The choice between informed and arm's-length debt[J]. The Journal of Finance, 1992, 47(4): 1367-1400.</w:t>
      </w:r>
      <w:bookmarkEnd w:id="442"/>
    </w:p>
    <w:p w14:paraId="0CBF71E6" w14:textId="77777777" w:rsidR="00826951" w:rsidRDefault="00232FE1">
      <w:pPr>
        <w:numPr>
          <w:ilvl w:val="0"/>
          <w:numId w:val="7"/>
        </w:numPr>
        <w:tabs>
          <w:tab w:val="clear" w:pos="0"/>
          <w:tab w:val="left" w:pos="197"/>
        </w:tabs>
        <w:autoSpaceDE w:val="0"/>
        <w:autoSpaceDN w:val="0"/>
        <w:adjustRightInd w:val="0"/>
        <w:snapToGrid w:val="0"/>
        <w:spacing w:before="60" w:line="320" w:lineRule="exact"/>
        <w:ind w:firstLine="480"/>
        <w:rPr>
          <w:rFonts w:cs="宋体"/>
          <w:sz w:val="24"/>
          <w:szCs w:val="24"/>
        </w:rPr>
      </w:pPr>
      <w:proofErr w:type="gramStart"/>
      <w:r>
        <w:rPr>
          <w:rFonts w:cs="宋体"/>
          <w:sz w:val="24"/>
          <w:szCs w:val="24"/>
        </w:rPr>
        <w:t>田发</w:t>
      </w:r>
      <w:proofErr w:type="gramEnd"/>
      <w:r>
        <w:rPr>
          <w:rFonts w:cs="宋体" w:hint="eastAsia"/>
          <w:sz w:val="24"/>
          <w:szCs w:val="24"/>
        </w:rPr>
        <w:t xml:space="preserve">, </w:t>
      </w:r>
      <w:r>
        <w:rPr>
          <w:rFonts w:cs="宋体"/>
          <w:sz w:val="24"/>
          <w:szCs w:val="24"/>
        </w:rPr>
        <w:t>李倩</w:t>
      </w:r>
      <w:r>
        <w:rPr>
          <w:rFonts w:cs="宋体" w:hint="eastAsia"/>
          <w:sz w:val="24"/>
          <w:szCs w:val="24"/>
        </w:rPr>
        <w:t xml:space="preserve">. </w:t>
      </w:r>
      <w:r>
        <w:rPr>
          <w:rFonts w:cs="宋体"/>
          <w:sz w:val="24"/>
          <w:szCs w:val="24"/>
        </w:rPr>
        <w:t>税收征管数字化与数字经济企业创新</w:t>
      </w:r>
      <w:r>
        <w:rPr>
          <w:rFonts w:cs="宋体"/>
          <w:sz w:val="24"/>
          <w:szCs w:val="24"/>
        </w:rPr>
        <w:t xml:space="preserve">[J]. </w:t>
      </w:r>
      <w:r>
        <w:rPr>
          <w:rFonts w:cs="宋体" w:hint="eastAsia"/>
          <w:sz w:val="24"/>
          <w:szCs w:val="24"/>
        </w:rPr>
        <w:t>财会研究</w:t>
      </w:r>
      <w:r>
        <w:rPr>
          <w:rFonts w:cs="宋体"/>
          <w:sz w:val="24"/>
          <w:szCs w:val="24"/>
        </w:rPr>
        <w:t>, 202</w:t>
      </w:r>
      <w:r>
        <w:rPr>
          <w:rFonts w:cs="宋体" w:hint="eastAsia"/>
          <w:sz w:val="24"/>
          <w:szCs w:val="24"/>
        </w:rPr>
        <w:t>4</w:t>
      </w:r>
      <w:r>
        <w:rPr>
          <w:rFonts w:cs="宋体"/>
          <w:sz w:val="24"/>
          <w:szCs w:val="24"/>
        </w:rPr>
        <w:t>, (</w:t>
      </w:r>
      <w:r>
        <w:rPr>
          <w:rFonts w:cs="宋体" w:hint="eastAsia"/>
          <w:sz w:val="24"/>
          <w:szCs w:val="24"/>
        </w:rPr>
        <w:t>7</w:t>
      </w:r>
      <w:r>
        <w:rPr>
          <w:rFonts w:cs="宋体"/>
          <w:sz w:val="24"/>
          <w:szCs w:val="24"/>
        </w:rPr>
        <w:t>): 1</w:t>
      </w:r>
      <w:r>
        <w:rPr>
          <w:rFonts w:cs="宋体" w:hint="eastAsia"/>
          <w:sz w:val="24"/>
          <w:szCs w:val="24"/>
        </w:rPr>
        <w:t>3</w:t>
      </w:r>
      <w:r>
        <w:rPr>
          <w:rFonts w:cs="宋体"/>
          <w:sz w:val="24"/>
          <w:szCs w:val="24"/>
        </w:rPr>
        <w:t>-</w:t>
      </w:r>
      <w:r>
        <w:rPr>
          <w:rFonts w:cs="宋体" w:hint="eastAsia"/>
          <w:sz w:val="24"/>
          <w:szCs w:val="24"/>
        </w:rPr>
        <w:t>21</w:t>
      </w:r>
      <w:r>
        <w:rPr>
          <w:rFonts w:cs="宋体"/>
          <w:sz w:val="24"/>
          <w:szCs w:val="24"/>
        </w:rPr>
        <w:t xml:space="preserve">. </w:t>
      </w:r>
    </w:p>
    <w:p w14:paraId="27812CB8" w14:textId="77777777" w:rsidR="00826951" w:rsidRDefault="00826951">
      <w:pPr>
        <w:numPr>
          <w:ilvl w:val="0"/>
          <w:numId w:val="7"/>
        </w:numPr>
        <w:tabs>
          <w:tab w:val="clear" w:pos="0"/>
          <w:tab w:val="left" w:pos="197"/>
        </w:tabs>
        <w:autoSpaceDE w:val="0"/>
        <w:autoSpaceDN w:val="0"/>
        <w:adjustRightInd w:val="0"/>
        <w:snapToGrid w:val="0"/>
        <w:spacing w:before="60" w:line="320" w:lineRule="exact"/>
        <w:ind w:firstLine="480"/>
        <w:rPr>
          <w:rFonts w:cs="宋体"/>
          <w:sz w:val="24"/>
          <w:szCs w:val="24"/>
        </w:rPr>
        <w:sectPr w:rsidR="00826951">
          <w:headerReference w:type="default" r:id="rId59"/>
          <w:pgSz w:w="11906" w:h="16838"/>
          <w:pgMar w:top="1984" w:right="1701" w:bottom="1417" w:left="1701" w:header="1134" w:footer="1134" w:gutter="0"/>
          <w:cols w:space="720"/>
          <w:docGrid w:type="lines" w:linePitch="312"/>
        </w:sectPr>
      </w:pPr>
    </w:p>
    <w:p w14:paraId="219D501C" w14:textId="77777777" w:rsidR="00826951" w:rsidRDefault="00232FE1">
      <w:pPr>
        <w:tabs>
          <w:tab w:val="left" w:pos="197"/>
        </w:tabs>
        <w:autoSpaceDE w:val="0"/>
        <w:autoSpaceDN w:val="0"/>
        <w:adjustRightInd w:val="0"/>
        <w:snapToGrid w:val="0"/>
        <w:spacing w:before="60" w:line="320" w:lineRule="exact"/>
        <w:ind w:firstLine="602"/>
        <w:jc w:val="center"/>
        <w:rPr>
          <w:rFonts w:ascii="黑体" w:eastAsia="黑体" w:hAnsi="黑体" w:cs="黑体"/>
          <w:b/>
          <w:bCs/>
          <w:sz w:val="30"/>
          <w:szCs w:val="30"/>
        </w:rPr>
      </w:pPr>
      <w:r>
        <w:rPr>
          <w:rFonts w:ascii="黑体" w:eastAsia="黑体" w:hAnsi="黑体" w:cs="黑体" w:hint="eastAsia"/>
          <w:b/>
          <w:bCs/>
          <w:sz w:val="30"/>
          <w:szCs w:val="30"/>
        </w:rPr>
        <w:lastRenderedPageBreak/>
        <w:t>课题阶段性研究成果</w:t>
      </w:r>
    </w:p>
    <w:p w14:paraId="2B16FDAB" w14:textId="77777777" w:rsidR="00826951" w:rsidRDefault="00232FE1">
      <w:pPr>
        <w:tabs>
          <w:tab w:val="left" w:pos="197"/>
        </w:tabs>
        <w:autoSpaceDE w:val="0"/>
        <w:autoSpaceDN w:val="0"/>
        <w:adjustRightInd w:val="0"/>
        <w:snapToGrid w:val="0"/>
        <w:spacing w:before="60" w:line="320" w:lineRule="exact"/>
        <w:ind w:firstLine="562"/>
        <w:rPr>
          <w:rFonts w:ascii="黑体" w:eastAsia="黑体" w:hAnsi="黑体" w:cs="黑体"/>
          <w:b/>
          <w:bCs/>
          <w:sz w:val="28"/>
          <w:szCs w:val="28"/>
        </w:rPr>
      </w:pPr>
      <w:r>
        <w:rPr>
          <w:rFonts w:ascii="黑体" w:eastAsia="黑体" w:hAnsi="黑体" w:cs="黑体" w:hint="eastAsia"/>
          <w:b/>
          <w:bCs/>
          <w:sz w:val="28"/>
          <w:szCs w:val="28"/>
        </w:rPr>
        <w:t>发表论文：</w:t>
      </w:r>
    </w:p>
    <w:p w14:paraId="2C0E4524" w14:textId="77777777" w:rsidR="00826951" w:rsidRDefault="00232FE1">
      <w:pPr>
        <w:spacing w:line="336" w:lineRule="auto"/>
        <w:ind w:firstLine="480"/>
        <w:rPr>
          <w:rFonts w:hAnsi="宋体"/>
          <w:sz w:val="24"/>
        </w:rPr>
      </w:pPr>
      <w:r>
        <w:rPr>
          <w:rFonts w:hAnsi="宋体" w:hint="eastAsia"/>
          <w:sz w:val="24"/>
        </w:rPr>
        <w:t>（</w:t>
      </w:r>
      <w:r>
        <w:rPr>
          <w:rFonts w:hAnsi="宋体" w:hint="eastAsia"/>
          <w:sz w:val="24"/>
        </w:rPr>
        <w:t>1</w:t>
      </w:r>
      <w:r>
        <w:rPr>
          <w:rFonts w:hAnsi="宋体" w:hint="eastAsia"/>
          <w:sz w:val="24"/>
        </w:rPr>
        <w:t>）</w:t>
      </w:r>
      <w:r>
        <w:rPr>
          <w:rFonts w:hAnsi="宋体" w:hint="eastAsia"/>
          <w:sz w:val="24"/>
        </w:rPr>
        <w:t>**</w:t>
      </w:r>
      <w:r>
        <w:rPr>
          <w:rFonts w:hAnsi="宋体" w:hint="eastAsia"/>
          <w:sz w:val="24"/>
        </w:rPr>
        <w:t>、</w:t>
      </w:r>
      <w:r>
        <w:rPr>
          <w:rFonts w:hAnsi="宋体" w:hint="eastAsia"/>
          <w:sz w:val="24"/>
        </w:rPr>
        <w:t>***</w:t>
      </w:r>
      <w:r>
        <w:rPr>
          <w:rFonts w:hAnsi="宋体" w:hint="eastAsia"/>
          <w:sz w:val="24"/>
        </w:rPr>
        <w:t>、</w:t>
      </w:r>
      <w:r>
        <w:rPr>
          <w:rFonts w:hAnsi="宋体" w:hint="eastAsia"/>
          <w:sz w:val="24"/>
        </w:rPr>
        <w:t>***</w:t>
      </w:r>
      <w:r>
        <w:rPr>
          <w:rFonts w:hAnsi="宋体"/>
          <w:sz w:val="24"/>
        </w:rPr>
        <w:t>：《</w:t>
      </w:r>
      <w:r>
        <w:rPr>
          <w:rFonts w:ascii="宋体" w:hAnsi="宋体" w:hint="eastAsia"/>
          <w:sz w:val="24"/>
        </w:rPr>
        <w:t>数字经济发展对税收制度的冲击及应对策略——以长三角区域为例</w:t>
      </w:r>
      <w:r>
        <w:rPr>
          <w:rFonts w:hAnsi="宋体"/>
          <w:sz w:val="24"/>
        </w:rPr>
        <w:t>》</w:t>
      </w:r>
      <w:r>
        <w:rPr>
          <w:rFonts w:hAnsi="宋体" w:hint="eastAsia"/>
          <w:sz w:val="24"/>
        </w:rPr>
        <w:t>，</w:t>
      </w:r>
      <w:r>
        <w:rPr>
          <w:rFonts w:hAnsi="宋体"/>
          <w:sz w:val="24"/>
        </w:rPr>
        <w:t>《</w:t>
      </w:r>
      <w:r>
        <w:rPr>
          <w:rFonts w:hAnsi="宋体" w:hint="eastAsia"/>
          <w:sz w:val="24"/>
        </w:rPr>
        <w:t>地方财政研究</w:t>
      </w:r>
      <w:r>
        <w:rPr>
          <w:rFonts w:hAnsi="宋体"/>
          <w:sz w:val="24"/>
        </w:rPr>
        <w:t>》</w:t>
      </w:r>
      <w:r>
        <w:rPr>
          <w:rFonts w:hAnsi="宋体" w:hint="eastAsia"/>
          <w:sz w:val="24"/>
        </w:rPr>
        <w:t>（</w:t>
      </w:r>
      <w:r>
        <w:rPr>
          <w:rFonts w:hAnsi="宋体" w:hint="eastAsia"/>
          <w:sz w:val="24"/>
        </w:rPr>
        <w:t>CSSCI</w:t>
      </w:r>
      <w:r>
        <w:rPr>
          <w:rFonts w:hAnsi="宋体" w:hint="eastAsia"/>
          <w:sz w:val="24"/>
        </w:rPr>
        <w:t>）</w:t>
      </w:r>
      <w:r>
        <w:rPr>
          <w:rFonts w:hAnsi="宋体" w:hint="eastAsia"/>
          <w:sz w:val="24"/>
        </w:rPr>
        <w:t>2</w:t>
      </w:r>
      <w:r>
        <w:rPr>
          <w:rFonts w:hAnsi="宋体"/>
          <w:sz w:val="24"/>
        </w:rPr>
        <w:t>023</w:t>
      </w:r>
      <w:r>
        <w:rPr>
          <w:rFonts w:hAnsi="宋体" w:hint="eastAsia"/>
          <w:sz w:val="24"/>
        </w:rPr>
        <w:t>年</w:t>
      </w:r>
      <w:r>
        <w:rPr>
          <w:rFonts w:hAnsi="宋体" w:hint="eastAsia"/>
          <w:sz w:val="24"/>
        </w:rPr>
        <w:t>9</w:t>
      </w:r>
      <w:r>
        <w:rPr>
          <w:rFonts w:hAnsi="宋体" w:hint="eastAsia"/>
          <w:sz w:val="24"/>
        </w:rPr>
        <w:t>期，</w:t>
      </w:r>
      <w:r>
        <w:rPr>
          <w:rFonts w:hAnsi="宋体" w:hint="eastAsia"/>
          <w:sz w:val="24"/>
        </w:rPr>
        <w:t>p59-69</w:t>
      </w:r>
      <w:r>
        <w:rPr>
          <w:rFonts w:hAnsi="宋体" w:hint="eastAsia"/>
          <w:sz w:val="24"/>
        </w:rPr>
        <w:t>。</w:t>
      </w:r>
    </w:p>
    <w:p w14:paraId="3A7F3C83" w14:textId="77777777" w:rsidR="00826951" w:rsidRDefault="00232FE1">
      <w:pPr>
        <w:spacing w:line="336" w:lineRule="auto"/>
        <w:ind w:firstLine="480"/>
        <w:rPr>
          <w:rFonts w:hAnsi="宋体"/>
          <w:sz w:val="24"/>
        </w:rPr>
      </w:pPr>
      <w:r>
        <w:rPr>
          <w:rFonts w:hAnsi="宋体" w:hint="eastAsia"/>
          <w:sz w:val="24"/>
        </w:rPr>
        <w:t>（</w:t>
      </w:r>
      <w:r>
        <w:rPr>
          <w:rFonts w:hAnsi="宋体" w:hint="eastAsia"/>
          <w:sz w:val="24"/>
        </w:rPr>
        <w:t>2</w:t>
      </w:r>
      <w:r>
        <w:rPr>
          <w:rFonts w:hAnsi="宋体" w:hint="eastAsia"/>
          <w:sz w:val="24"/>
        </w:rPr>
        <w:t>）</w:t>
      </w:r>
      <w:r>
        <w:rPr>
          <w:rFonts w:hAnsi="宋体" w:hint="eastAsia"/>
          <w:sz w:val="24"/>
        </w:rPr>
        <w:t>**</w:t>
      </w:r>
      <w:r>
        <w:rPr>
          <w:rFonts w:hAnsi="宋体" w:hint="eastAsia"/>
          <w:sz w:val="24"/>
        </w:rPr>
        <w:t>、</w:t>
      </w:r>
      <w:r>
        <w:rPr>
          <w:rFonts w:hAnsi="宋体" w:hint="eastAsia"/>
          <w:sz w:val="24"/>
        </w:rPr>
        <w:t>***</w:t>
      </w:r>
      <w:r>
        <w:rPr>
          <w:rFonts w:hAnsi="宋体"/>
          <w:sz w:val="24"/>
        </w:rPr>
        <w:t>：《</w:t>
      </w:r>
      <w:r>
        <w:rPr>
          <w:rFonts w:hAnsi="宋体" w:hint="eastAsia"/>
          <w:sz w:val="24"/>
        </w:rPr>
        <w:t>税收信息化提升了数字经济企业纳税遵从吗</w:t>
      </w:r>
      <w:r>
        <w:rPr>
          <w:rFonts w:hAnsi="宋体"/>
          <w:sz w:val="24"/>
        </w:rPr>
        <w:t>》，</w:t>
      </w:r>
      <w:r>
        <w:rPr>
          <w:rFonts w:hAnsi="宋体" w:hint="eastAsia"/>
          <w:sz w:val="24"/>
        </w:rPr>
        <w:t>《财会月刊》（北大核心）</w:t>
      </w:r>
      <w:r>
        <w:rPr>
          <w:rFonts w:hAnsi="宋体" w:hint="eastAsia"/>
          <w:sz w:val="24"/>
        </w:rPr>
        <w:t>202</w:t>
      </w:r>
      <w:r>
        <w:rPr>
          <w:rFonts w:hAnsi="宋体"/>
          <w:sz w:val="24"/>
        </w:rPr>
        <w:t>4</w:t>
      </w:r>
      <w:r>
        <w:rPr>
          <w:rFonts w:hAnsi="宋体" w:hint="eastAsia"/>
          <w:sz w:val="24"/>
        </w:rPr>
        <w:t>年</w:t>
      </w:r>
      <w:r>
        <w:rPr>
          <w:rFonts w:hAnsi="宋体" w:hint="eastAsia"/>
          <w:sz w:val="24"/>
        </w:rPr>
        <w:t>2</w:t>
      </w:r>
      <w:r>
        <w:rPr>
          <w:rFonts w:hAnsi="宋体" w:hint="eastAsia"/>
          <w:sz w:val="24"/>
        </w:rPr>
        <w:t>期</w:t>
      </w:r>
      <w:r>
        <w:rPr>
          <w:rFonts w:hAnsi="宋体"/>
          <w:sz w:val="24"/>
        </w:rPr>
        <w:t>，</w:t>
      </w:r>
      <w:r>
        <w:rPr>
          <w:rFonts w:hAnsi="宋体" w:hint="eastAsia"/>
          <w:sz w:val="24"/>
        </w:rPr>
        <w:t>p114-120</w:t>
      </w:r>
      <w:r>
        <w:rPr>
          <w:rFonts w:hAnsi="宋体"/>
          <w:sz w:val="24"/>
        </w:rPr>
        <w:t>。</w:t>
      </w:r>
    </w:p>
    <w:p w14:paraId="3E413D8A" w14:textId="77777777" w:rsidR="00826951" w:rsidRDefault="00232FE1">
      <w:pPr>
        <w:spacing w:line="336" w:lineRule="auto"/>
        <w:ind w:firstLine="480"/>
        <w:rPr>
          <w:rFonts w:hAnsi="宋体"/>
          <w:sz w:val="24"/>
        </w:rPr>
      </w:pPr>
      <w:r>
        <w:rPr>
          <w:rFonts w:hAnsi="宋体" w:hint="eastAsia"/>
          <w:sz w:val="24"/>
        </w:rPr>
        <w:t>（</w:t>
      </w:r>
      <w:r>
        <w:rPr>
          <w:rFonts w:hAnsi="宋体" w:hint="eastAsia"/>
          <w:sz w:val="24"/>
        </w:rPr>
        <w:t>3</w:t>
      </w:r>
      <w:r>
        <w:rPr>
          <w:rFonts w:hAnsi="宋体" w:hint="eastAsia"/>
          <w:sz w:val="24"/>
        </w:rPr>
        <w:t>）</w:t>
      </w:r>
      <w:r>
        <w:rPr>
          <w:rFonts w:hAnsi="宋体" w:hint="eastAsia"/>
          <w:sz w:val="24"/>
        </w:rPr>
        <w:t>**</w:t>
      </w:r>
      <w:r>
        <w:rPr>
          <w:rFonts w:hAnsi="宋体" w:hint="eastAsia"/>
          <w:sz w:val="24"/>
        </w:rPr>
        <w:t>、</w:t>
      </w:r>
      <w:r>
        <w:rPr>
          <w:rFonts w:hAnsi="宋体" w:hint="eastAsia"/>
          <w:sz w:val="24"/>
        </w:rPr>
        <w:t>**</w:t>
      </w:r>
      <w:r>
        <w:rPr>
          <w:rFonts w:hAnsi="宋体" w:hint="eastAsia"/>
          <w:sz w:val="24"/>
        </w:rPr>
        <w:t>：</w:t>
      </w:r>
      <w:r>
        <w:rPr>
          <w:rFonts w:hAnsi="宋体"/>
          <w:sz w:val="24"/>
        </w:rPr>
        <w:t>《</w:t>
      </w:r>
      <w:r>
        <w:rPr>
          <w:rFonts w:hAnsi="宋体" w:hint="eastAsia"/>
          <w:sz w:val="24"/>
        </w:rPr>
        <w:t>税收征管数字化与数字经济企业创新</w:t>
      </w:r>
      <w:r>
        <w:rPr>
          <w:rFonts w:hAnsi="宋体"/>
          <w:sz w:val="24"/>
        </w:rPr>
        <w:t>》，《</w:t>
      </w:r>
      <w:r>
        <w:rPr>
          <w:rFonts w:hAnsi="宋体" w:hint="eastAsia"/>
          <w:sz w:val="24"/>
        </w:rPr>
        <w:t>财会研究</w:t>
      </w:r>
      <w:r>
        <w:rPr>
          <w:rFonts w:hAnsi="宋体"/>
          <w:sz w:val="24"/>
        </w:rPr>
        <w:t>》</w:t>
      </w:r>
      <w:r>
        <w:rPr>
          <w:rFonts w:hAnsi="宋体" w:hint="eastAsia"/>
          <w:sz w:val="24"/>
        </w:rPr>
        <w:t>（</w:t>
      </w:r>
      <w:r>
        <w:rPr>
          <w:rFonts w:hAnsi="宋体" w:hint="eastAsia"/>
          <w:sz w:val="24"/>
        </w:rPr>
        <w:t>S</w:t>
      </w:r>
      <w:r>
        <w:rPr>
          <w:rFonts w:hAnsi="宋体"/>
          <w:sz w:val="24"/>
        </w:rPr>
        <w:t>CD</w:t>
      </w:r>
      <w:r>
        <w:rPr>
          <w:rFonts w:hAnsi="宋体" w:hint="eastAsia"/>
          <w:sz w:val="24"/>
        </w:rPr>
        <w:t>）</w:t>
      </w:r>
      <w:r>
        <w:rPr>
          <w:rFonts w:hAnsi="宋体" w:hint="eastAsia"/>
          <w:sz w:val="24"/>
        </w:rPr>
        <w:t>20</w:t>
      </w:r>
      <w:r>
        <w:rPr>
          <w:rFonts w:hAnsi="宋体"/>
          <w:sz w:val="24"/>
        </w:rPr>
        <w:t>22</w:t>
      </w:r>
      <w:r>
        <w:rPr>
          <w:rFonts w:hAnsi="宋体" w:hint="eastAsia"/>
          <w:sz w:val="24"/>
        </w:rPr>
        <w:t>年</w:t>
      </w:r>
      <w:r>
        <w:rPr>
          <w:rFonts w:hAnsi="宋体" w:hint="eastAsia"/>
          <w:sz w:val="24"/>
        </w:rPr>
        <w:t>7</w:t>
      </w:r>
      <w:r>
        <w:rPr>
          <w:rFonts w:hAnsi="宋体" w:hint="eastAsia"/>
          <w:sz w:val="24"/>
        </w:rPr>
        <w:t>期，</w:t>
      </w:r>
      <w:r>
        <w:rPr>
          <w:rFonts w:hAnsi="宋体" w:hint="eastAsia"/>
          <w:sz w:val="24"/>
        </w:rPr>
        <w:t>p13-21</w:t>
      </w:r>
      <w:r>
        <w:rPr>
          <w:rFonts w:hAnsi="宋体" w:hint="eastAsia"/>
          <w:sz w:val="24"/>
        </w:rPr>
        <w:t>。</w:t>
      </w:r>
    </w:p>
    <w:p w14:paraId="67E2A9B4" w14:textId="77777777" w:rsidR="00826951" w:rsidRDefault="00232FE1">
      <w:pPr>
        <w:spacing w:line="336" w:lineRule="auto"/>
        <w:ind w:firstLine="480"/>
        <w:rPr>
          <w:rFonts w:hAnsi="宋体"/>
          <w:sz w:val="24"/>
        </w:rPr>
      </w:pPr>
      <w:r>
        <w:rPr>
          <w:rFonts w:hAnsi="宋体" w:hint="eastAsia"/>
          <w:sz w:val="24"/>
        </w:rPr>
        <w:t>（</w:t>
      </w:r>
      <w:r>
        <w:rPr>
          <w:rFonts w:hAnsi="宋体" w:hint="eastAsia"/>
          <w:sz w:val="24"/>
        </w:rPr>
        <w:t>4</w:t>
      </w:r>
      <w:r>
        <w:rPr>
          <w:rFonts w:hAnsi="宋体" w:hint="eastAsia"/>
          <w:sz w:val="24"/>
        </w:rPr>
        <w:t>）</w:t>
      </w:r>
      <w:r>
        <w:rPr>
          <w:rFonts w:hAnsi="宋体" w:hint="eastAsia"/>
          <w:sz w:val="24"/>
        </w:rPr>
        <w:t>**</w:t>
      </w:r>
      <w:r>
        <w:rPr>
          <w:rFonts w:hAnsi="宋体" w:hint="eastAsia"/>
          <w:sz w:val="24"/>
        </w:rPr>
        <w:t>、</w:t>
      </w:r>
      <w:r>
        <w:rPr>
          <w:rFonts w:hAnsi="宋体" w:hint="eastAsia"/>
          <w:sz w:val="24"/>
        </w:rPr>
        <w:t>**</w:t>
      </w:r>
      <w:r>
        <w:rPr>
          <w:rFonts w:hAnsi="宋体" w:hint="eastAsia"/>
          <w:sz w:val="24"/>
        </w:rPr>
        <w:t>：</w:t>
      </w:r>
      <w:r>
        <w:rPr>
          <w:rFonts w:hAnsi="宋体"/>
          <w:sz w:val="24"/>
        </w:rPr>
        <w:t>《</w:t>
      </w:r>
      <w:r>
        <w:rPr>
          <w:rFonts w:hAnsi="宋体" w:hint="eastAsia"/>
          <w:sz w:val="24"/>
        </w:rPr>
        <w:t>税负水平、税制结构与数字经济企业创新</w:t>
      </w:r>
      <w:r>
        <w:rPr>
          <w:rFonts w:hAnsi="宋体"/>
          <w:sz w:val="24"/>
        </w:rPr>
        <w:t>》，《</w:t>
      </w:r>
      <w:r>
        <w:rPr>
          <w:rFonts w:hAnsi="宋体" w:hint="eastAsia"/>
          <w:sz w:val="24"/>
        </w:rPr>
        <w:t>统计与决策</w:t>
      </w:r>
      <w:r>
        <w:rPr>
          <w:rFonts w:hAnsi="宋体"/>
          <w:sz w:val="24"/>
        </w:rPr>
        <w:t>》</w:t>
      </w:r>
      <w:r>
        <w:rPr>
          <w:rFonts w:hAnsi="宋体" w:hint="eastAsia"/>
          <w:sz w:val="24"/>
        </w:rPr>
        <w:t>（</w:t>
      </w:r>
      <w:r>
        <w:rPr>
          <w:rFonts w:hAnsi="宋体" w:hint="eastAsia"/>
          <w:sz w:val="24"/>
        </w:rPr>
        <w:t>CSSCI</w:t>
      </w:r>
      <w:r>
        <w:rPr>
          <w:rFonts w:hAnsi="宋体" w:hint="eastAsia"/>
          <w:sz w:val="24"/>
        </w:rPr>
        <w:t>），</w:t>
      </w:r>
      <w:r>
        <w:rPr>
          <w:rFonts w:hAnsi="宋体" w:hint="eastAsia"/>
          <w:sz w:val="24"/>
        </w:rPr>
        <w:t>2026</w:t>
      </w:r>
      <w:r>
        <w:rPr>
          <w:rFonts w:hAnsi="宋体" w:hint="eastAsia"/>
          <w:sz w:val="24"/>
        </w:rPr>
        <w:t>年</w:t>
      </w:r>
      <w:r>
        <w:rPr>
          <w:rFonts w:hAnsi="宋体" w:hint="eastAsia"/>
          <w:sz w:val="24"/>
        </w:rPr>
        <w:t>8</w:t>
      </w:r>
      <w:r>
        <w:rPr>
          <w:rFonts w:hAnsi="宋体" w:hint="eastAsia"/>
          <w:sz w:val="24"/>
        </w:rPr>
        <w:t>期，字数</w:t>
      </w:r>
      <w:r>
        <w:rPr>
          <w:rFonts w:hAnsi="宋体" w:hint="eastAsia"/>
          <w:sz w:val="24"/>
        </w:rPr>
        <w:t>1</w:t>
      </w:r>
      <w:r>
        <w:rPr>
          <w:rFonts w:hAnsi="宋体"/>
          <w:sz w:val="24"/>
        </w:rPr>
        <w:t>.8</w:t>
      </w:r>
      <w:r>
        <w:rPr>
          <w:rFonts w:hAnsi="宋体" w:hint="eastAsia"/>
          <w:sz w:val="24"/>
        </w:rPr>
        <w:t>万。</w:t>
      </w:r>
    </w:p>
    <w:p w14:paraId="7D953EAC" w14:textId="77777777" w:rsidR="00826951" w:rsidRDefault="00826951">
      <w:pPr>
        <w:tabs>
          <w:tab w:val="left" w:pos="197"/>
        </w:tabs>
        <w:autoSpaceDE w:val="0"/>
        <w:autoSpaceDN w:val="0"/>
        <w:adjustRightInd w:val="0"/>
        <w:snapToGrid w:val="0"/>
        <w:spacing w:before="60" w:line="320" w:lineRule="exact"/>
        <w:ind w:firstLine="562"/>
        <w:rPr>
          <w:rFonts w:ascii="黑体" w:eastAsia="黑体" w:hAnsi="黑体" w:cs="黑体"/>
          <w:b/>
          <w:bCs/>
          <w:sz w:val="28"/>
          <w:szCs w:val="28"/>
        </w:rPr>
      </w:pPr>
    </w:p>
    <w:p w14:paraId="619235FB" w14:textId="77777777" w:rsidR="00826951" w:rsidRDefault="00232FE1">
      <w:pPr>
        <w:tabs>
          <w:tab w:val="left" w:pos="197"/>
        </w:tabs>
        <w:autoSpaceDE w:val="0"/>
        <w:autoSpaceDN w:val="0"/>
        <w:adjustRightInd w:val="0"/>
        <w:snapToGrid w:val="0"/>
        <w:spacing w:before="60" w:line="320" w:lineRule="exact"/>
        <w:ind w:firstLine="562"/>
        <w:rPr>
          <w:rFonts w:ascii="黑体" w:eastAsia="黑体" w:hAnsi="黑体" w:cs="黑体"/>
          <w:b/>
          <w:bCs/>
          <w:sz w:val="28"/>
          <w:szCs w:val="28"/>
        </w:rPr>
      </w:pPr>
      <w:r>
        <w:rPr>
          <w:rFonts w:ascii="黑体" w:eastAsia="黑体" w:hAnsi="黑体" w:cs="黑体" w:hint="eastAsia"/>
          <w:b/>
          <w:bCs/>
          <w:sz w:val="28"/>
          <w:szCs w:val="28"/>
        </w:rPr>
        <w:t>专报：</w:t>
      </w:r>
    </w:p>
    <w:p w14:paraId="412DD4CC" w14:textId="77777777" w:rsidR="00826951" w:rsidRDefault="00232FE1">
      <w:pPr>
        <w:spacing w:line="336" w:lineRule="auto"/>
        <w:ind w:firstLine="480"/>
        <w:rPr>
          <w:rFonts w:ascii="黑体" w:eastAsia="黑体" w:hAnsi="黑体" w:cs="黑体"/>
          <w:sz w:val="36"/>
          <w:szCs w:val="36"/>
        </w:rPr>
      </w:pPr>
      <w:r>
        <w:rPr>
          <w:rFonts w:hAnsi="宋体" w:hint="eastAsia"/>
          <w:sz w:val="24"/>
        </w:rPr>
        <w:t>**</w:t>
      </w:r>
      <w:r>
        <w:rPr>
          <w:rFonts w:hAnsi="宋体" w:hint="eastAsia"/>
          <w:sz w:val="24"/>
        </w:rPr>
        <w:t>、</w:t>
      </w:r>
      <w:r>
        <w:rPr>
          <w:rFonts w:hAnsi="宋体" w:hint="eastAsia"/>
          <w:sz w:val="24"/>
        </w:rPr>
        <w:t>**</w:t>
      </w:r>
      <w:r>
        <w:rPr>
          <w:rFonts w:hAnsi="宋体" w:hint="eastAsia"/>
          <w:sz w:val="24"/>
        </w:rPr>
        <w:t>：《上海应对数字经济发展的税收治理策略》，九三学社上海市委员会，</w:t>
      </w:r>
      <w:r>
        <w:rPr>
          <w:rFonts w:hAnsi="宋体" w:hint="eastAsia"/>
          <w:sz w:val="24"/>
        </w:rPr>
        <w:t>2</w:t>
      </w:r>
      <w:r>
        <w:rPr>
          <w:rFonts w:hAnsi="宋体"/>
          <w:sz w:val="24"/>
        </w:rPr>
        <w:t>023</w:t>
      </w:r>
      <w:r>
        <w:rPr>
          <w:rFonts w:hAnsi="宋体" w:hint="eastAsia"/>
          <w:sz w:val="24"/>
        </w:rPr>
        <w:t>年</w:t>
      </w:r>
      <w:r>
        <w:rPr>
          <w:rFonts w:hAnsi="宋体" w:hint="eastAsia"/>
          <w:sz w:val="24"/>
        </w:rPr>
        <w:t>9</w:t>
      </w:r>
      <w:r>
        <w:rPr>
          <w:rFonts w:hAnsi="宋体" w:hint="eastAsia"/>
          <w:sz w:val="24"/>
        </w:rPr>
        <w:t>月。</w:t>
      </w:r>
    </w:p>
    <w:p w14:paraId="16495E31" w14:textId="77777777" w:rsidR="00826951" w:rsidRDefault="00826951">
      <w:pPr>
        <w:adjustRightInd w:val="0"/>
        <w:snapToGrid w:val="0"/>
        <w:spacing w:before="480" w:after="360"/>
        <w:ind w:firstLine="720"/>
        <w:jc w:val="center"/>
        <w:rPr>
          <w:rFonts w:ascii="黑体" w:eastAsia="黑体" w:hAnsi="黑体" w:cs="黑体"/>
          <w:sz w:val="36"/>
          <w:szCs w:val="36"/>
        </w:rPr>
      </w:pPr>
    </w:p>
    <w:p w14:paraId="17AF4D9A" w14:textId="77777777" w:rsidR="00826951" w:rsidRDefault="00826951">
      <w:pPr>
        <w:adjustRightInd w:val="0"/>
        <w:snapToGrid w:val="0"/>
        <w:spacing w:before="480" w:after="360"/>
        <w:ind w:firstLine="720"/>
        <w:jc w:val="center"/>
        <w:rPr>
          <w:rFonts w:ascii="黑体" w:eastAsia="黑体" w:hAnsi="黑体" w:cs="黑体"/>
          <w:sz w:val="36"/>
          <w:szCs w:val="36"/>
        </w:rPr>
      </w:pPr>
    </w:p>
    <w:p w14:paraId="3B40D195" w14:textId="77777777" w:rsidR="00826951" w:rsidRDefault="00826951">
      <w:pPr>
        <w:adjustRightInd w:val="0"/>
        <w:snapToGrid w:val="0"/>
        <w:spacing w:before="480" w:after="360"/>
        <w:ind w:firstLine="720"/>
        <w:jc w:val="center"/>
        <w:rPr>
          <w:rFonts w:ascii="黑体" w:eastAsia="黑体" w:hAnsi="黑体" w:cs="黑体"/>
          <w:sz w:val="36"/>
          <w:szCs w:val="36"/>
        </w:rPr>
      </w:pPr>
    </w:p>
    <w:p w14:paraId="40B5034A" w14:textId="77777777" w:rsidR="00826951" w:rsidRDefault="00826951">
      <w:pPr>
        <w:adjustRightInd w:val="0"/>
        <w:snapToGrid w:val="0"/>
        <w:spacing w:before="480" w:after="360"/>
        <w:ind w:firstLine="720"/>
        <w:jc w:val="center"/>
        <w:rPr>
          <w:rFonts w:ascii="黑体" w:eastAsia="黑体" w:hAnsi="黑体" w:cs="黑体"/>
          <w:sz w:val="36"/>
          <w:szCs w:val="36"/>
        </w:rPr>
      </w:pPr>
    </w:p>
    <w:p w14:paraId="7B4C16A1" w14:textId="77777777" w:rsidR="00826951" w:rsidRDefault="00826951">
      <w:pPr>
        <w:adjustRightInd w:val="0"/>
        <w:snapToGrid w:val="0"/>
        <w:spacing w:before="480" w:after="360"/>
        <w:ind w:firstLine="720"/>
        <w:jc w:val="center"/>
        <w:rPr>
          <w:rFonts w:ascii="黑体" w:eastAsia="黑体" w:hAnsi="黑体" w:cs="黑体"/>
          <w:sz w:val="36"/>
          <w:szCs w:val="36"/>
        </w:rPr>
      </w:pPr>
    </w:p>
    <w:sectPr w:rsidR="00826951">
      <w:headerReference w:type="default" r:id="rId60"/>
      <w:pgSz w:w="11906" w:h="16838"/>
      <w:pgMar w:top="1984" w:right="1701" w:bottom="1417" w:left="1701" w:header="1134" w:footer="1134"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8BAD44" w14:textId="77777777" w:rsidR="00EB62F6" w:rsidRDefault="00EB62F6">
      <w:pPr>
        <w:ind w:firstLine="480"/>
      </w:pPr>
      <w:r>
        <w:separator/>
      </w:r>
    </w:p>
    <w:p w14:paraId="6682CC03" w14:textId="77777777" w:rsidR="00EB62F6" w:rsidRDefault="00EB62F6">
      <w:pPr>
        <w:ind w:firstLine="480"/>
      </w:pPr>
    </w:p>
    <w:p w14:paraId="42D985C7" w14:textId="77777777" w:rsidR="00EB62F6" w:rsidRDefault="00EB62F6" w:rsidP="00896D71">
      <w:pPr>
        <w:ind w:firstLine="480"/>
      </w:pPr>
    </w:p>
    <w:p w14:paraId="2DEDFDCF" w14:textId="77777777" w:rsidR="00EB62F6" w:rsidRDefault="00EB62F6" w:rsidP="00A85ADF"/>
    <w:p w14:paraId="1E2EB1DD" w14:textId="77777777" w:rsidR="00EB62F6" w:rsidRDefault="00EB62F6" w:rsidP="00EF34A3"/>
    <w:p w14:paraId="006A1F97" w14:textId="77777777" w:rsidR="00EB62F6" w:rsidRDefault="00EB62F6" w:rsidP="00097BF9"/>
    <w:p w14:paraId="024A8F18" w14:textId="77777777" w:rsidR="00EB62F6" w:rsidRDefault="00EB62F6" w:rsidP="00BA60F9"/>
    <w:p w14:paraId="016037C8" w14:textId="77777777" w:rsidR="00EB62F6" w:rsidRDefault="00EB62F6" w:rsidP="00560B51"/>
    <w:p w14:paraId="6348AB23" w14:textId="77777777" w:rsidR="00EB62F6" w:rsidRDefault="00EB62F6" w:rsidP="00FA04CD"/>
    <w:p w14:paraId="75DA471B" w14:textId="77777777" w:rsidR="00EB62F6" w:rsidRDefault="00EB62F6"/>
    <w:p w14:paraId="51E6D9EF" w14:textId="77777777" w:rsidR="00EB62F6" w:rsidRDefault="00EB62F6" w:rsidP="008257F2"/>
    <w:p w14:paraId="20437ADF" w14:textId="77777777" w:rsidR="00EB62F6" w:rsidRDefault="00EB62F6"/>
  </w:endnote>
  <w:endnote w:type="continuationSeparator" w:id="0">
    <w:p w14:paraId="004FD25A" w14:textId="77777777" w:rsidR="00EB62F6" w:rsidRDefault="00EB62F6">
      <w:pPr>
        <w:ind w:firstLine="480"/>
      </w:pPr>
      <w:r>
        <w:continuationSeparator/>
      </w:r>
    </w:p>
    <w:p w14:paraId="11457CF2" w14:textId="77777777" w:rsidR="00EB62F6" w:rsidRDefault="00EB62F6">
      <w:pPr>
        <w:ind w:firstLine="480"/>
      </w:pPr>
    </w:p>
    <w:p w14:paraId="31D716E0" w14:textId="77777777" w:rsidR="00EB62F6" w:rsidRDefault="00EB62F6" w:rsidP="00896D71">
      <w:pPr>
        <w:ind w:firstLine="480"/>
      </w:pPr>
    </w:p>
    <w:p w14:paraId="239551BF" w14:textId="77777777" w:rsidR="00EB62F6" w:rsidRDefault="00EB62F6" w:rsidP="00A85ADF"/>
    <w:p w14:paraId="326DC52F" w14:textId="77777777" w:rsidR="00EB62F6" w:rsidRDefault="00EB62F6" w:rsidP="00EF34A3"/>
    <w:p w14:paraId="383269C7" w14:textId="77777777" w:rsidR="00EB62F6" w:rsidRDefault="00EB62F6" w:rsidP="00097BF9"/>
    <w:p w14:paraId="0110B8A2" w14:textId="77777777" w:rsidR="00EB62F6" w:rsidRDefault="00EB62F6" w:rsidP="00BA60F9"/>
    <w:p w14:paraId="7987E14F" w14:textId="77777777" w:rsidR="00EB62F6" w:rsidRDefault="00EB62F6" w:rsidP="00560B51"/>
    <w:p w14:paraId="6CDB9852" w14:textId="77777777" w:rsidR="00EB62F6" w:rsidRDefault="00EB62F6" w:rsidP="00FA04CD"/>
    <w:p w14:paraId="3F6F7A80" w14:textId="77777777" w:rsidR="00EB62F6" w:rsidRDefault="00EB62F6"/>
    <w:p w14:paraId="32BB4BF4" w14:textId="77777777" w:rsidR="00EB62F6" w:rsidRDefault="00EB62F6" w:rsidP="008257F2"/>
    <w:p w14:paraId="565DA61B" w14:textId="77777777" w:rsidR="00EB62F6" w:rsidRDefault="00EB62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隶书">
    <w:altName w:val="宋体-简"/>
    <w:panose1 w:val="02010509060101010101"/>
    <w:charset w:val="86"/>
    <w:family w:val="modern"/>
    <w:pitch w:val="fixed"/>
    <w:sig w:usb0="00000001" w:usb1="080E0000" w:usb2="00000010" w:usb3="00000000" w:csb0="00040000" w:csb1="00000000"/>
  </w:font>
  <w:font w:name="楷体_GB2312">
    <w:altName w:val="微软雅黑"/>
    <w:charset w:val="86"/>
    <w:family w:val="modern"/>
    <w:pitch w:val="default"/>
    <w:sig w:usb0="00000000" w:usb1="00000000" w:usb2="00000000" w:usb3="00000000" w:csb0="00040000" w:csb1="00000000"/>
  </w:font>
  <w:font w:name="楷体">
    <w:altName w:val="汉仪楷体KW"/>
    <w:panose1 w:val="02010609060101010101"/>
    <w:charset w:val="86"/>
    <w:family w:val="modern"/>
    <w:pitch w:val="fixed"/>
    <w:sig w:usb0="800002BF" w:usb1="38CF7CFA" w:usb2="00000016" w:usb3="00000000" w:csb0="00040001" w:csb1="00000000"/>
  </w:font>
  <w:font w:name="TT4228Ao02">
    <w:altName w:val="苹方-简"/>
    <w:charset w:val="00"/>
    <w:family w:val="auto"/>
    <w:pitch w:val="default"/>
    <w:sig w:usb0="00000000" w:usb1="00000000" w:usb2="00000000" w:usb3="00000000" w:csb0="00040001" w:csb1="00000000"/>
  </w:font>
  <w:font w:name="TT4228Ao00">
    <w:altName w:val="苹方-简"/>
    <w:charset w:val="00"/>
    <w:family w:val="auto"/>
    <w:pitch w:val="default"/>
    <w:sig w:usb0="00000000" w:usb1="00000000" w:usb2="00000000" w:usb3="00000000" w:csb0="00040001" w:csb1="00000000"/>
  </w:font>
  <w:font w:name="TT4228Co00">
    <w:altName w:val="苹方-简"/>
    <w:charset w:val="00"/>
    <w:family w:val="auto"/>
    <w:pitch w:val="default"/>
    <w:sig w:usb0="00000000" w:usb1="00000000" w:usb2="00000000" w:usb3="00000000" w:csb0="00040001" w:csb1="00000000"/>
  </w:font>
  <w:font w:name="KTJ+ZJdMsh-30">
    <w:altName w:val="宋体"/>
    <w:charset w:val="00"/>
    <w:family w:val="roman"/>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9A971" w14:textId="77777777" w:rsidR="006C4713" w:rsidRDefault="006C4713">
    <w:pPr>
      <w:pStyle w:val="a4"/>
    </w:pPr>
    <w:r>
      <w:rPr>
        <w:noProof/>
      </w:rPr>
      <mc:AlternateContent>
        <mc:Choice Requires="wps">
          <w:drawing>
            <wp:anchor distT="0" distB="0" distL="114300" distR="114300" simplePos="0" relativeHeight="251655168" behindDoc="0" locked="0" layoutInCell="1" allowOverlap="1" wp14:anchorId="25D704D6" wp14:editId="44E149ED">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5B2DA3" w14:textId="77777777" w:rsidR="006C4713" w:rsidRDefault="006C4713">
                          <w:pPr>
                            <w:pStyle w:val="a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5D704D6" id="_x0000_t202" coordsize="21600,21600" o:spt="202" path="m,l,21600r21600,l21600,xe">
              <v:stroke joinstyle="miter"/>
              <v:path gradientshapeok="t" o:connecttype="rect"/>
            </v:shapetype>
            <v:shape id="文本框 9" o:spid="_x0000_s1029" type="#_x0000_t202" style="position:absolute;margin-left:0;margin-top:0;width:2in;height:2in;z-index:2516551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9rk3ZZQIAABEFAAAOAAAAAAAAAAAAAAAAAC4CAABkcnMvZTJvRG9j&#10;LnhtbFBLAQItABQABgAIAAAAIQBxqtG51wAAAAUBAAAPAAAAAAAAAAAAAAAAAL8EAABkcnMvZG93&#10;bnJldi54bWxQSwUGAAAAAAQABADzAAAAwwUAAAAA&#10;" filled="f" stroked="f" strokeweight=".5pt">
              <v:textbox style="mso-fit-shape-to-text:t" inset="0,0,0,0">
                <w:txbxContent>
                  <w:p w14:paraId="2D5B2DA3" w14:textId="77777777" w:rsidR="006C4713" w:rsidRDefault="006C4713">
                    <w:pPr>
                      <w:pStyle w:val="a4"/>
                    </w:pPr>
                    <w:r>
                      <w:fldChar w:fldCharType="begin"/>
                    </w:r>
                    <w:r>
                      <w:instrText xml:space="preserve"> PAGE  \* MERGEFORMAT </w:instrText>
                    </w:r>
                    <w:r>
                      <w:fldChar w:fldCharType="separate"/>
                    </w:r>
                    <w:r>
                      <w:t>2</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4A141" w14:textId="77777777" w:rsidR="006C4713" w:rsidRDefault="006C4713">
    <w:pPr>
      <w:pStyle w:val="a4"/>
      <w:tabs>
        <w:tab w:val="clear" w:pos="4153"/>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3336671"/>
    </w:sdtPr>
    <w:sdtContent>
      <w:p w14:paraId="37F8320B" w14:textId="77777777" w:rsidR="006C4713" w:rsidRDefault="006C4713">
        <w:pPr>
          <w:pStyle w:val="a4"/>
          <w:jc w:val="center"/>
        </w:pPr>
        <w:r>
          <w:fldChar w:fldCharType="begin"/>
        </w:r>
        <w:r>
          <w:instrText>PAGE   \* MERGEFORMAT</w:instrText>
        </w:r>
        <w:r>
          <w:fldChar w:fldCharType="separate"/>
        </w:r>
        <w:r>
          <w:rPr>
            <w:lang w:val="zh-CN"/>
          </w:rPr>
          <w:t>2</w:t>
        </w:r>
        <w:r>
          <w:fldChar w:fldCharType="end"/>
        </w:r>
      </w:p>
    </w:sdtContent>
  </w:sdt>
  <w:p w14:paraId="47A4A723" w14:textId="77777777" w:rsidR="006C4713" w:rsidRDefault="006C4713">
    <w:pPr>
      <w:pStyle w:val="a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6130431"/>
    </w:sdtPr>
    <w:sdtContent>
      <w:p w14:paraId="0A43FFD6" w14:textId="77777777" w:rsidR="006C4713" w:rsidRDefault="006C4713">
        <w:pPr>
          <w:pStyle w:val="a4"/>
          <w:jc w:val="center"/>
        </w:pPr>
        <w:r>
          <w:fldChar w:fldCharType="begin"/>
        </w:r>
        <w:r>
          <w:instrText>PAGE   \* MERGEFORMAT</w:instrText>
        </w:r>
        <w:r>
          <w:fldChar w:fldCharType="separate"/>
        </w:r>
        <w:r>
          <w:rPr>
            <w:lang w:val="zh-CN"/>
          </w:rPr>
          <w:t>2</w:t>
        </w:r>
        <w:r>
          <w:fldChar w:fldCharType="end"/>
        </w:r>
      </w:p>
    </w:sdtContent>
  </w:sdt>
  <w:p w14:paraId="6DBA757A" w14:textId="77777777" w:rsidR="006C4713" w:rsidRDefault="006C4713">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6299CA" w14:textId="77777777" w:rsidR="00EB62F6" w:rsidRDefault="00EB62F6">
      <w:pPr>
        <w:ind w:firstLine="480"/>
      </w:pPr>
      <w:r>
        <w:separator/>
      </w:r>
    </w:p>
    <w:p w14:paraId="5AB2AD41" w14:textId="77777777" w:rsidR="00EB62F6" w:rsidRDefault="00EB62F6">
      <w:pPr>
        <w:ind w:firstLine="480"/>
      </w:pPr>
    </w:p>
    <w:p w14:paraId="13AD6C69" w14:textId="77777777" w:rsidR="00EB62F6" w:rsidRDefault="00EB62F6" w:rsidP="00896D71">
      <w:pPr>
        <w:ind w:firstLine="480"/>
      </w:pPr>
    </w:p>
    <w:p w14:paraId="7F24AACB" w14:textId="77777777" w:rsidR="00EB62F6" w:rsidRDefault="00EB62F6" w:rsidP="00A85ADF"/>
    <w:p w14:paraId="3CB925DB" w14:textId="77777777" w:rsidR="00EB62F6" w:rsidRDefault="00EB62F6" w:rsidP="00EF34A3"/>
    <w:p w14:paraId="25EE22FE" w14:textId="77777777" w:rsidR="00EB62F6" w:rsidRDefault="00EB62F6" w:rsidP="00097BF9"/>
    <w:p w14:paraId="3BC13B59" w14:textId="77777777" w:rsidR="00EB62F6" w:rsidRDefault="00EB62F6" w:rsidP="00BA60F9"/>
    <w:p w14:paraId="7F0E8D56" w14:textId="77777777" w:rsidR="00EB62F6" w:rsidRDefault="00EB62F6" w:rsidP="00560B51"/>
    <w:p w14:paraId="6C510B6F" w14:textId="77777777" w:rsidR="00EB62F6" w:rsidRDefault="00EB62F6" w:rsidP="00FA04CD"/>
    <w:p w14:paraId="7C309071" w14:textId="77777777" w:rsidR="00EB62F6" w:rsidRDefault="00EB62F6"/>
    <w:p w14:paraId="6E222746" w14:textId="77777777" w:rsidR="00EB62F6" w:rsidRDefault="00EB62F6" w:rsidP="008257F2"/>
    <w:p w14:paraId="2F499BBF" w14:textId="77777777" w:rsidR="00EB62F6" w:rsidRDefault="00EB62F6"/>
  </w:footnote>
  <w:footnote w:type="continuationSeparator" w:id="0">
    <w:p w14:paraId="3BBB48BF" w14:textId="77777777" w:rsidR="00EB62F6" w:rsidRDefault="00EB62F6">
      <w:pPr>
        <w:ind w:firstLine="480"/>
      </w:pPr>
      <w:r>
        <w:continuationSeparator/>
      </w:r>
    </w:p>
    <w:p w14:paraId="1AE29DC8" w14:textId="77777777" w:rsidR="00EB62F6" w:rsidRDefault="00EB62F6">
      <w:pPr>
        <w:ind w:firstLine="480"/>
      </w:pPr>
    </w:p>
    <w:p w14:paraId="02CBC5B2" w14:textId="77777777" w:rsidR="00EB62F6" w:rsidRDefault="00EB62F6" w:rsidP="00896D71">
      <w:pPr>
        <w:ind w:firstLine="480"/>
      </w:pPr>
    </w:p>
    <w:p w14:paraId="5E6BEE71" w14:textId="77777777" w:rsidR="00EB62F6" w:rsidRDefault="00EB62F6" w:rsidP="00A85ADF"/>
    <w:p w14:paraId="6DA74868" w14:textId="77777777" w:rsidR="00EB62F6" w:rsidRDefault="00EB62F6" w:rsidP="00EF34A3"/>
    <w:p w14:paraId="4591A914" w14:textId="77777777" w:rsidR="00EB62F6" w:rsidRDefault="00EB62F6" w:rsidP="00097BF9"/>
    <w:p w14:paraId="0010424E" w14:textId="77777777" w:rsidR="00EB62F6" w:rsidRDefault="00EB62F6" w:rsidP="00BA60F9"/>
    <w:p w14:paraId="0ACC5C3E" w14:textId="77777777" w:rsidR="00EB62F6" w:rsidRDefault="00EB62F6" w:rsidP="00560B51"/>
    <w:p w14:paraId="5CFB68F3" w14:textId="77777777" w:rsidR="00EB62F6" w:rsidRDefault="00EB62F6" w:rsidP="00FA04CD"/>
    <w:p w14:paraId="33F62324" w14:textId="77777777" w:rsidR="00EB62F6" w:rsidRDefault="00EB62F6"/>
    <w:p w14:paraId="04AEDCD2" w14:textId="77777777" w:rsidR="00EB62F6" w:rsidRDefault="00EB62F6" w:rsidP="008257F2"/>
    <w:p w14:paraId="435A155E" w14:textId="77777777" w:rsidR="00EB62F6" w:rsidRDefault="00EB62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AEB2F" w14:textId="77777777" w:rsidR="006C4713" w:rsidRDefault="006C4713">
    <w:pPr>
      <w:pStyle w:val="a6"/>
      <w:jc w:val="center"/>
    </w:pPr>
    <w:r>
      <w:rPr>
        <w:noProof/>
      </w:rPr>
      <mc:AlternateContent>
        <mc:Choice Requires="wps">
          <w:drawing>
            <wp:anchor distT="0" distB="0" distL="114300" distR="114300" simplePos="0" relativeHeight="251660288" behindDoc="0" locked="0" layoutInCell="1" allowOverlap="1" wp14:anchorId="26A43882" wp14:editId="0518935E">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070F77" w14:textId="77777777" w:rsidR="006C4713" w:rsidRDefault="006C4713">
                          <w:pPr>
                            <w:pStyle w:val="a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6A43882" id="_x0000_t202" coordsize="21600,21600" o:spt="202" path="m,l,21600r21600,l21600,xe">
              <v:stroke joinstyle="miter"/>
              <v:path gradientshapeok="t" o:connecttype="rect"/>
            </v:shapetype>
            <v:shape id="文本框 4" o:spid="_x0000_s1026"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O3pYmthAgAACgUAAA4AAAAAAAAAAAAAAAAALgIAAGRycy9lMm9Eb2MueG1s&#10;UEsBAi0AFAAGAAgAAAAhAHGq0bnXAAAABQEAAA8AAAAAAAAAAAAAAAAAuwQAAGRycy9kb3ducmV2&#10;LnhtbFBLBQYAAAAABAAEAPMAAAC/BQAAAAA=&#10;" filled="f" stroked="f" strokeweight=".5pt">
              <v:textbox style="mso-fit-shape-to-text:t" inset="0,0,0,0">
                <w:txbxContent>
                  <w:p w14:paraId="0A070F77" w14:textId="77777777" w:rsidR="006C4713" w:rsidRDefault="006C4713">
                    <w:pPr>
                      <w:pStyle w:val="a6"/>
                    </w:pPr>
                    <w:r>
                      <w:fldChar w:fldCharType="begin"/>
                    </w:r>
                    <w:r>
                      <w:instrText xml:space="preserve"> PAGE  \* MERGEFORMAT </w:instrText>
                    </w:r>
                    <w:r>
                      <w:fldChar w:fldCharType="separate"/>
                    </w:r>
                    <w:r>
                      <w:t>1</w:t>
                    </w:r>
                    <w:r>
                      <w:fldChar w:fldCharType="end"/>
                    </w:r>
                  </w:p>
                </w:txbxContent>
              </v:textbox>
              <w10:wrap anchorx="margin"/>
            </v:shape>
          </w:pict>
        </mc:Fallback>
      </mc:AlternateContent>
    </w:r>
  </w:p>
  <w:p w14:paraId="4E7D3FDE" w14:textId="77777777" w:rsidR="006C4713" w:rsidRDefault="006C4713">
    <w:pPr>
      <w:pStyle w:val="a6"/>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011E3" w14:textId="77777777" w:rsidR="006C4713" w:rsidRDefault="006C4713">
    <w:pPr>
      <w:pStyle w:val="a6"/>
      <w:pBdr>
        <w:bottom w:val="single" w:sz="4" w:space="1" w:color="auto"/>
      </w:pBdr>
      <w:jc w:val="center"/>
      <w:rPr>
        <w:rFonts w:ascii="宋体" w:hAnsi="宋体"/>
        <w:sz w:val="21"/>
        <w:szCs w:val="21"/>
      </w:rPr>
    </w:pPr>
    <w:r>
      <w:rPr>
        <w:rFonts w:ascii="宋体" w:hAnsi="宋体" w:hint="eastAsia"/>
        <w:sz w:val="21"/>
        <w:szCs w:val="21"/>
      </w:rPr>
      <w:t>第四章 数字经济企业创新的税收治理效果评估：税收治理制度视角</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EF1E4" w14:textId="77777777" w:rsidR="006C4713" w:rsidRDefault="006C4713">
    <w:pPr>
      <w:pStyle w:val="a6"/>
      <w:pBdr>
        <w:bottom w:val="single" w:sz="4" w:space="1" w:color="auto"/>
      </w:pBdr>
      <w:jc w:val="center"/>
      <w:rPr>
        <w:rFonts w:ascii="宋体" w:hAnsi="宋体"/>
        <w:sz w:val="21"/>
        <w:szCs w:val="21"/>
      </w:rPr>
    </w:pPr>
    <w:r>
      <w:rPr>
        <w:rFonts w:ascii="宋体" w:hAnsi="宋体" w:hint="eastAsia"/>
        <w:sz w:val="21"/>
        <w:szCs w:val="21"/>
      </w:rPr>
      <w:t>第五章 数字经济企业创新的税收治理效果评估：税收治理方式视角</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4F78D" w14:textId="77777777" w:rsidR="006C4713" w:rsidRDefault="006C4713">
    <w:pPr>
      <w:pStyle w:val="a6"/>
      <w:pBdr>
        <w:bottom w:val="single" w:sz="4" w:space="1" w:color="auto"/>
      </w:pBdr>
      <w:jc w:val="center"/>
      <w:rPr>
        <w:rFonts w:ascii="宋体" w:hAnsi="宋体"/>
        <w:sz w:val="21"/>
        <w:szCs w:val="21"/>
      </w:rPr>
    </w:pPr>
    <w:r>
      <w:rPr>
        <w:rFonts w:ascii="宋体" w:hAnsi="宋体" w:hint="eastAsia"/>
        <w:sz w:val="21"/>
        <w:szCs w:val="21"/>
      </w:rPr>
      <w:t>第六章 研究结论与政策建议</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E5379" w14:textId="77777777" w:rsidR="006C4713" w:rsidRDefault="006C4713">
    <w:pPr>
      <w:pStyle w:val="a6"/>
      <w:pBdr>
        <w:bottom w:val="single" w:sz="4" w:space="1" w:color="auto"/>
      </w:pBdr>
      <w:jc w:val="center"/>
      <w:rPr>
        <w:rFonts w:ascii="宋体" w:hAnsi="宋体"/>
        <w:sz w:val="21"/>
        <w:szCs w:val="21"/>
      </w:rPr>
    </w:pPr>
    <w:r>
      <w:rPr>
        <w:rFonts w:ascii="宋体" w:hAnsi="宋体" w:hint="eastAsia"/>
        <w:sz w:val="21"/>
        <w:szCs w:val="21"/>
      </w:rPr>
      <w:t>参考文献</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0AF3D" w14:textId="77777777" w:rsidR="006C4713" w:rsidRDefault="006C4713">
    <w:pPr>
      <w:pStyle w:val="a6"/>
      <w:pBdr>
        <w:bottom w:val="single" w:sz="4" w:space="1" w:color="auto"/>
      </w:pBdr>
      <w:ind w:firstLine="420"/>
      <w:jc w:val="center"/>
      <w:rPr>
        <w:rFonts w:ascii="宋体" w:hAnsi="宋体"/>
        <w:sz w:val="21"/>
        <w:szCs w:val="21"/>
      </w:rPr>
    </w:pPr>
    <w:r>
      <w:rPr>
        <w:rFonts w:ascii="宋体" w:hAnsi="宋体" w:hint="eastAsia"/>
        <w:sz w:val="21"/>
        <w:szCs w:val="21"/>
      </w:rPr>
      <w:t>课题阶段性研究成果</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E4B81" w14:textId="77777777" w:rsidR="006C4713" w:rsidRDefault="006C4713">
    <w:pPr>
      <w:pStyle w:val="a6"/>
      <w:tabs>
        <w:tab w:val="clear" w:pos="4153"/>
        <w:tab w:val="left" w:pos="3150"/>
      </w:tabs>
    </w:pPr>
    <w:r>
      <w:rPr>
        <w:noProof/>
      </w:rPr>
      <mc:AlternateContent>
        <mc:Choice Requires="wps">
          <w:drawing>
            <wp:anchor distT="0" distB="0" distL="114300" distR="114300" simplePos="0" relativeHeight="251659264" behindDoc="0" locked="0" layoutInCell="1" allowOverlap="1" wp14:anchorId="1ADA4336" wp14:editId="42511BB9">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5528B4" w14:textId="77777777" w:rsidR="006C4713" w:rsidRDefault="006C4713">
                          <w:pPr>
                            <w:pStyle w:val="a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ADA4336" id="_x0000_t202" coordsize="21600,21600" o:spt="202" path="m,l,21600r21600,l21600,xe">
              <v:stroke joinstyle="miter"/>
              <v:path gradientshapeok="t" o:connecttype="rect"/>
            </v:shapetype>
            <v:shape id="文本框 2" o:spid="_x0000_s1027"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OxjXvmMCAAARBQAADgAAAAAAAAAAAAAAAAAuAgAAZHJzL2Uyb0RvYy54&#10;bWxQSwECLQAUAAYACAAAACEAcarRudcAAAAFAQAADwAAAAAAAAAAAAAAAAC9BAAAZHJzL2Rvd25y&#10;ZXYueG1sUEsFBgAAAAAEAAQA8wAAAMEFAAAAAA==&#10;" filled="f" stroked="f" strokeweight=".5pt">
              <v:textbox style="mso-fit-shape-to-text:t" inset="0,0,0,0">
                <w:txbxContent>
                  <w:p w14:paraId="435528B4" w14:textId="77777777" w:rsidR="006C4713" w:rsidRDefault="006C4713">
                    <w:pPr>
                      <w:pStyle w:val="a6"/>
                    </w:pP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E78F7" w14:textId="77777777" w:rsidR="006C4713" w:rsidRDefault="006C4713">
    <w:pPr>
      <w:pStyle w:val="a6"/>
      <w:pBdr>
        <w:bottom w:val="single" w:sz="4" w:space="1" w:color="auto"/>
      </w:pBdr>
      <w:jc w:val="center"/>
      <w:rPr>
        <w:rFonts w:ascii="宋体" w:hAnsi="宋体"/>
        <w:sz w:val="21"/>
        <w:szCs w:val="21"/>
      </w:rPr>
    </w:pPr>
    <w:r>
      <w:rPr>
        <w:noProof/>
        <w:sz w:val="21"/>
      </w:rPr>
      <mc:AlternateContent>
        <mc:Choice Requires="wps">
          <w:drawing>
            <wp:anchor distT="0" distB="0" distL="114300" distR="114300" simplePos="0" relativeHeight="251656192" behindDoc="0" locked="0" layoutInCell="1" allowOverlap="1" wp14:anchorId="3CA16F62" wp14:editId="183AE104">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7A8128" w14:textId="77777777" w:rsidR="006C4713" w:rsidRDefault="006C4713">
                          <w:pPr>
                            <w:pStyle w:val="a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CA16F62" id="_x0000_t202" coordsize="21600,21600" o:spt="202" path="m,l,21600r21600,l21600,xe">
              <v:stroke joinstyle="miter"/>
              <v:path gradientshapeok="t" o:connecttype="rect"/>
            </v:shapetype>
            <v:shape id="文本框 6" o:spid="_x0000_s1028" type="#_x0000_t202" style="position:absolute;left:0;text-align:left;margin-left:0;margin-top:0;width:2in;height:2in;z-index:2516561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HlohXJkAgAAEQUAAA4AAAAAAAAAAAAAAAAALgIAAGRycy9lMm9Eb2Mu&#10;eG1sUEsBAi0AFAAGAAgAAAAhAHGq0bnXAAAABQEAAA8AAAAAAAAAAAAAAAAAvgQAAGRycy9kb3du&#10;cmV2LnhtbFBLBQYAAAAABAAEAPMAAADCBQAAAAA=&#10;" filled="f" stroked="f" strokeweight=".5pt">
              <v:textbox style="mso-fit-shape-to-text:t" inset="0,0,0,0">
                <w:txbxContent>
                  <w:p w14:paraId="757A8128" w14:textId="77777777" w:rsidR="006C4713" w:rsidRDefault="006C4713">
                    <w:pPr>
                      <w:pStyle w:val="a6"/>
                    </w:pPr>
                    <w:r>
                      <w:fldChar w:fldCharType="begin"/>
                    </w:r>
                    <w:r>
                      <w:instrText xml:space="preserve"> PAGE  \* MERGEFORMAT </w:instrText>
                    </w:r>
                    <w:r>
                      <w:fldChar w:fldCharType="separate"/>
                    </w:r>
                    <w:r>
                      <w:t>1</w:t>
                    </w:r>
                    <w:r>
                      <w:fldChar w:fldCharType="end"/>
                    </w:r>
                  </w:p>
                </w:txbxContent>
              </v:textbox>
              <w10:wrap anchorx="margin"/>
            </v:shape>
          </w:pict>
        </mc:Fallback>
      </mc:AlternateContent>
    </w:r>
    <w:r>
      <w:rPr>
        <w:rFonts w:ascii="宋体" w:hAnsi="宋体" w:hint="eastAsia"/>
        <w:sz w:val="21"/>
        <w:szCs w:val="21"/>
      </w:rPr>
      <w:t>上海理工大学硕士学位论文</w:t>
    </w:r>
  </w:p>
  <w:p w14:paraId="52B34F81" w14:textId="77777777" w:rsidR="006C4713" w:rsidRDefault="006C4713">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C860E" w14:textId="77777777" w:rsidR="006C4713" w:rsidRDefault="006C4713">
    <w:pPr>
      <w:pStyle w:val="a6"/>
      <w:pBdr>
        <w:bottom w:val="single" w:sz="4" w:space="1" w:color="auto"/>
      </w:pBdr>
      <w:jc w:val="center"/>
      <w:rPr>
        <w:rFonts w:ascii="宋体" w:hAnsi="宋体"/>
        <w:sz w:val="21"/>
        <w:szCs w:val="21"/>
      </w:rPr>
    </w:pPr>
    <w:r>
      <w:rPr>
        <w:rFonts w:ascii="宋体" w:hAnsi="宋体" w:hint="eastAsia"/>
        <w:sz w:val="21"/>
        <w:szCs w:val="21"/>
      </w:rPr>
      <w:t>摘 要</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0D2F9" w14:textId="77777777" w:rsidR="006C4713" w:rsidRDefault="006C4713">
    <w:pPr>
      <w:pStyle w:val="a6"/>
      <w:pBdr>
        <w:bottom w:val="single" w:sz="4" w:space="1" w:color="auto"/>
      </w:pBdr>
      <w:jc w:val="center"/>
      <w:rPr>
        <w:rFonts w:ascii="宋体" w:hAnsi="宋体"/>
        <w:sz w:val="21"/>
        <w:szCs w:val="21"/>
      </w:rPr>
    </w:pPr>
    <w:r>
      <w:rPr>
        <w:rFonts w:ascii="宋体" w:hAnsi="宋体" w:hint="eastAsia"/>
        <w:sz w:val="21"/>
        <w:szCs w:val="21"/>
      </w:rPr>
      <w:t>数字经济企业创新的税收治理效果评估与优化策略研究</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17749" w14:textId="77777777" w:rsidR="006C4713" w:rsidRDefault="006C4713">
    <w:pPr>
      <w:pStyle w:val="a6"/>
      <w:pBdr>
        <w:bottom w:val="single" w:sz="4" w:space="1" w:color="auto"/>
      </w:pBdr>
      <w:jc w:val="center"/>
      <w:rPr>
        <w:rFonts w:ascii="宋体" w:hAnsi="宋体"/>
        <w:sz w:val="21"/>
        <w:szCs w:val="21"/>
      </w:rPr>
    </w:pPr>
    <w:r>
      <w:rPr>
        <w:rFonts w:hint="eastAsia"/>
        <w:sz w:val="21"/>
      </w:rPr>
      <w:t>目</w:t>
    </w:r>
    <w:r>
      <w:rPr>
        <w:rFonts w:hint="eastAsia"/>
        <w:sz w:val="21"/>
      </w:rPr>
      <w:t xml:space="preserve"> </w:t>
    </w:r>
    <w:r>
      <w:rPr>
        <w:rFonts w:hint="eastAsia"/>
        <w:sz w:val="21"/>
      </w:rPr>
      <w:t>录</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8EF91" w14:textId="77777777" w:rsidR="006C4713" w:rsidRDefault="006C4713">
    <w:pPr>
      <w:pStyle w:val="a6"/>
      <w:pBdr>
        <w:bottom w:val="single" w:sz="4" w:space="1" w:color="auto"/>
      </w:pBdr>
      <w:jc w:val="center"/>
      <w:rPr>
        <w:rFonts w:ascii="宋体" w:hAnsi="宋体"/>
        <w:sz w:val="21"/>
        <w:szCs w:val="21"/>
      </w:rPr>
    </w:pPr>
    <w:r>
      <w:rPr>
        <w:rFonts w:ascii="宋体" w:hAnsi="宋体" w:hint="eastAsia"/>
        <w:sz w:val="21"/>
        <w:szCs w:val="21"/>
      </w:rPr>
      <w:t>第一章 导论</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D3E9F" w14:textId="77777777" w:rsidR="006C4713" w:rsidRDefault="006C4713">
    <w:pPr>
      <w:pStyle w:val="a6"/>
      <w:pBdr>
        <w:bottom w:val="single" w:sz="4" w:space="1" w:color="auto"/>
      </w:pBdr>
      <w:jc w:val="center"/>
      <w:rPr>
        <w:rFonts w:ascii="宋体" w:hAnsi="宋体"/>
        <w:sz w:val="21"/>
        <w:szCs w:val="21"/>
      </w:rPr>
    </w:pPr>
    <w:r>
      <w:rPr>
        <w:rFonts w:ascii="宋体" w:hAnsi="宋体" w:hint="eastAsia"/>
        <w:sz w:val="21"/>
        <w:szCs w:val="21"/>
      </w:rPr>
      <w:t>第二章 数字经济企业创新与税收治理的理论框架构建</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6686C" w14:textId="77777777" w:rsidR="006C4713" w:rsidRDefault="006C4713">
    <w:pPr>
      <w:pStyle w:val="a6"/>
      <w:pBdr>
        <w:bottom w:val="single" w:sz="4" w:space="1" w:color="auto"/>
      </w:pBdr>
      <w:jc w:val="center"/>
      <w:rPr>
        <w:rFonts w:ascii="宋体" w:hAnsi="宋体"/>
        <w:sz w:val="21"/>
        <w:szCs w:val="21"/>
      </w:rPr>
    </w:pPr>
    <w:r>
      <w:rPr>
        <w:rFonts w:ascii="宋体" w:hAnsi="宋体" w:hint="eastAsia"/>
        <w:sz w:val="21"/>
        <w:szCs w:val="21"/>
      </w:rPr>
      <w:t>第三章 数字经济企业创新与税收治理的特征事实表现</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5854EA5"/>
    <w:multiLevelType w:val="singleLevel"/>
    <w:tmpl w:val="85854EA5"/>
    <w:lvl w:ilvl="0">
      <w:start w:val="1"/>
      <w:numFmt w:val="decimal"/>
      <w:suff w:val="space"/>
      <w:lvlText w:val="[%1]"/>
      <w:lvlJc w:val="left"/>
      <w:pPr>
        <w:tabs>
          <w:tab w:val="left" w:pos="0"/>
        </w:tabs>
        <w:ind w:left="0" w:firstLine="0"/>
      </w:pPr>
      <w:rPr>
        <w:rFonts w:hint="default"/>
        <w:color w:val="auto"/>
        <w:sz w:val="24"/>
        <w:szCs w:val="24"/>
      </w:rPr>
    </w:lvl>
  </w:abstractNum>
  <w:abstractNum w:abstractNumId="1" w15:restartNumberingAfterBreak="0">
    <w:nsid w:val="FE5D6A22"/>
    <w:multiLevelType w:val="singleLevel"/>
    <w:tmpl w:val="FE5D6A22"/>
    <w:lvl w:ilvl="0">
      <w:start w:val="1"/>
      <w:numFmt w:val="decimal"/>
      <w:suff w:val="space"/>
      <w:lvlText w:val="(%1)"/>
      <w:lvlJc w:val="left"/>
    </w:lvl>
  </w:abstractNum>
  <w:abstractNum w:abstractNumId="2" w15:restartNumberingAfterBreak="0">
    <w:nsid w:val="1838B799"/>
    <w:multiLevelType w:val="singleLevel"/>
    <w:tmpl w:val="1838B799"/>
    <w:lvl w:ilvl="0">
      <w:start w:val="1"/>
      <w:numFmt w:val="decimal"/>
      <w:suff w:val="space"/>
      <w:lvlText w:val="(%1)"/>
      <w:lvlJc w:val="left"/>
    </w:lvl>
  </w:abstractNum>
  <w:abstractNum w:abstractNumId="3" w15:restartNumberingAfterBreak="0">
    <w:nsid w:val="24D0C5E6"/>
    <w:multiLevelType w:val="singleLevel"/>
    <w:tmpl w:val="24D0C5E6"/>
    <w:lvl w:ilvl="0">
      <w:start w:val="1"/>
      <w:numFmt w:val="decimal"/>
      <w:suff w:val="space"/>
      <w:lvlText w:val="(%1)"/>
      <w:lvlJc w:val="left"/>
    </w:lvl>
  </w:abstractNum>
  <w:abstractNum w:abstractNumId="4" w15:restartNumberingAfterBreak="0">
    <w:nsid w:val="3D148179"/>
    <w:multiLevelType w:val="singleLevel"/>
    <w:tmpl w:val="3D148179"/>
    <w:lvl w:ilvl="0">
      <w:start w:val="1"/>
      <w:numFmt w:val="decimal"/>
      <w:suff w:val="nothing"/>
      <w:lvlText w:val="（%1）"/>
      <w:lvlJc w:val="left"/>
      <w:rPr>
        <w:rFonts w:hint="default"/>
        <w:sz w:val="24"/>
        <w:szCs w:val="24"/>
      </w:rPr>
    </w:lvl>
  </w:abstractNum>
  <w:abstractNum w:abstractNumId="5" w15:restartNumberingAfterBreak="0">
    <w:nsid w:val="6C672013"/>
    <w:multiLevelType w:val="singleLevel"/>
    <w:tmpl w:val="6C672013"/>
    <w:lvl w:ilvl="0">
      <w:start w:val="1"/>
      <w:numFmt w:val="chineseCounting"/>
      <w:suff w:val="nothing"/>
      <w:lvlText w:val="第%1，"/>
      <w:lvlJc w:val="left"/>
      <w:rPr>
        <w:rFonts w:hint="eastAsia"/>
      </w:rPr>
    </w:lvl>
  </w:abstractNum>
  <w:abstractNum w:abstractNumId="6" w15:restartNumberingAfterBreak="0">
    <w:nsid w:val="7435777D"/>
    <w:multiLevelType w:val="multilevel"/>
    <w:tmpl w:val="7435777D"/>
    <w:lvl w:ilvl="0">
      <w:start w:val="2"/>
      <w:numFmt w:val="decimal"/>
      <w:suff w:val="nothing"/>
      <w:lvlText w:val="（%1）"/>
      <w:lvlJc w:val="left"/>
      <w:pPr>
        <w:ind w:left="-17"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
  </w:num>
  <w:num w:numId="4">
    <w:abstractNumId w:val="3"/>
  </w:num>
  <w:num w:numId="5">
    <w:abstractNumId w:val="2"/>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grammar="clean"/>
  <w:defaultTabStop w:val="420"/>
  <w:evenAndOddHeaders/>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balanceSingleByteDoubleByteWidth/>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zk2MGRiMWI5Zjc5NmFjMmI4OTI1YmMxMmUxN2FhNTIifQ=="/>
  </w:docVars>
  <w:rsids>
    <w:rsidRoot w:val="00E857E6"/>
    <w:rsid w:val="00005CCB"/>
    <w:rsid w:val="00005DAC"/>
    <w:rsid w:val="0000625E"/>
    <w:rsid w:val="0000636C"/>
    <w:rsid w:val="000343F2"/>
    <w:rsid w:val="00044A8F"/>
    <w:rsid w:val="000454B3"/>
    <w:rsid w:val="00063C6F"/>
    <w:rsid w:val="00097BF9"/>
    <w:rsid w:val="000D06B3"/>
    <w:rsid w:val="00100E0A"/>
    <w:rsid w:val="00111A71"/>
    <w:rsid w:val="00124C2A"/>
    <w:rsid w:val="00144E52"/>
    <w:rsid w:val="00173DA9"/>
    <w:rsid w:val="001B4D05"/>
    <w:rsid w:val="001C0B19"/>
    <w:rsid w:val="001C2F3B"/>
    <w:rsid w:val="001F3347"/>
    <w:rsid w:val="002035ED"/>
    <w:rsid w:val="002270BB"/>
    <w:rsid w:val="002302CB"/>
    <w:rsid w:val="00232FE1"/>
    <w:rsid w:val="00246CA6"/>
    <w:rsid w:val="0024788F"/>
    <w:rsid w:val="00255341"/>
    <w:rsid w:val="00266613"/>
    <w:rsid w:val="002749C4"/>
    <w:rsid w:val="002F5A11"/>
    <w:rsid w:val="00311D38"/>
    <w:rsid w:val="0033232F"/>
    <w:rsid w:val="00337586"/>
    <w:rsid w:val="00370DF2"/>
    <w:rsid w:val="003728EE"/>
    <w:rsid w:val="00373025"/>
    <w:rsid w:val="003C083F"/>
    <w:rsid w:val="003C61B4"/>
    <w:rsid w:val="003E1B9C"/>
    <w:rsid w:val="003E53B1"/>
    <w:rsid w:val="00415FB0"/>
    <w:rsid w:val="00421D30"/>
    <w:rsid w:val="00443C6B"/>
    <w:rsid w:val="004569B9"/>
    <w:rsid w:val="00470ACC"/>
    <w:rsid w:val="00473D4B"/>
    <w:rsid w:val="004749BF"/>
    <w:rsid w:val="004973C8"/>
    <w:rsid w:val="004A0A09"/>
    <w:rsid w:val="004B204D"/>
    <w:rsid w:val="004B681D"/>
    <w:rsid w:val="004C1A0E"/>
    <w:rsid w:val="004C1D0E"/>
    <w:rsid w:val="004F0CCF"/>
    <w:rsid w:val="004F6FC3"/>
    <w:rsid w:val="005021A7"/>
    <w:rsid w:val="00520E33"/>
    <w:rsid w:val="005227ED"/>
    <w:rsid w:val="005271A5"/>
    <w:rsid w:val="00527F9C"/>
    <w:rsid w:val="005306DC"/>
    <w:rsid w:val="00553140"/>
    <w:rsid w:val="00560B51"/>
    <w:rsid w:val="00585900"/>
    <w:rsid w:val="0059100B"/>
    <w:rsid w:val="00593157"/>
    <w:rsid w:val="005C1F29"/>
    <w:rsid w:val="005D673E"/>
    <w:rsid w:val="005F20AE"/>
    <w:rsid w:val="005F5BC2"/>
    <w:rsid w:val="00607305"/>
    <w:rsid w:val="00653E17"/>
    <w:rsid w:val="00657121"/>
    <w:rsid w:val="006B03F2"/>
    <w:rsid w:val="006C4713"/>
    <w:rsid w:val="006D0520"/>
    <w:rsid w:val="006E26A9"/>
    <w:rsid w:val="006E65B7"/>
    <w:rsid w:val="00707173"/>
    <w:rsid w:val="00726C90"/>
    <w:rsid w:val="00755C78"/>
    <w:rsid w:val="00780A79"/>
    <w:rsid w:val="007B054C"/>
    <w:rsid w:val="007C44E9"/>
    <w:rsid w:val="007D2903"/>
    <w:rsid w:val="008257F2"/>
    <w:rsid w:val="00826951"/>
    <w:rsid w:val="00870824"/>
    <w:rsid w:val="00881DFB"/>
    <w:rsid w:val="00896D71"/>
    <w:rsid w:val="008A25CC"/>
    <w:rsid w:val="008B0BCB"/>
    <w:rsid w:val="008B6E69"/>
    <w:rsid w:val="008E2C80"/>
    <w:rsid w:val="008F6DB8"/>
    <w:rsid w:val="00900264"/>
    <w:rsid w:val="00946EBF"/>
    <w:rsid w:val="00960E9D"/>
    <w:rsid w:val="00983E64"/>
    <w:rsid w:val="00991D32"/>
    <w:rsid w:val="009D2C1A"/>
    <w:rsid w:val="009E3686"/>
    <w:rsid w:val="00A009DE"/>
    <w:rsid w:val="00A85ADF"/>
    <w:rsid w:val="00A87543"/>
    <w:rsid w:val="00AA3A30"/>
    <w:rsid w:val="00AB1812"/>
    <w:rsid w:val="00AC5B3B"/>
    <w:rsid w:val="00B13BDC"/>
    <w:rsid w:val="00B81B86"/>
    <w:rsid w:val="00B82DAA"/>
    <w:rsid w:val="00BA60F9"/>
    <w:rsid w:val="00BC1A99"/>
    <w:rsid w:val="00C22CDE"/>
    <w:rsid w:val="00C41C91"/>
    <w:rsid w:val="00C45749"/>
    <w:rsid w:val="00C60660"/>
    <w:rsid w:val="00C73B05"/>
    <w:rsid w:val="00C77666"/>
    <w:rsid w:val="00C91EB6"/>
    <w:rsid w:val="00CD3F8C"/>
    <w:rsid w:val="00CD603C"/>
    <w:rsid w:val="00CF03BC"/>
    <w:rsid w:val="00D34707"/>
    <w:rsid w:val="00D57F67"/>
    <w:rsid w:val="00D67F06"/>
    <w:rsid w:val="00DA4938"/>
    <w:rsid w:val="00DD27BC"/>
    <w:rsid w:val="00DE622B"/>
    <w:rsid w:val="00E02E21"/>
    <w:rsid w:val="00E23551"/>
    <w:rsid w:val="00E24643"/>
    <w:rsid w:val="00E302DF"/>
    <w:rsid w:val="00E40247"/>
    <w:rsid w:val="00E857E6"/>
    <w:rsid w:val="00EB62F6"/>
    <w:rsid w:val="00EE0812"/>
    <w:rsid w:val="00EF34A3"/>
    <w:rsid w:val="00F1632D"/>
    <w:rsid w:val="00F5179B"/>
    <w:rsid w:val="00FA04CD"/>
    <w:rsid w:val="00FA793F"/>
    <w:rsid w:val="00FB5EBE"/>
    <w:rsid w:val="00FE569A"/>
    <w:rsid w:val="01910F90"/>
    <w:rsid w:val="019C4418"/>
    <w:rsid w:val="01C0753F"/>
    <w:rsid w:val="026954E1"/>
    <w:rsid w:val="027F2F56"/>
    <w:rsid w:val="02C7409E"/>
    <w:rsid w:val="02CB7F49"/>
    <w:rsid w:val="02E828A9"/>
    <w:rsid w:val="030B4A09"/>
    <w:rsid w:val="03247659"/>
    <w:rsid w:val="03315E11"/>
    <w:rsid w:val="03394EB3"/>
    <w:rsid w:val="035E476F"/>
    <w:rsid w:val="0362376F"/>
    <w:rsid w:val="03C07382"/>
    <w:rsid w:val="03C350C4"/>
    <w:rsid w:val="03C77BF9"/>
    <w:rsid w:val="03E56DE9"/>
    <w:rsid w:val="04222816"/>
    <w:rsid w:val="0458580D"/>
    <w:rsid w:val="04754611"/>
    <w:rsid w:val="04895BC8"/>
    <w:rsid w:val="04AC7736"/>
    <w:rsid w:val="04C66C1A"/>
    <w:rsid w:val="04ED6A6C"/>
    <w:rsid w:val="05B85833"/>
    <w:rsid w:val="05CD3313"/>
    <w:rsid w:val="062A1BA3"/>
    <w:rsid w:val="06571BE2"/>
    <w:rsid w:val="066C1927"/>
    <w:rsid w:val="069F7723"/>
    <w:rsid w:val="06A72A7B"/>
    <w:rsid w:val="06FC2DC7"/>
    <w:rsid w:val="070103DE"/>
    <w:rsid w:val="071A149F"/>
    <w:rsid w:val="07981B18"/>
    <w:rsid w:val="07D22587"/>
    <w:rsid w:val="07E07FF3"/>
    <w:rsid w:val="07FE2B6F"/>
    <w:rsid w:val="08493DEA"/>
    <w:rsid w:val="084D13DC"/>
    <w:rsid w:val="088C017B"/>
    <w:rsid w:val="08FC0E5C"/>
    <w:rsid w:val="095347F5"/>
    <w:rsid w:val="09FC6C3A"/>
    <w:rsid w:val="0A3463D4"/>
    <w:rsid w:val="0A4C7BC2"/>
    <w:rsid w:val="0A7D7D7B"/>
    <w:rsid w:val="0AAB0D8C"/>
    <w:rsid w:val="0B332E62"/>
    <w:rsid w:val="0BA432A9"/>
    <w:rsid w:val="0BD065D0"/>
    <w:rsid w:val="0BE46EF4"/>
    <w:rsid w:val="0C017D88"/>
    <w:rsid w:val="0C22507E"/>
    <w:rsid w:val="0C525237"/>
    <w:rsid w:val="0C873133"/>
    <w:rsid w:val="0D27282F"/>
    <w:rsid w:val="0D601BAE"/>
    <w:rsid w:val="0D991446"/>
    <w:rsid w:val="0DFC545B"/>
    <w:rsid w:val="0E0E4E4D"/>
    <w:rsid w:val="0E1D7A23"/>
    <w:rsid w:val="0E2C237A"/>
    <w:rsid w:val="0E3D3433"/>
    <w:rsid w:val="0E484B44"/>
    <w:rsid w:val="0E4D3F08"/>
    <w:rsid w:val="0E5117D0"/>
    <w:rsid w:val="0F041BC9"/>
    <w:rsid w:val="0F453E84"/>
    <w:rsid w:val="0FD04DF1"/>
    <w:rsid w:val="0FD46F1E"/>
    <w:rsid w:val="100531C8"/>
    <w:rsid w:val="103D5E34"/>
    <w:rsid w:val="10A9215F"/>
    <w:rsid w:val="10C1473A"/>
    <w:rsid w:val="10FE2F55"/>
    <w:rsid w:val="110B1E88"/>
    <w:rsid w:val="11561326"/>
    <w:rsid w:val="116E041E"/>
    <w:rsid w:val="11782338"/>
    <w:rsid w:val="123D09F0"/>
    <w:rsid w:val="12747CB6"/>
    <w:rsid w:val="1297410B"/>
    <w:rsid w:val="12A32349"/>
    <w:rsid w:val="12D2232D"/>
    <w:rsid w:val="12F708E7"/>
    <w:rsid w:val="13AA7707"/>
    <w:rsid w:val="13E76BAD"/>
    <w:rsid w:val="14537D9F"/>
    <w:rsid w:val="14973EB4"/>
    <w:rsid w:val="15192CBB"/>
    <w:rsid w:val="15655FDB"/>
    <w:rsid w:val="156A53A0"/>
    <w:rsid w:val="15E433A4"/>
    <w:rsid w:val="15FF3D3A"/>
    <w:rsid w:val="164756E1"/>
    <w:rsid w:val="167C182F"/>
    <w:rsid w:val="170610F8"/>
    <w:rsid w:val="170A0E30"/>
    <w:rsid w:val="1714006B"/>
    <w:rsid w:val="175E2CE2"/>
    <w:rsid w:val="177C0994"/>
    <w:rsid w:val="17885FB1"/>
    <w:rsid w:val="18096102"/>
    <w:rsid w:val="18137F71"/>
    <w:rsid w:val="18470CF9"/>
    <w:rsid w:val="185B6B37"/>
    <w:rsid w:val="18A40BC9"/>
    <w:rsid w:val="18D97C85"/>
    <w:rsid w:val="193F09AF"/>
    <w:rsid w:val="199B570B"/>
    <w:rsid w:val="199D47C9"/>
    <w:rsid w:val="19E00326"/>
    <w:rsid w:val="19F33BB6"/>
    <w:rsid w:val="1A206D4B"/>
    <w:rsid w:val="1A6B57F9"/>
    <w:rsid w:val="1ACE1CFB"/>
    <w:rsid w:val="1B2A4697"/>
    <w:rsid w:val="1B3C1FFE"/>
    <w:rsid w:val="1B406B53"/>
    <w:rsid w:val="1B506361"/>
    <w:rsid w:val="1B8076CB"/>
    <w:rsid w:val="1BAA0BEC"/>
    <w:rsid w:val="1BE22134"/>
    <w:rsid w:val="1C282607"/>
    <w:rsid w:val="1C90597F"/>
    <w:rsid w:val="1C94172A"/>
    <w:rsid w:val="1E0A1364"/>
    <w:rsid w:val="1F152820"/>
    <w:rsid w:val="1F33268E"/>
    <w:rsid w:val="1FB57B5F"/>
    <w:rsid w:val="1FCF29CF"/>
    <w:rsid w:val="1FDE0E64"/>
    <w:rsid w:val="1FF73CD4"/>
    <w:rsid w:val="200B777F"/>
    <w:rsid w:val="20210D51"/>
    <w:rsid w:val="20377710"/>
    <w:rsid w:val="20462415"/>
    <w:rsid w:val="204A474C"/>
    <w:rsid w:val="205C2808"/>
    <w:rsid w:val="21010FB2"/>
    <w:rsid w:val="21053754"/>
    <w:rsid w:val="212E466E"/>
    <w:rsid w:val="21423675"/>
    <w:rsid w:val="214747E7"/>
    <w:rsid w:val="21F37F51"/>
    <w:rsid w:val="21FC7CC7"/>
    <w:rsid w:val="221E7C3E"/>
    <w:rsid w:val="226F28A8"/>
    <w:rsid w:val="22761828"/>
    <w:rsid w:val="22AE7495"/>
    <w:rsid w:val="22B3482A"/>
    <w:rsid w:val="22CA3F7C"/>
    <w:rsid w:val="23076924"/>
    <w:rsid w:val="235078C9"/>
    <w:rsid w:val="235F0046"/>
    <w:rsid w:val="238976E5"/>
    <w:rsid w:val="23D7135E"/>
    <w:rsid w:val="23F12BE6"/>
    <w:rsid w:val="24280782"/>
    <w:rsid w:val="244D3098"/>
    <w:rsid w:val="24A73F1B"/>
    <w:rsid w:val="24B12063"/>
    <w:rsid w:val="24C3687B"/>
    <w:rsid w:val="24CB4D11"/>
    <w:rsid w:val="251A0B90"/>
    <w:rsid w:val="25266718"/>
    <w:rsid w:val="25482FB3"/>
    <w:rsid w:val="25587955"/>
    <w:rsid w:val="258129BE"/>
    <w:rsid w:val="25853B30"/>
    <w:rsid w:val="25997A40"/>
    <w:rsid w:val="25B67956"/>
    <w:rsid w:val="25C47B18"/>
    <w:rsid w:val="25D02FFD"/>
    <w:rsid w:val="25FC2044"/>
    <w:rsid w:val="27862158"/>
    <w:rsid w:val="279D1605"/>
    <w:rsid w:val="281F281F"/>
    <w:rsid w:val="283830DC"/>
    <w:rsid w:val="28645980"/>
    <w:rsid w:val="28C02D0C"/>
    <w:rsid w:val="28F60FCD"/>
    <w:rsid w:val="28F90841"/>
    <w:rsid w:val="292E4107"/>
    <w:rsid w:val="293E4722"/>
    <w:rsid w:val="29736AC1"/>
    <w:rsid w:val="29982084"/>
    <w:rsid w:val="29AE7A70"/>
    <w:rsid w:val="29D15596"/>
    <w:rsid w:val="2A1C6CCC"/>
    <w:rsid w:val="2A1F0017"/>
    <w:rsid w:val="2A217406"/>
    <w:rsid w:val="2A783C63"/>
    <w:rsid w:val="2BA32F62"/>
    <w:rsid w:val="2BB92785"/>
    <w:rsid w:val="2BCA788F"/>
    <w:rsid w:val="2BCC73CC"/>
    <w:rsid w:val="2C270997"/>
    <w:rsid w:val="2CAE1BBE"/>
    <w:rsid w:val="2CAE56E3"/>
    <w:rsid w:val="2CD2219E"/>
    <w:rsid w:val="2D096229"/>
    <w:rsid w:val="2D24275A"/>
    <w:rsid w:val="2D855015"/>
    <w:rsid w:val="2DB11966"/>
    <w:rsid w:val="2DC31699"/>
    <w:rsid w:val="2E150147"/>
    <w:rsid w:val="2E602B6E"/>
    <w:rsid w:val="2E794103"/>
    <w:rsid w:val="2E922324"/>
    <w:rsid w:val="2E9C2616"/>
    <w:rsid w:val="2EAB617A"/>
    <w:rsid w:val="2EF97A69"/>
    <w:rsid w:val="2FA84FEB"/>
    <w:rsid w:val="304C7B11"/>
    <w:rsid w:val="30994E39"/>
    <w:rsid w:val="31880C30"/>
    <w:rsid w:val="31CB6D6E"/>
    <w:rsid w:val="31E85B72"/>
    <w:rsid w:val="325007CC"/>
    <w:rsid w:val="32621481"/>
    <w:rsid w:val="32894C60"/>
    <w:rsid w:val="32935ADE"/>
    <w:rsid w:val="32B232D0"/>
    <w:rsid w:val="33240E2C"/>
    <w:rsid w:val="337376BE"/>
    <w:rsid w:val="33923FE8"/>
    <w:rsid w:val="33957634"/>
    <w:rsid w:val="33D91C17"/>
    <w:rsid w:val="33F31A11"/>
    <w:rsid w:val="34126ED7"/>
    <w:rsid w:val="345A0FF6"/>
    <w:rsid w:val="34853B4C"/>
    <w:rsid w:val="351849C1"/>
    <w:rsid w:val="354C0626"/>
    <w:rsid w:val="358C70D0"/>
    <w:rsid w:val="35B117D8"/>
    <w:rsid w:val="35FC1BEC"/>
    <w:rsid w:val="363629EF"/>
    <w:rsid w:val="36653C36"/>
    <w:rsid w:val="367E0853"/>
    <w:rsid w:val="3718172F"/>
    <w:rsid w:val="37225683"/>
    <w:rsid w:val="373732CE"/>
    <w:rsid w:val="37457D1D"/>
    <w:rsid w:val="37E148C6"/>
    <w:rsid w:val="37EA54B4"/>
    <w:rsid w:val="37FA215C"/>
    <w:rsid w:val="38290A28"/>
    <w:rsid w:val="382F0057"/>
    <w:rsid w:val="386019AE"/>
    <w:rsid w:val="386B29BD"/>
    <w:rsid w:val="38787C50"/>
    <w:rsid w:val="38A5656B"/>
    <w:rsid w:val="38AF73EA"/>
    <w:rsid w:val="38CC1805"/>
    <w:rsid w:val="38D94467"/>
    <w:rsid w:val="390E5EBF"/>
    <w:rsid w:val="39312445"/>
    <w:rsid w:val="39495149"/>
    <w:rsid w:val="39F350B4"/>
    <w:rsid w:val="39FB15CA"/>
    <w:rsid w:val="39FE4494"/>
    <w:rsid w:val="3A145757"/>
    <w:rsid w:val="3A43603C"/>
    <w:rsid w:val="3A48719A"/>
    <w:rsid w:val="3A726921"/>
    <w:rsid w:val="3A9B7C26"/>
    <w:rsid w:val="3AA34D2C"/>
    <w:rsid w:val="3AF00CEB"/>
    <w:rsid w:val="3B1E3AAC"/>
    <w:rsid w:val="3B201ED9"/>
    <w:rsid w:val="3B765F9D"/>
    <w:rsid w:val="3B8C1067"/>
    <w:rsid w:val="3BA81929"/>
    <w:rsid w:val="3BB371F1"/>
    <w:rsid w:val="3BBA232E"/>
    <w:rsid w:val="3BC62A80"/>
    <w:rsid w:val="3BD66A3C"/>
    <w:rsid w:val="3C145998"/>
    <w:rsid w:val="3C1A1C9E"/>
    <w:rsid w:val="3C481A85"/>
    <w:rsid w:val="3C7921E9"/>
    <w:rsid w:val="3CA31014"/>
    <w:rsid w:val="3CC2593E"/>
    <w:rsid w:val="3D363C36"/>
    <w:rsid w:val="3D3D6F61"/>
    <w:rsid w:val="3D474095"/>
    <w:rsid w:val="3D781F69"/>
    <w:rsid w:val="3DC56D68"/>
    <w:rsid w:val="3DEE31B7"/>
    <w:rsid w:val="3EB278D9"/>
    <w:rsid w:val="3F0C204C"/>
    <w:rsid w:val="3F3146B5"/>
    <w:rsid w:val="40097599"/>
    <w:rsid w:val="40245F4C"/>
    <w:rsid w:val="40552625"/>
    <w:rsid w:val="407842CC"/>
    <w:rsid w:val="409F7D44"/>
    <w:rsid w:val="40D33DBD"/>
    <w:rsid w:val="41520BB9"/>
    <w:rsid w:val="41725499"/>
    <w:rsid w:val="419C004A"/>
    <w:rsid w:val="41B45A71"/>
    <w:rsid w:val="41B94E35"/>
    <w:rsid w:val="423A5F76"/>
    <w:rsid w:val="42D861F2"/>
    <w:rsid w:val="430C4020"/>
    <w:rsid w:val="43CF26EE"/>
    <w:rsid w:val="43F108B7"/>
    <w:rsid w:val="44622119"/>
    <w:rsid w:val="44A92F3F"/>
    <w:rsid w:val="44B738AE"/>
    <w:rsid w:val="44C164DB"/>
    <w:rsid w:val="44D07495"/>
    <w:rsid w:val="452A59F9"/>
    <w:rsid w:val="456B6447"/>
    <w:rsid w:val="45F10DB8"/>
    <w:rsid w:val="4654337F"/>
    <w:rsid w:val="467224C3"/>
    <w:rsid w:val="46A00372"/>
    <w:rsid w:val="46E82384"/>
    <w:rsid w:val="47C06016"/>
    <w:rsid w:val="47CA7D9C"/>
    <w:rsid w:val="482943A7"/>
    <w:rsid w:val="482F7BFF"/>
    <w:rsid w:val="48A605F1"/>
    <w:rsid w:val="48E328FA"/>
    <w:rsid w:val="49F96717"/>
    <w:rsid w:val="4A471230"/>
    <w:rsid w:val="4AA27F52"/>
    <w:rsid w:val="4B0709C0"/>
    <w:rsid w:val="4B2604C5"/>
    <w:rsid w:val="4B314C92"/>
    <w:rsid w:val="4B4614E8"/>
    <w:rsid w:val="4B5E44C4"/>
    <w:rsid w:val="4B9C55AC"/>
    <w:rsid w:val="4BA83F51"/>
    <w:rsid w:val="4BCF3BD3"/>
    <w:rsid w:val="4C03387D"/>
    <w:rsid w:val="4C6D6F48"/>
    <w:rsid w:val="4C703E2A"/>
    <w:rsid w:val="4CFA70BC"/>
    <w:rsid w:val="4D0B6926"/>
    <w:rsid w:val="4D577F24"/>
    <w:rsid w:val="4DF27705"/>
    <w:rsid w:val="4E013DEC"/>
    <w:rsid w:val="4E4A635D"/>
    <w:rsid w:val="4E533B10"/>
    <w:rsid w:val="4E89607F"/>
    <w:rsid w:val="4E9D7C37"/>
    <w:rsid w:val="4EA57EE3"/>
    <w:rsid w:val="4F1D07B2"/>
    <w:rsid w:val="4F1D6A04"/>
    <w:rsid w:val="4F3A1829"/>
    <w:rsid w:val="4FDA2B47"/>
    <w:rsid w:val="506A3ECB"/>
    <w:rsid w:val="50827466"/>
    <w:rsid w:val="50855F8A"/>
    <w:rsid w:val="50A53155"/>
    <w:rsid w:val="50CF47A9"/>
    <w:rsid w:val="51200A2D"/>
    <w:rsid w:val="51532BB1"/>
    <w:rsid w:val="517C1394"/>
    <w:rsid w:val="51960CEF"/>
    <w:rsid w:val="523E7EF6"/>
    <w:rsid w:val="52B21B59"/>
    <w:rsid w:val="52DC6BD6"/>
    <w:rsid w:val="52FC2DD4"/>
    <w:rsid w:val="53436CB1"/>
    <w:rsid w:val="53964FD7"/>
    <w:rsid w:val="539F20DD"/>
    <w:rsid w:val="53BF62DB"/>
    <w:rsid w:val="5479292E"/>
    <w:rsid w:val="547C241E"/>
    <w:rsid w:val="54B51536"/>
    <w:rsid w:val="552D3719"/>
    <w:rsid w:val="55D55A6D"/>
    <w:rsid w:val="56344E23"/>
    <w:rsid w:val="56B20379"/>
    <w:rsid w:val="573A6470"/>
    <w:rsid w:val="573F6C3A"/>
    <w:rsid w:val="575E5E0B"/>
    <w:rsid w:val="57776ECD"/>
    <w:rsid w:val="57A42087"/>
    <w:rsid w:val="57D63BF4"/>
    <w:rsid w:val="581F37ED"/>
    <w:rsid w:val="58241DD9"/>
    <w:rsid w:val="58382B00"/>
    <w:rsid w:val="59374B66"/>
    <w:rsid w:val="59C208D3"/>
    <w:rsid w:val="59C83A10"/>
    <w:rsid w:val="59D14FBA"/>
    <w:rsid w:val="59EE16C8"/>
    <w:rsid w:val="5A4946FA"/>
    <w:rsid w:val="5AB87F28"/>
    <w:rsid w:val="5AF407C2"/>
    <w:rsid w:val="5B45107E"/>
    <w:rsid w:val="5BA81F7F"/>
    <w:rsid w:val="5BCB77E7"/>
    <w:rsid w:val="5BD14ABF"/>
    <w:rsid w:val="5C2869E8"/>
    <w:rsid w:val="5C365853"/>
    <w:rsid w:val="5C367357"/>
    <w:rsid w:val="5C74513F"/>
    <w:rsid w:val="5C9F483D"/>
    <w:rsid w:val="5CA611FE"/>
    <w:rsid w:val="5CBA1D36"/>
    <w:rsid w:val="5CCA3FAC"/>
    <w:rsid w:val="5CCC1A69"/>
    <w:rsid w:val="5D02548B"/>
    <w:rsid w:val="5D446252"/>
    <w:rsid w:val="5D8F6D1C"/>
    <w:rsid w:val="5E816893"/>
    <w:rsid w:val="5EB10F16"/>
    <w:rsid w:val="5EFF5B7F"/>
    <w:rsid w:val="5F1F40D2"/>
    <w:rsid w:val="5F290E13"/>
    <w:rsid w:val="5F2D60E0"/>
    <w:rsid w:val="5F487ACD"/>
    <w:rsid w:val="5FB27537"/>
    <w:rsid w:val="5FBE3BF4"/>
    <w:rsid w:val="5FF217E7"/>
    <w:rsid w:val="603C0564"/>
    <w:rsid w:val="60615617"/>
    <w:rsid w:val="60774EAC"/>
    <w:rsid w:val="607D1A0E"/>
    <w:rsid w:val="6115578D"/>
    <w:rsid w:val="61204131"/>
    <w:rsid w:val="612B4FB0"/>
    <w:rsid w:val="61453A20"/>
    <w:rsid w:val="615072D5"/>
    <w:rsid w:val="61842244"/>
    <w:rsid w:val="61CC0CA1"/>
    <w:rsid w:val="622765CB"/>
    <w:rsid w:val="629F3EDD"/>
    <w:rsid w:val="62FB30A8"/>
    <w:rsid w:val="634B7B8C"/>
    <w:rsid w:val="636F3392"/>
    <w:rsid w:val="6385425A"/>
    <w:rsid w:val="639169B7"/>
    <w:rsid w:val="63A95657"/>
    <w:rsid w:val="63AF0DE3"/>
    <w:rsid w:val="63D95197"/>
    <w:rsid w:val="6498403C"/>
    <w:rsid w:val="64FF79C3"/>
    <w:rsid w:val="651A5A67"/>
    <w:rsid w:val="65D73958"/>
    <w:rsid w:val="65DC2D1D"/>
    <w:rsid w:val="65F067BF"/>
    <w:rsid w:val="667C4500"/>
    <w:rsid w:val="66AC6934"/>
    <w:rsid w:val="66C739CD"/>
    <w:rsid w:val="6716400D"/>
    <w:rsid w:val="67522426"/>
    <w:rsid w:val="67FC1454"/>
    <w:rsid w:val="68131E03"/>
    <w:rsid w:val="68A03052"/>
    <w:rsid w:val="68C36416"/>
    <w:rsid w:val="69AF2C13"/>
    <w:rsid w:val="69EA3F21"/>
    <w:rsid w:val="69F979B0"/>
    <w:rsid w:val="6A1E3290"/>
    <w:rsid w:val="6A2138B2"/>
    <w:rsid w:val="6AAB7162"/>
    <w:rsid w:val="6AC81515"/>
    <w:rsid w:val="6B170353"/>
    <w:rsid w:val="6B256F14"/>
    <w:rsid w:val="6B5E41D4"/>
    <w:rsid w:val="6BEA2FA1"/>
    <w:rsid w:val="6C5D26DE"/>
    <w:rsid w:val="6C8B2DA7"/>
    <w:rsid w:val="6CD75FEC"/>
    <w:rsid w:val="6D77157D"/>
    <w:rsid w:val="6E4D1826"/>
    <w:rsid w:val="6E731D44"/>
    <w:rsid w:val="6E8B52E0"/>
    <w:rsid w:val="6F3260FB"/>
    <w:rsid w:val="70096E04"/>
    <w:rsid w:val="70097D21"/>
    <w:rsid w:val="703A5210"/>
    <w:rsid w:val="707A1131"/>
    <w:rsid w:val="7097507B"/>
    <w:rsid w:val="71771B4C"/>
    <w:rsid w:val="717F0D55"/>
    <w:rsid w:val="718B7843"/>
    <w:rsid w:val="71D82363"/>
    <w:rsid w:val="71F94C57"/>
    <w:rsid w:val="723039E4"/>
    <w:rsid w:val="72C47013"/>
    <w:rsid w:val="72F83EDD"/>
    <w:rsid w:val="732B7092"/>
    <w:rsid w:val="73555EBD"/>
    <w:rsid w:val="73571C35"/>
    <w:rsid w:val="73C13552"/>
    <w:rsid w:val="73D973E3"/>
    <w:rsid w:val="73DD1EFA"/>
    <w:rsid w:val="73E43B01"/>
    <w:rsid w:val="74415CD7"/>
    <w:rsid w:val="745D771F"/>
    <w:rsid w:val="747B517B"/>
    <w:rsid w:val="74856C75"/>
    <w:rsid w:val="748C0112"/>
    <w:rsid w:val="749D5D6D"/>
    <w:rsid w:val="74C96B62"/>
    <w:rsid w:val="74CE4179"/>
    <w:rsid w:val="74D84FF7"/>
    <w:rsid w:val="74DD260E"/>
    <w:rsid w:val="74F57957"/>
    <w:rsid w:val="74F95CD0"/>
    <w:rsid w:val="75123915"/>
    <w:rsid w:val="75381706"/>
    <w:rsid w:val="75B15E98"/>
    <w:rsid w:val="75E06BAB"/>
    <w:rsid w:val="760E5F59"/>
    <w:rsid w:val="7621652A"/>
    <w:rsid w:val="763021B4"/>
    <w:rsid w:val="765B08A9"/>
    <w:rsid w:val="76FF4B26"/>
    <w:rsid w:val="76FF686B"/>
    <w:rsid w:val="771E0C60"/>
    <w:rsid w:val="780A371A"/>
    <w:rsid w:val="790E0FE8"/>
    <w:rsid w:val="79330A4E"/>
    <w:rsid w:val="798C405B"/>
    <w:rsid w:val="79C34A3F"/>
    <w:rsid w:val="7A5C393B"/>
    <w:rsid w:val="7A962507"/>
    <w:rsid w:val="7B625B0D"/>
    <w:rsid w:val="7B8B6CE6"/>
    <w:rsid w:val="7BDD3590"/>
    <w:rsid w:val="7C186E6A"/>
    <w:rsid w:val="7C7C36DD"/>
    <w:rsid w:val="7C8A4E29"/>
    <w:rsid w:val="7CBC59EA"/>
    <w:rsid w:val="7CC7607D"/>
    <w:rsid w:val="7D1107FC"/>
    <w:rsid w:val="7D1705D7"/>
    <w:rsid w:val="7D360B0D"/>
    <w:rsid w:val="7D364872"/>
    <w:rsid w:val="7D8A0E59"/>
    <w:rsid w:val="7DBB54B6"/>
    <w:rsid w:val="7E076ACF"/>
    <w:rsid w:val="7E300587"/>
    <w:rsid w:val="7E906943"/>
    <w:rsid w:val="7F0D3AEF"/>
    <w:rsid w:val="7F4D5A12"/>
    <w:rsid w:val="7F9655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AD15B55"/>
  <w15:docId w15:val="{A5A0EC7F-3C34-40ED-8F24-C5C5E8E16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qFormat="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autoRedefine/>
    <w:qFormat/>
    <w:pPr>
      <w:widowControl w:val="0"/>
      <w:jc w:val="both"/>
    </w:pPr>
    <w:rPr>
      <w:kern w:val="2"/>
      <w:sz w:val="21"/>
      <w:szCs w:val="22"/>
    </w:rPr>
  </w:style>
  <w:style w:type="paragraph" w:styleId="1">
    <w:name w:val="heading 1"/>
    <w:basedOn w:val="a"/>
    <w:next w:val="a"/>
    <w:autoRedefine/>
    <w:uiPriority w:val="9"/>
    <w:qFormat/>
    <w:pPr>
      <w:keepNext/>
      <w:keepLines/>
      <w:spacing w:before="340" w:after="330" w:line="576" w:lineRule="auto"/>
      <w:outlineLvl w:val="0"/>
    </w:pPr>
    <w:rPr>
      <w:b/>
      <w:kern w:val="44"/>
      <w:sz w:val="44"/>
    </w:rPr>
  </w:style>
  <w:style w:type="paragraph" w:styleId="2">
    <w:name w:val="heading 2"/>
    <w:basedOn w:val="a"/>
    <w:next w:val="a"/>
    <w:autoRedefine/>
    <w:uiPriority w:val="9"/>
    <w:qFormat/>
    <w:pPr>
      <w:keepNext/>
      <w:keepLines/>
      <w:spacing w:before="260" w:after="260" w:line="416" w:lineRule="auto"/>
      <w:outlineLvl w:val="1"/>
    </w:pPr>
    <w:rPr>
      <w:rFonts w:ascii="等线 Light" w:eastAsia="等线 Light" w:hAnsi="等线 Light"/>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autoRedefine/>
    <w:uiPriority w:val="39"/>
    <w:unhideWhenUsed/>
    <w:qFormat/>
    <w:pPr>
      <w:ind w:leftChars="1200" w:left="2520"/>
    </w:pPr>
    <w:rPr>
      <w:rFonts w:asciiTheme="minorHAnsi" w:eastAsiaTheme="minorEastAsia" w:hAnsiTheme="minorHAnsi" w:cstheme="minorBidi"/>
    </w:rPr>
  </w:style>
  <w:style w:type="paragraph" w:styleId="a3">
    <w:name w:val="annotation text"/>
    <w:basedOn w:val="a"/>
    <w:autoRedefine/>
    <w:qFormat/>
    <w:pPr>
      <w:jc w:val="left"/>
    </w:pPr>
  </w:style>
  <w:style w:type="paragraph" w:styleId="TOC5">
    <w:name w:val="toc 5"/>
    <w:basedOn w:val="a"/>
    <w:next w:val="a"/>
    <w:autoRedefine/>
    <w:uiPriority w:val="39"/>
    <w:unhideWhenUsed/>
    <w:qFormat/>
    <w:pPr>
      <w:ind w:leftChars="800" w:left="1680"/>
    </w:pPr>
    <w:rPr>
      <w:rFonts w:asciiTheme="minorHAnsi" w:eastAsiaTheme="minorEastAsia" w:hAnsiTheme="minorHAnsi" w:cstheme="minorBidi"/>
    </w:rPr>
  </w:style>
  <w:style w:type="paragraph" w:styleId="TOC3">
    <w:name w:val="toc 3"/>
    <w:basedOn w:val="a"/>
    <w:next w:val="a"/>
    <w:uiPriority w:val="39"/>
    <w:unhideWhenUsed/>
    <w:qFormat/>
    <w:pPr>
      <w:ind w:leftChars="400" w:left="840"/>
    </w:pPr>
  </w:style>
  <w:style w:type="paragraph" w:styleId="TOC8">
    <w:name w:val="toc 8"/>
    <w:basedOn w:val="a"/>
    <w:next w:val="a"/>
    <w:autoRedefine/>
    <w:uiPriority w:val="39"/>
    <w:unhideWhenUsed/>
    <w:qFormat/>
    <w:pPr>
      <w:ind w:leftChars="1400" w:left="2940"/>
    </w:pPr>
    <w:rPr>
      <w:rFonts w:asciiTheme="minorHAnsi" w:eastAsiaTheme="minorEastAsia" w:hAnsiTheme="minorHAnsi" w:cstheme="minorBidi"/>
    </w:rPr>
  </w:style>
  <w:style w:type="paragraph" w:styleId="a4">
    <w:name w:val="footer"/>
    <w:basedOn w:val="a"/>
    <w:link w:val="a5"/>
    <w:autoRedefine/>
    <w:uiPriority w:val="99"/>
    <w:unhideWhenUsed/>
    <w:qFormat/>
    <w:pPr>
      <w:tabs>
        <w:tab w:val="center" w:pos="4153"/>
        <w:tab w:val="right" w:pos="8306"/>
      </w:tabs>
      <w:snapToGrid w:val="0"/>
      <w:jc w:val="left"/>
    </w:pPr>
    <w:rPr>
      <w:sz w:val="18"/>
    </w:rPr>
  </w:style>
  <w:style w:type="paragraph" w:styleId="a6">
    <w:name w:val="header"/>
    <w:basedOn w:val="a"/>
    <w:autoRedefine/>
    <w:uiPriority w:val="99"/>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unhideWhenUsed/>
    <w:qFormat/>
  </w:style>
  <w:style w:type="paragraph" w:styleId="TOC4">
    <w:name w:val="toc 4"/>
    <w:basedOn w:val="a"/>
    <w:next w:val="a"/>
    <w:autoRedefine/>
    <w:uiPriority w:val="39"/>
    <w:unhideWhenUsed/>
    <w:qFormat/>
    <w:pPr>
      <w:ind w:leftChars="600" w:left="1260"/>
    </w:pPr>
    <w:rPr>
      <w:rFonts w:asciiTheme="minorHAnsi" w:eastAsiaTheme="minorEastAsia" w:hAnsiTheme="minorHAnsi" w:cstheme="minorBidi"/>
    </w:rPr>
  </w:style>
  <w:style w:type="paragraph" w:styleId="a7">
    <w:name w:val="footnote text"/>
    <w:basedOn w:val="a"/>
    <w:uiPriority w:val="99"/>
    <w:semiHidden/>
    <w:unhideWhenUsed/>
    <w:qFormat/>
    <w:pPr>
      <w:snapToGrid w:val="0"/>
      <w:jc w:val="left"/>
    </w:pPr>
    <w:rPr>
      <w:sz w:val="18"/>
    </w:rPr>
  </w:style>
  <w:style w:type="paragraph" w:styleId="TOC6">
    <w:name w:val="toc 6"/>
    <w:basedOn w:val="a"/>
    <w:next w:val="a"/>
    <w:autoRedefine/>
    <w:uiPriority w:val="39"/>
    <w:unhideWhenUsed/>
    <w:qFormat/>
    <w:pPr>
      <w:ind w:leftChars="1000" w:left="2100"/>
    </w:pPr>
    <w:rPr>
      <w:rFonts w:asciiTheme="minorHAnsi" w:eastAsiaTheme="minorEastAsia" w:hAnsiTheme="minorHAnsi" w:cstheme="minorBidi"/>
    </w:rPr>
  </w:style>
  <w:style w:type="paragraph" w:styleId="TOC2">
    <w:name w:val="toc 2"/>
    <w:basedOn w:val="a"/>
    <w:next w:val="a"/>
    <w:uiPriority w:val="39"/>
    <w:unhideWhenUsed/>
    <w:qFormat/>
    <w:pPr>
      <w:ind w:leftChars="200" w:left="420"/>
    </w:pPr>
  </w:style>
  <w:style w:type="paragraph" w:styleId="TOC9">
    <w:name w:val="toc 9"/>
    <w:basedOn w:val="a"/>
    <w:next w:val="a"/>
    <w:autoRedefine/>
    <w:uiPriority w:val="39"/>
    <w:unhideWhenUsed/>
    <w:qFormat/>
    <w:pPr>
      <w:ind w:leftChars="1600" w:left="3360"/>
    </w:pPr>
    <w:rPr>
      <w:rFonts w:asciiTheme="minorHAnsi" w:eastAsiaTheme="minorEastAsia" w:hAnsiTheme="minorHAnsi" w:cstheme="minorBidi"/>
    </w:rPr>
  </w:style>
  <w:style w:type="paragraph" w:styleId="a8">
    <w:name w:val="Normal (Web)"/>
    <w:basedOn w:val="a"/>
    <w:autoRedefine/>
    <w:uiPriority w:val="99"/>
    <w:unhideWhenUsed/>
    <w:qFormat/>
    <w:pPr>
      <w:spacing w:before="100" w:beforeAutospacing="1" w:after="100" w:afterAutospacing="1"/>
      <w:jc w:val="left"/>
    </w:pPr>
    <w:rPr>
      <w:kern w:val="0"/>
      <w:sz w:val="24"/>
    </w:rPr>
  </w:style>
  <w:style w:type="table" w:styleId="a9">
    <w:name w:val="Table Grid"/>
    <w:basedOn w:val="a1"/>
    <w:autoRedefine/>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autoRedefine/>
    <w:uiPriority w:val="22"/>
    <w:qFormat/>
    <w:rPr>
      <w:b/>
    </w:rPr>
  </w:style>
  <w:style w:type="character" w:styleId="ab">
    <w:name w:val="Emphasis"/>
    <w:basedOn w:val="a0"/>
    <w:autoRedefine/>
    <w:uiPriority w:val="20"/>
    <w:qFormat/>
    <w:rPr>
      <w:i/>
    </w:rPr>
  </w:style>
  <w:style w:type="character" w:styleId="ac">
    <w:name w:val="Hyperlink"/>
    <w:basedOn w:val="a0"/>
    <w:autoRedefine/>
    <w:uiPriority w:val="99"/>
    <w:unhideWhenUsed/>
    <w:qFormat/>
    <w:rPr>
      <w:color w:val="0000FF" w:themeColor="hyperlink"/>
      <w:u w:val="single"/>
    </w:rPr>
  </w:style>
  <w:style w:type="character" w:styleId="ad">
    <w:name w:val="footnote reference"/>
    <w:autoRedefine/>
    <w:qFormat/>
    <w:rPr>
      <w:vertAlign w:val="superscript"/>
    </w:rPr>
  </w:style>
  <w:style w:type="character" w:customStyle="1" w:styleId="a5">
    <w:name w:val="页脚 字符"/>
    <w:basedOn w:val="a0"/>
    <w:link w:val="a4"/>
    <w:uiPriority w:val="99"/>
    <w:qFormat/>
    <w:rPr>
      <w:kern w:val="2"/>
      <w:sz w:val="18"/>
      <w:szCs w:val="22"/>
    </w:rPr>
  </w:style>
  <w:style w:type="paragraph" w:styleId="ae">
    <w:name w:val="List Paragraph"/>
    <w:basedOn w:val="a"/>
    <w:autoRedefine/>
    <w:uiPriority w:val="34"/>
    <w:qFormat/>
    <w:pPr>
      <w:ind w:firstLineChars="200" w:firstLine="420"/>
    </w:pPr>
  </w:style>
  <w:style w:type="paragraph" w:customStyle="1" w:styleId="WPSOffice1">
    <w:name w:val="WPSOffice手动目录 1"/>
    <w:autoRedefine/>
    <w:qFormat/>
  </w:style>
  <w:style w:type="paragraph" w:customStyle="1" w:styleId="WPSOffice2">
    <w:name w:val="WPSOffice手动目录 2"/>
    <w:autoRedefine/>
    <w:qFormat/>
    <w:pPr>
      <w:ind w:leftChars="200" w:left="200"/>
    </w:pPr>
  </w:style>
  <w:style w:type="paragraph" w:customStyle="1" w:styleId="WPSOffice3">
    <w:name w:val="WPSOffice手动目录 3"/>
    <w:autoRedefine/>
    <w:qFormat/>
    <w:pPr>
      <w:ind w:leftChars="400" w:left="400"/>
    </w:pPr>
  </w:style>
  <w:style w:type="paragraph" w:customStyle="1" w:styleId="10">
    <w:name w:val="标题1"/>
    <w:basedOn w:val="a"/>
    <w:next w:val="a"/>
    <w:autoRedefine/>
    <w:qFormat/>
    <w:pPr>
      <w:spacing w:before="480" w:after="360" w:line="276" w:lineRule="auto"/>
      <w:jc w:val="center"/>
      <w:outlineLvl w:val="0"/>
    </w:pPr>
    <w:rPr>
      <w:rFonts w:ascii="黑体" w:eastAsia="黑体" w:hAnsi="黑体"/>
      <w:b/>
      <w:bCs/>
      <w:sz w:val="36"/>
      <w:szCs w:val="36"/>
    </w:rPr>
  </w:style>
  <w:style w:type="character" w:styleId="af">
    <w:name w:val="Unresolved Mention"/>
    <w:basedOn w:val="a0"/>
    <w:uiPriority w:val="99"/>
    <w:semiHidden/>
    <w:unhideWhenUsed/>
    <w:rsid w:val="000343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70272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oleObject" Target="embeddings/Microsoft_Excel_97-2003_Worksheet1.xls"/><Relationship Id="rId39" Type="http://schemas.openxmlformats.org/officeDocument/2006/relationships/image" Target="media/image10.wmf"/><Relationship Id="rId21" Type="http://schemas.openxmlformats.org/officeDocument/2006/relationships/image" Target="media/image2.png"/><Relationship Id="rId34" Type="http://schemas.openxmlformats.org/officeDocument/2006/relationships/oleObject" Target="embeddings/Microsoft_Excel_97-2003_Worksheet5.xls"/><Relationship Id="rId42" Type="http://schemas.openxmlformats.org/officeDocument/2006/relationships/oleObject" Target="embeddings/oleObject3.bin"/><Relationship Id="rId47" Type="http://schemas.openxmlformats.org/officeDocument/2006/relationships/oleObject" Target="embeddings/oleObject5.bin"/><Relationship Id="rId50" Type="http://schemas.openxmlformats.org/officeDocument/2006/relationships/oleObject" Target="embeddings/oleObject6.bin"/><Relationship Id="rId55" Type="http://schemas.openxmlformats.org/officeDocument/2006/relationships/image" Target="media/image18.w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6.xml"/><Relationship Id="rId29" Type="http://schemas.openxmlformats.org/officeDocument/2006/relationships/image" Target="media/image6.emf"/><Relationship Id="rId11" Type="http://schemas.openxmlformats.org/officeDocument/2006/relationships/header" Target="header3.xml"/><Relationship Id="rId24" Type="http://schemas.openxmlformats.org/officeDocument/2006/relationships/oleObject" Target="embeddings/Microsoft_Excel_97-2003_Worksheet.xls"/><Relationship Id="rId32" Type="http://schemas.openxmlformats.org/officeDocument/2006/relationships/oleObject" Target="embeddings/Microsoft_Excel_97-2003_Worksheet4.xls"/><Relationship Id="rId37" Type="http://schemas.openxmlformats.org/officeDocument/2006/relationships/image" Target="media/image9.wmf"/><Relationship Id="rId40" Type="http://schemas.openxmlformats.org/officeDocument/2006/relationships/oleObject" Target="embeddings/oleObject2.bin"/><Relationship Id="rId45" Type="http://schemas.openxmlformats.org/officeDocument/2006/relationships/header" Target="header10.xml"/><Relationship Id="rId53" Type="http://schemas.openxmlformats.org/officeDocument/2006/relationships/image" Target="media/image17.wmf"/><Relationship Id="rId58" Type="http://schemas.openxmlformats.org/officeDocument/2006/relationships/header" Target="header12.xm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image" Target="media/image5.emf"/><Relationship Id="rId30" Type="http://schemas.openxmlformats.org/officeDocument/2006/relationships/oleObject" Target="embeddings/Microsoft_Excel_97-2003_Worksheet3.xls"/><Relationship Id="rId35" Type="http://schemas.openxmlformats.org/officeDocument/2006/relationships/chart" Target="charts/chart1.xml"/><Relationship Id="rId43" Type="http://schemas.openxmlformats.org/officeDocument/2006/relationships/image" Target="media/image12.wmf"/><Relationship Id="rId48" Type="http://schemas.openxmlformats.org/officeDocument/2006/relationships/image" Target="media/image14.png"/><Relationship Id="rId56" Type="http://schemas.openxmlformats.org/officeDocument/2006/relationships/oleObject" Target="embeddings/oleObject9.bin"/><Relationship Id="rId8" Type="http://schemas.openxmlformats.org/officeDocument/2006/relationships/endnotes" Target="endnotes.xml"/><Relationship Id="rId51" Type="http://schemas.openxmlformats.org/officeDocument/2006/relationships/image" Target="media/image16.wmf"/><Relationship Id="rId3" Type="http://schemas.openxmlformats.org/officeDocument/2006/relationships/numbering" Target="numbering.xml"/><Relationship Id="rId12" Type="http://schemas.openxmlformats.org/officeDocument/2006/relationships/header" Target="header4.xml"/><Relationship Id="rId17" Type="http://schemas.openxmlformats.org/officeDocument/2006/relationships/footer" Target="footer3.xm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oleObject" Target="embeddings/oleObject1.bin"/><Relationship Id="rId46" Type="http://schemas.openxmlformats.org/officeDocument/2006/relationships/image" Target="media/image13.wmf"/><Relationship Id="rId59" Type="http://schemas.openxmlformats.org/officeDocument/2006/relationships/header" Target="header13.xml"/><Relationship Id="rId20" Type="http://schemas.openxmlformats.org/officeDocument/2006/relationships/header" Target="header7.xml"/><Relationship Id="rId41" Type="http://schemas.openxmlformats.org/officeDocument/2006/relationships/image" Target="media/image11.wmf"/><Relationship Id="rId54" Type="http://schemas.openxmlformats.org/officeDocument/2006/relationships/oleObject" Target="embeddings/oleObject8.bin"/><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emf"/><Relationship Id="rId28" Type="http://schemas.openxmlformats.org/officeDocument/2006/relationships/oleObject" Target="embeddings/Microsoft_Excel_97-2003_Worksheet2.xls"/><Relationship Id="rId36" Type="http://schemas.openxmlformats.org/officeDocument/2006/relationships/header" Target="header9.xml"/><Relationship Id="rId49" Type="http://schemas.openxmlformats.org/officeDocument/2006/relationships/image" Target="media/image15.wmf"/><Relationship Id="rId57" Type="http://schemas.openxmlformats.org/officeDocument/2006/relationships/header" Target="header11.xml"/><Relationship Id="rId10" Type="http://schemas.openxmlformats.org/officeDocument/2006/relationships/header" Target="header2.xml"/><Relationship Id="rId31" Type="http://schemas.openxmlformats.org/officeDocument/2006/relationships/image" Target="media/image7.emf"/><Relationship Id="rId44" Type="http://schemas.openxmlformats.org/officeDocument/2006/relationships/oleObject" Target="embeddings/oleObject4.bin"/><Relationship Id="rId52" Type="http://schemas.openxmlformats.org/officeDocument/2006/relationships/oleObject" Target="embeddings/oleObject7.bin"/><Relationship Id="rId60" Type="http://schemas.openxmlformats.org/officeDocument/2006/relationships/header" Target="header14.xml"/><Relationship Id="rId4" Type="http://schemas.openxmlformats.org/officeDocument/2006/relationships/styles" Target="styles.xml"/><Relationship Id="rId9"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536938676967594E-2"/>
          <c:y val="0.15428508458467999"/>
          <c:w val="0.930345494080696"/>
          <c:h val="0.63863153421164498"/>
        </c:manualLayout>
      </c:layout>
      <c:barChart>
        <c:barDir val="col"/>
        <c:grouping val="clustered"/>
        <c:varyColors val="0"/>
        <c:ser>
          <c:idx val="1"/>
          <c:order val="1"/>
          <c:tx>
            <c:strRef>
              <c:f>Sheet1!$B$1</c:f>
              <c:strCache>
                <c:ptCount val="1"/>
                <c:pt idx="0">
                  <c:v>直接税</c:v>
                </c:pt>
              </c:strCache>
            </c:strRef>
          </c:tx>
          <c:spPr>
            <a:solidFill>
              <a:schemeClr val="accent1"/>
            </a:solidFill>
            <a:ln>
              <a:noFill/>
            </a:ln>
            <a:effectLst/>
          </c:spPr>
          <c:invertIfNegative val="0"/>
          <c:dLbls>
            <c:dLbl>
              <c:idx val="0"/>
              <c:layout>
                <c:manualLayout>
                  <c:x val="2.2930998540754599E-3"/>
                  <c:y val="-0.11172826319162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C1-425D-96CA-E5A51B8ACBF6}"/>
                </c:ext>
              </c:extLst>
            </c:dLbl>
            <c:dLbl>
              <c:idx val="1"/>
              <c:layout>
                <c:manualLayout>
                  <c:x val="-9.1723994163018605E-3"/>
                  <c:y val="-0.1352275154881439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C1-425D-96CA-E5A51B8ACBF6}"/>
                </c:ext>
              </c:extLst>
            </c:dLbl>
            <c:dLbl>
              <c:idx val="2"/>
              <c:layout>
                <c:manualLayout>
                  <c:x val="0"/>
                  <c:y val="-0.13287759025849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AC1-425D-96CA-E5A51B8ACBF6}"/>
                </c:ext>
              </c:extLst>
            </c:dLbl>
            <c:dLbl>
              <c:idx val="3"/>
              <c:layout>
                <c:manualLayout>
                  <c:x val="-7.9216176777152404E-3"/>
                  <c:y val="-0.1493270668660539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C1-425D-96CA-E5A51B8ACBF6}"/>
                </c:ext>
              </c:extLst>
            </c:dLbl>
            <c:dLbl>
              <c:idx val="4"/>
              <c:layout>
                <c:manualLayout>
                  <c:x val="2.2930998540754599E-3"/>
                  <c:y val="-0.15381328775902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AC1-425D-96CA-E5A51B8ACBF6}"/>
                </c:ext>
              </c:extLst>
            </c:dLbl>
            <c:dLbl>
              <c:idx val="5"/>
              <c:layout>
                <c:manualLayout>
                  <c:x val="-9.0681676047529702E-3"/>
                  <c:y val="-0.16534928434095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AC1-425D-96CA-E5A51B8ACBF6}"/>
                </c:ext>
              </c:extLst>
            </c:dLbl>
            <c:dLbl>
              <c:idx val="6"/>
              <c:layout>
                <c:manualLayout>
                  <c:x val="-3.3354179695643102E-3"/>
                  <c:y val="-0.1700491348002559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AC1-425D-96CA-E5A51B8ACBF6}"/>
                </c:ext>
              </c:extLst>
            </c:dLbl>
            <c:dLbl>
              <c:idx val="7"/>
              <c:layout>
                <c:manualLayout>
                  <c:x val="-1.14654992703773E-3"/>
                  <c:y val="-0.2074343089083529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AC1-425D-96CA-E5A51B8ACBF6}"/>
                </c:ext>
              </c:extLst>
            </c:dLbl>
            <c:dLbl>
              <c:idx val="8"/>
              <c:layout>
                <c:manualLayout>
                  <c:x val="-6.7750677506775098E-3"/>
                  <c:y val="-0.17944883571886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AC1-425D-96CA-E5A51B8ACBF6}"/>
                </c:ext>
              </c:extLst>
            </c:dLbl>
            <c:dLbl>
              <c:idx val="9"/>
              <c:layout>
                <c:manualLayout>
                  <c:x val="-1.0318949343339601E-2"/>
                  <c:y val="-0.2050843836787009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AC1-425D-96CA-E5A51B8ACBF6}"/>
                </c:ext>
              </c:extLst>
            </c:dLbl>
            <c:dLbl>
              <c:idx val="10"/>
              <c:layout>
                <c:manualLayout>
                  <c:x val="1.04231811548885E-3"/>
                  <c:y val="-0.2005981627857300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AC1-425D-96CA-E5A51B8ACBF6}"/>
                </c:ext>
              </c:extLst>
            </c:dLbl>
            <c:dLbl>
              <c:idx val="11"/>
              <c:layout>
                <c:manualLayout>
                  <c:x val="2.18886804252658E-3"/>
                  <c:y val="-0.2215338602862640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AC1-425D-96CA-E5A51B8ACBF6}"/>
                </c:ext>
              </c:extLst>
            </c:dLbl>
            <c:dLbl>
              <c:idx val="12"/>
              <c:layout>
                <c:manualLayout>
                  <c:x val="1.48009172399416E-2"/>
                  <c:y val="-0.1817987609485149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AC1-425D-96CA-E5A51B8ACBF6}"/>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Sheet1!$A$2:$A$14</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Sheet1!$B$2:$B$14</c:f>
              <c:numCache>
                <c:formatCode>General</c:formatCode>
                <c:ptCount val="13"/>
                <c:pt idx="0">
                  <c:v>22823.8</c:v>
                </c:pt>
                <c:pt idx="1">
                  <c:v>25474.799999999999</c:v>
                </c:pt>
                <c:pt idx="2">
                  <c:v>28958.7</c:v>
                </c:pt>
                <c:pt idx="3">
                  <c:v>32018.799999999999</c:v>
                </c:pt>
                <c:pt idx="4">
                  <c:v>35751.1</c:v>
                </c:pt>
                <c:pt idx="5">
                  <c:v>38940.300000000003</c:v>
                </c:pt>
                <c:pt idx="6">
                  <c:v>44083.7</c:v>
                </c:pt>
                <c:pt idx="7">
                  <c:v>49195.7</c:v>
                </c:pt>
                <c:pt idx="8">
                  <c:v>47692.3</c:v>
                </c:pt>
                <c:pt idx="9">
                  <c:v>47994.1</c:v>
                </c:pt>
                <c:pt idx="10">
                  <c:v>56035.1</c:v>
                </c:pt>
                <c:pt idx="11">
                  <c:v>58618.2</c:v>
                </c:pt>
                <c:pt idx="12">
                  <c:v>55873</c:v>
                </c:pt>
              </c:numCache>
            </c:numRef>
          </c:val>
          <c:extLst>
            <c:ext xmlns:c16="http://schemas.microsoft.com/office/drawing/2014/chart" uri="{C3380CC4-5D6E-409C-BE32-E72D297353CC}">
              <c16:uniqueId val="{0000000D-1AC1-425D-96CA-E5A51B8ACBF6}"/>
            </c:ext>
          </c:extLst>
        </c:ser>
        <c:ser>
          <c:idx val="2"/>
          <c:order val="2"/>
          <c:tx>
            <c:strRef>
              <c:f>Sheet1!$C$1</c:f>
              <c:strCache>
                <c:ptCount val="1"/>
                <c:pt idx="0">
                  <c:v>间接税</c:v>
                </c:pt>
              </c:strCache>
            </c:strRef>
          </c:tx>
          <c:spPr>
            <a:solidFill>
              <a:schemeClr val="accent6">
                <a:lumMod val="75000"/>
              </a:schemeClr>
            </a:solidFill>
            <a:ln>
              <a:noFill/>
            </a:ln>
            <a:effectLst/>
          </c:spPr>
          <c:invertIfNegative val="0"/>
          <c:dLbls>
            <c:dLbl>
              <c:idx val="0"/>
              <c:layout>
                <c:manualLayout>
                  <c:x val="1.14654992703773E-3"/>
                  <c:y val="-0.2189703054902799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AC1-425D-96CA-E5A51B8ACBF6}"/>
                </c:ext>
              </c:extLst>
            </c:dLbl>
            <c:dLbl>
              <c:idx val="1"/>
              <c:layout>
                <c:manualLayout>
                  <c:x val="4.5861997081509303E-3"/>
                  <c:y val="-0.2074343089083529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AC1-425D-96CA-E5A51B8ACBF6}"/>
                </c:ext>
              </c:extLst>
            </c:dLbl>
            <c:dLbl>
              <c:idx val="2"/>
              <c:layout>
                <c:manualLayout>
                  <c:x val="-1.2507817385866199E-2"/>
                  <c:y val="-0.2330698568681910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AC1-425D-96CA-E5A51B8ACBF6}"/>
                </c:ext>
              </c:extLst>
            </c:dLbl>
            <c:dLbl>
              <c:idx val="3"/>
              <c:layout>
                <c:manualLayout>
                  <c:x val="-4.5861997081509303E-3"/>
                  <c:y val="-0.2471694082461010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AC1-425D-96CA-E5A51B8ACBF6}"/>
                </c:ext>
              </c:extLst>
            </c:dLbl>
            <c:dLbl>
              <c:idx val="4"/>
              <c:layout>
                <c:manualLayout>
                  <c:x val="-1.14654992703773E-3"/>
                  <c:y val="-0.24930570390942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AC1-425D-96CA-E5A51B8ACBF6}"/>
                </c:ext>
              </c:extLst>
            </c:dLbl>
            <c:dLbl>
              <c:idx val="5"/>
              <c:layout>
                <c:manualLayout>
                  <c:x val="4.5861997081509303E-3"/>
                  <c:y val="-0.2446058534501170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AC1-425D-96CA-E5A51B8ACBF6}"/>
                </c:ext>
              </c:extLst>
            </c:dLbl>
            <c:dLbl>
              <c:idx val="6"/>
              <c:layout>
                <c:manualLayout>
                  <c:x val="-2.4308110373047601E-3"/>
                  <c:y val="-0.2799489355443440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AC1-425D-96CA-E5A51B8ACBF6}"/>
                </c:ext>
              </c:extLst>
            </c:dLbl>
            <c:dLbl>
              <c:idx val="7"/>
              <c:layout>
                <c:manualLayout>
                  <c:x val="-1.73087403163511E-4"/>
                  <c:y val="-0.29324623648823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AC1-425D-96CA-E5A51B8ACBF6}"/>
                </c:ext>
              </c:extLst>
            </c:dLbl>
            <c:dLbl>
              <c:idx val="8"/>
              <c:layout>
                <c:manualLayout>
                  <c:x val="1.1121221312304201E-3"/>
                  <c:y val="-0.3020202862566729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AC1-425D-96CA-E5A51B8ACBF6}"/>
                </c:ext>
              </c:extLst>
            </c:dLbl>
            <c:dLbl>
              <c:idx val="9"/>
              <c:layout>
                <c:manualLayout>
                  <c:x val="4.2441031255696501E-3"/>
                  <c:y val="-0.2917297313793790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AC1-425D-96CA-E5A51B8ACBF6}"/>
                </c:ext>
              </c:extLst>
            </c:dLbl>
            <c:dLbl>
              <c:idx val="10"/>
              <c:layout>
                <c:manualLayout>
                  <c:x val="-1.14654992703773E-3"/>
                  <c:y val="-0.3144627216406750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1AC1-425D-96CA-E5A51B8ACBF6}"/>
                </c:ext>
              </c:extLst>
            </c:dLbl>
            <c:dLbl>
              <c:idx val="11"/>
              <c:layout>
                <c:manualLayout>
                  <c:x val="1.14654992703773E-3"/>
                  <c:y val="-0.2681051057466349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AC1-425D-96CA-E5A51B8ACBF6}"/>
                </c:ext>
              </c:extLst>
            </c:dLbl>
            <c:dLbl>
              <c:idx val="12"/>
              <c:layout>
                <c:manualLayout>
                  <c:x val="6.7750677506775098E-3"/>
                  <c:y val="-0.3356120487075410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1AC1-425D-96CA-E5A51B8ACBF6}"/>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Sheet1!$C$2:$C$14</c:f>
              <c:numCache>
                <c:formatCode>General</c:formatCode>
                <c:ptCount val="13"/>
                <c:pt idx="0">
                  <c:v>44881.8</c:v>
                </c:pt>
                <c:pt idx="1">
                  <c:v>50038.7</c:v>
                </c:pt>
                <c:pt idx="2">
                  <c:v>54274.5</c:v>
                </c:pt>
                <c:pt idx="3">
                  <c:v>57544.2</c:v>
                </c:pt>
                <c:pt idx="4">
                  <c:v>60964.5</c:v>
                </c:pt>
                <c:pt idx="5">
                  <c:v>62431.199999999997</c:v>
                </c:pt>
                <c:pt idx="6">
                  <c:v>66603.3</c:v>
                </c:pt>
                <c:pt idx="7">
                  <c:v>72162.5</c:v>
                </c:pt>
                <c:pt idx="8">
                  <c:v>74911.8</c:v>
                </c:pt>
                <c:pt idx="9">
                  <c:v>68819.3</c:v>
                </c:pt>
                <c:pt idx="10">
                  <c:v>77400.3</c:v>
                </c:pt>
                <c:pt idx="11">
                  <c:v>65416.5</c:v>
                </c:pt>
                <c:pt idx="12">
                  <c:v>85450</c:v>
                </c:pt>
              </c:numCache>
            </c:numRef>
          </c:val>
          <c:extLst>
            <c:ext xmlns:c16="http://schemas.microsoft.com/office/drawing/2014/chart" uri="{C3380CC4-5D6E-409C-BE32-E72D297353CC}">
              <c16:uniqueId val="{0000001B-1AC1-425D-96CA-E5A51B8ACBF6}"/>
            </c:ext>
          </c:extLst>
        </c:ser>
        <c:dLbls>
          <c:showLegendKey val="0"/>
          <c:showVal val="1"/>
          <c:showCatName val="0"/>
          <c:showSerName val="0"/>
          <c:showPercent val="0"/>
          <c:showBubbleSize val="0"/>
        </c:dLbls>
        <c:gapWidth val="219"/>
        <c:overlap val="-27"/>
        <c:axId val="875645362"/>
        <c:axId val="497751887"/>
        <c:extLst>
          <c:ext xmlns:c15="http://schemas.microsoft.com/office/drawing/2012/chart" uri="{02D57815-91ED-43cb-92C2-25804820EDAC}">
            <c15:filteredBarSeries>
              <c15:ser>
                <c:idx val="0"/>
                <c:order val="0"/>
                <c:tx>
                  <c:strRef>
                    <c:extLst>
                      <c:ext uri="{02D57815-91ED-43cb-92C2-25804820EDAC}">
                        <c15:formulaRef>
                          <c15:sqref>Sheet1!$A$1</c15:sqref>
                        </c15:formulaRef>
                      </c:ext>
                    </c:extLst>
                    <c:strCache>
                      <c:ptCount val="1"/>
                      <c:pt idx="0">
                        <c:v> </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accent1"/>
                          </a:solidFill>
                          <a:latin typeface="+mn-lt"/>
                          <a:ea typeface="+mn-ea"/>
                          <a:cs typeface="+mn-cs"/>
                        </a:defRPr>
                      </a:pPr>
                      <a:endParaRPr lang="zh-CN"/>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Sheet1!$A$2:$A$14</c15:sqref>
                        </c15:formulaRef>
                      </c:ext>
                    </c:extLst>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extLst>
                      <c:ext uri="{02D57815-91ED-43cb-92C2-25804820EDAC}">
                        <c15:formulaRef>
                          <c15:sqref>Sheet1!$A$2:$A$14</c15:sqref>
                        </c15:formulaRef>
                      </c:ext>
                    </c:extLst>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val>
                <c:extLst>
                  <c:ext xmlns:c16="http://schemas.microsoft.com/office/drawing/2014/chart" uri="{C3380CC4-5D6E-409C-BE32-E72D297353CC}">
                    <c16:uniqueId val="{0000001D-1AC1-425D-96CA-E5A51B8ACBF6}"/>
                  </c:ext>
                </c:extLst>
              </c15:ser>
            </c15:filteredBarSeries>
          </c:ext>
        </c:extLst>
      </c:barChart>
      <c:lineChart>
        <c:grouping val="standard"/>
        <c:varyColors val="0"/>
        <c:ser>
          <c:idx val="3"/>
          <c:order val="3"/>
          <c:tx>
            <c:strRef>
              <c:f>Sheet1!$D$1</c:f>
              <c:strCache>
                <c:ptCount val="1"/>
                <c:pt idx="0">
                  <c:v>直接税/间接税</c:v>
                </c:pt>
              </c:strCache>
            </c:strRef>
          </c:tx>
          <c:spPr>
            <a:ln w="28575" cap="rnd">
              <a:solidFill>
                <a:schemeClr val="accent3"/>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Sheet1!$D$2:$D$14</c:f>
              <c:numCache>
                <c:formatCode>General</c:formatCode>
                <c:ptCount val="13"/>
                <c:pt idx="0">
                  <c:v>0.5</c:v>
                </c:pt>
                <c:pt idx="1">
                  <c:v>0.5</c:v>
                </c:pt>
                <c:pt idx="2">
                  <c:v>0.5</c:v>
                </c:pt>
                <c:pt idx="3">
                  <c:v>0.6</c:v>
                </c:pt>
                <c:pt idx="4">
                  <c:v>0.6</c:v>
                </c:pt>
                <c:pt idx="5">
                  <c:v>0.6</c:v>
                </c:pt>
                <c:pt idx="6">
                  <c:v>0.7</c:v>
                </c:pt>
                <c:pt idx="7">
                  <c:v>0.7</c:v>
                </c:pt>
                <c:pt idx="8">
                  <c:v>0.6</c:v>
                </c:pt>
                <c:pt idx="9">
                  <c:v>0.7</c:v>
                </c:pt>
                <c:pt idx="10">
                  <c:v>0.7</c:v>
                </c:pt>
                <c:pt idx="11">
                  <c:v>0.9</c:v>
                </c:pt>
                <c:pt idx="12">
                  <c:v>0.7</c:v>
                </c:pt>
              </c:numCache>
            </c:numRef>
          </c:val>
          <c:smooth val="0"/>
          <c:extLst>
            <c:ext xmlns:c16="http://schemas.microsoft.com/office/drawing/2014/chart" uri="{C3380CC4-5D6E-409C-BE32-E72D297353CC}">
              <c16:uniqueId val="{0000001C-1AC1-425D-96CA-E5A51B8ACBF6}"/>
            </c:ext>
          </c:extLst>
        </c:ser>
        <c:dLbls>
          <c:showLegendKey val="0"/>
          <c:showVal val="1"/>
          <c:showCatName val="0"/>
          <c:showSerName val="0"/>
          <c:showPercent val="0"/>
          <c:showBubbleSize val="0"/>
        </c:dLbls>
        <c:marker val="1"/>
        <c:smooth val="0"/>
        <c:axId val="387335289"/>
        <c:axId val="621079998"/>
      </c:lineChart>
      <c:catAx>
        <c:axId val="87564536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497751887"/>
        <c:crosses val="autoZero"/>
        <c:auto val="1"/>
        <c:lblAlgn val="ctr"/>
        <c:lblOffset val="100"/>
        <c:noMultiLvlLbl val="0"/>
      </c:catAx>
      <c:valAx>
        <c:axId val="497751887"/>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875645362"/>
        <c:crosses val="autoZero"/>
        <c:crossBetween val="between"/>
      </c:valAx>
      <c:catAx>
        <c:axId val="387335289"/>
        <c:scaling>
          <c:orientation val="minMax"/>
        </c:scaling>
        <c:delete val="1"/>
        <c:axPos val="b"/>
        <c:majorTickMark val="none"/>
        <c:minorTickMark val="none"/>
        <c:tickLblPos val="nextTo"/>
        <c:crossAx val="621079998"/>
        <c:crosses val="autoZero"/>
        <c:auto val="1"/>
        <c:lblAlgn val="ctr"/>
        <c:lblOffset val="100"/>
        <c:noMultiLvlLbl val="0"/>
      </c:catAx>
      <c:valAx>
        <c:axId val="621079998"/>
        <c:scaling>
          <c:orientation val="minMax"/>
        </c:scaling>
        <c:delete val="0"/>
        <c:axPos val="r"/>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387335289"/>
        <c:crosses val="max"/>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legendEntry>
      <c:legendEntry>
        <c:idx val="2"/>
        <c:txPr>
          <a:bodyPr rot="0" spcFirstLastPara="0"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legendEntry>
      <c:overlay val="0"/>
      <c:spPr>
        <a:noFill/>
        <a:ln>
          <a:noFill/>
        </a:ln>
        <a:effectLst/>
      </c:spPr>
      <c:txPr>
        <a:bodyPr rot="0" spcFirstLastPara="0" vertOverflow="ellipsis" vert="horz" wrap="square" anchor="ctr" anchorCtr="1"/>
        <a:lstStyle/>
        <a:p>
          <a:pPr>
            <a:defRPr lang="zh-CN" sz="900" b="0" i="0" u="none" strike="noStrike" kern="1200" baseline="0">
              <a:solidFill>
                <a:schemeClr val="accent1"/>
              </a:solidFill>
              <a:latin typeface="+mn-lt"/>
              <a:ea typeface="+mn-ea"/>
              <a:cs typeface="+mn-cs"/>
            </a:defRPr>
          </a:pPr>
          <a:endParaRPr lang="zh-CN"/>
        </a:p>
      </c:txPr>
    </c:legend>
    <c:plotVisOnly val="1"/>
    <c:dispBlanksAs val="gap"/>
    <c:showDLblsOverMax val="0"/>
    <c:extLst>
      <c:ext uri="{0b15fc19-7d7d-44ad-8c2d-2c3a37ce22c3}">
        <chartProps xmlns="https://web.wps.cn/et/2018/main" chartId="{612e8e97-c8ef-4f7a-bb8b-17e6580eb871}"/>
      </c:ext>
    </c:extLst>
  </c:chart>
  <c:spPr>
    <a:solidFill>
      <a:schemeClr val="bg1"/>
    </a:solidFill>
    <a:ln w="9525" cap="flat" cmpd="sng" algn="ctr">
      <a:solidFill>
        <a:schemeClr val="tx1">
          <a:lumMod val="15000"/>
          <a:lumOff val="85000"/>
        </a:schemeClr>
      </a:solidFill>
      <a:round/>
    </a:ln>
    <a:effectLst/>
  </c:spPr>
  <c:txPr>
    <a:bodyPr/>
    <a:lstStyle/>
    <a:p>
      <a:pPr>
        <a:defRPr lang="zh-CN">
          <a:solidFill>
            <a:schemeClr val="accent1"/>
          </a:solidFill>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9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"/>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A192AD-0A6E-43F2-9972-5D98DE902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82</Pages>
  <Words>11924</Words>
  <Characters>67968</Characters>
  <Application>Microsoft Office Word</Application>
  <DocSecurity>0</DocSecurity>
  <Lines>566</Lines>
  <Paragraphs>159</Paragraphs>
  <ScaleCrop>false</ScaleCrop>
  <Company/>
  <LinksUpToDate>false</LinksUpToDate>
  <CharactersWithSpaces>79733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李倩</dc:creator>
  <cp:lastModifiedBy>DELL</cp:lastModifiedBy>
  <cp:revision>84</cp:revision>
  <cp:lastPrinted>2025-04-22T03:01:00Z</cp:lastPrinted>
  <dcterms:created xsi:type="dcterms:W3CDTF">2024-03-13T09:27:00Z</dcterms:created>
  <dcterms:modified xsi:type="dcterms:W3CDTF">2025-04-22T03:14:00Z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1F2F79633572462C8A966F8F27E0F8D4_13</vt:lpwstr>
  </property>
  <property fmtid="{D5CDD505-2E9C-101B-9397-08002B2CF9AE}" pid="4" name="KSOTemplateDocerSaveRecord">
    <vt:lpwstr>eyJoZGlkIjoiZDQzNThiOWU2NWQzNWEyMGM3NGUwZWEwODk3Nzg0ZWIiLCJ1c2VySWQiOiI5NTAyMDc3MDkifQ==</vt:lpwstr>
  </property>
</Properties>
</file>